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8306"/>
        </w:tabs>
        <w:jc w:val="center"/>
        <w:rPr>
          <w:rStyle w:val="16"/>
          <w:rFonts w:hint="eastAsia" w:asciiTheme="majorEastAsia" w:hAnsiTheme="majorEastAsia" w:eastAsiaTheme="majorEastAsia" w:cstheme="majorEastAsia"/>
          <w:b w:val="0"/>
          <w:bCs/>
          <w:sz w:val="44"/>
          <w:szCs w:val="44"/>
        </w:rPr>
      </w:pPr>
      <w:bookmarkStart w:id="0" w:name="_Toc28537"/>
      <w:bookmarkStart w:id="1" w:name="_Toc17102"/>
      <w:bookmarkStart w:id="2" w:name="_Toc13490"/>
      <w:r>
        <w:rPr>
          <w:rStyle w:val="16"/>
          <w:rFonts w:hint="eastAsia" w:asciiTheme="majorEastAsia" w:hAnsiTheme="majorEastAsia" w:eastAsiaTheme="majorEastAsia" w:cstheme="majorEastAsia"/>
          <w:b w:val="0"/>
          <w:bCs/>
          <w:sz w:val="44"/>
          <w:szCs w:val="44"/>
        </w:rPr>
        <w:t>目</w:t>
      </w:r>
      <w:r>
        <w:rPr>
          <w:rStyle w:val="16"/>
          <w:rFonts w:hint="eastAsia" w:asciiTheme="majorEastAsia" w:hAnsiTheme="majorEastAsia" w:eastAsiaTheme="majorEastAsia" w:cstheme="majorEastAsia"/>
          <w:b w:val="0"/>
          <w:bCs/>
          <w:sz w:val="44"/>
          <w:szCs w:val="44"/>
          <w:lang w:val="en-US"/>
        </w:rPr>
        <w:t xml:space="preserve">    </w:t>
      </w:r>
      <w:r>
        <w:rPr>
          <w:rStyle w:val="16"/>
          <w:rFonts w:hint="eastAsia" w:asciiTheme="majorEastAsia" w:hAnsiTheme="majorEastAsia" w:eastAsiaTheme="majorEastAsia" w:cstheme="majorEastAsia"/>
          <w:b w:val="0"/>
          <w:bCs/>
          <w:sz w:val="44"/>
          <w:szCs w:val="44"/>
        </w:rPr>
        <w:t>录</w:t>
      </w:r>
    </w:p>
    <w:p>
      <w:pPr>
        <w:pStyle w:val="7"/>
        <w:tabs>
          <w:tab w:val="right" w:leader="dot" w:pos="8306"/>
        </w:tabs>
        <w:rPr>
          <w:rFonts w:hint="eastAsia" w:asciiTheme="majorEastAsia" w:hAnsiTheme="majorEastAsia" w:eastAsiaTheme="majorEastAsia" w:cstheme="majorEastAsia"/>
          <w:sz w:val="28"/>
          <w:szCs w:val="28"/>
        </w:rPr>
      </w:pPr>
      <w:r>
        <w:rPr>
          <w:rStyle w:val="16"/>
          <w:rFonts w:hint="eastAsia" w:asciiTheme="majorEastAsia" w:hAnsiTheme="majorEastAsia" w:eastAsiaTheme="majorEastAsia" w:cstheme="majorEastAsia"/>
          <w:sz w:val="28"/>
          <w:szCs w:val="28"/>
        </w:rPr>
        <w:fldChar w:fldCharType="begin"/>
      </w:r>
      <w:r>
        <w:rPr>
          <w:rStyle w:val="16"/>
          <w:rFonts w:hint="eastAsia" w:asciiTheme="majorEastAsia" w:hAnsiTheme="majorEastAsia" w:eastAsiaTheme="majorEastAsia" w:cstheme="majorEastAsia"/>
          <w:sz w:val="28"/>
          <w:szCs w:val="28"/>
        </w:rPr>
        <w:instrText xml:space="preserve">TOC \t "标题 2,1" \h \u </w:instrText>
      </w:r>
      <w:r>
        <w:rPr>
          <w:rStyle w:val="16"/>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_Toc21339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北京市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_Toc21339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_Toc26764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上海市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_Toc26764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_Toc6908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天津市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_Toc6908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_Toc25107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重庆市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_Toc25107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_Toc5189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安徽省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_Toc5189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_Toc16192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福建省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_Toc16192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_Toc12749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广东省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_Toc12749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_Toc5912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贵州省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_Toc5912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_Toc10768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甘肃省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_Toc10768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_Toc31631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河北省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_Toc31631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_Toc12043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河南省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_Toc12043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_Toc1823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湖北省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_Toc1823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_Toc10235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湖南省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_Toc10235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_Toc2066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海南省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_Toc2066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_Toc9721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吉林省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_Toc9721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_Toc16173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江苏省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_Toc16173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_Toc21123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江西省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_Toc21123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_Toc5276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辽宁省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_Toc5276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_Toc20272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青海省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_Toc20272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_Toc32076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山东省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_Toc32076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_Toc30751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山西省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_Toc30751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_Toc23581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四川省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_Toc23581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_Toc18158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陕西省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_Toc18158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_Toc17804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云南省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_Toc17804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_Toc16942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浙江省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_Toc16942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_Toc454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广西壮族自治区</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_Toc454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_Toc1457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宁夏回族自治区</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_Toc1457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7"/>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_Toc18504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内蒙古自治区</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_Toc18504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rPr>
          <w:rFonts w:hint="eastAsia"/>
        </w:rPr>
      </w:pPr>
      <w:r>
        <w:rPr>
          <w:rFonts w:hint="eastAsia" w:asciiTheme="majorEastAsia" w:hAnsiTheme="majorEastAsia" w:eastAsiaTheme="majorEastAsia" w:cstheme="majorEastAsia"/>
          <w:sz w:val="28"/>
          <w:szCs w:val="28"/>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3" w:name="_Toc21339"/>
      <w:r>
        <w:rPr>
          <w:rStyle w:val="16"/>
          <w:rFonts w:hint="eastAsia" w:asciiTheme="majorEastAsia" w:hAnsiTheme="majorEastAsia" w:eastAsiaTheme="majorEastAsia" w:cstheme="majorEastAsia"/>
          <w:sz w:val="32"/>
          <w:szCs w:val="32"/>
        </w:rPr>
        <w:t>北京市</w:t>
      </w:r>
    </w:p>
    <w:bookmarkEnd w:id="0"/>
    <w:bookmarkEnd w:id="1"/>
    <w:bookmarkEnd w:id="2"/>
    <w:bookmarkEnd w:id="3"/>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目标：到2018年，实现装配式建筑占新建建筑面积的比例达到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，到2020年，实现装配式建筑占新建建筑面积的比例达到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保障：对于未在实施范围内的非政府投资项目，凡自愿采用装配式建筑并符合实施标准的，给予实施项目不超过</w:t>
      </w:r>
      <w:r>
        <w:rPr>
          <w:rStyle w:val="10"/>
          <w:rFonts w:hint="eastAsia" w:asciiTheme="minorEastAsia" w:hAnsiTheme="minorEastAsia" w:eastAsiaTheme="minorEastAsia" w:cstheme="minorEastAsia"/>
          <w:i w:val="0"/>
          <w:caps w:val="0"/>
          <w:color w:val="3E3E3E"/>
          <w:spacing w:val="0"/>
          <w:sz w:val="28"/>
          <w:szCs w:val="28"/>
          <w:shd w:val="clear" w:fill="FFFFFF"/>
        </w:rPr>
        <w:t>3%</w:t>
      </w:r>
      <w:r>
        <w:rPr>
          <w:rFonts w:hint="eastAsia" w:asciiTheme="minorEastAsia" w:hAnsiTheme="minorEastAsia" w:eastAsiaTheme="minorEastAsia" w:cstheme="minorEastAsia"/>
          <w:b w:val="0"/>
          <w:i w:val="0"/>
          <w:caps w:val="0"/>
          <w:color w:val="3E3E3E"/>
          <w:spacing w:val="0"/>
          <w:sz w:val="28"/>
          <w:szCs w:val="28"/>
          <w:shd w:val="clear" w:fill="FFFFFF"/>
        </w:rPr>
        <w:t>的面积奖励；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对于实施范围内的预制率达到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、装配率达到</w:t>
      </w:r>
      <w:r>
        <w:rPr>
          <w:rStyle w:val="10"/>
          <w:rFonts w:hint="eastAsia" w:asciiTheme="minorEastAsia" w:hAnsiTheme="minorEastAsia" w:eastAsiaTheme="minorEastAsia" w:cstheme="minorEastAsia"/>
          <w:i w:val="0"/>
          <w:caps w:val="0"/>
          <w:color w:val="3E3E3E"/>
          <w:spacing w:val="0"/>
          <w:sz w:val="28"/>
          <w:szCs w:val="28"/>
          <w:shd w:val="clear" w:fill="FFFFFF"/>
        </w:rPr>
        <w:t>70%以上</w:t>
      </w:r>
      <w:r>
        <w:rPr>
          <w:rFonts w:hint="eastAsia" w:asciiTheme="minorEastAsia" w:hAnsiTheme="minorEastAsia" w:eastAsiaTheme="minorEastAsia" w:cstheme="minorEastAsia"/>
          <w:b w:val="0"/>
          <w:i w:val="0"/>
          <w:caps w:val="0"/>
          <w:color w:val="3E3E3E"/>
          <w:spacing w:val="0"/>
          <w:sz w:val="28"/>
          <w:szCs w:val="28"/>
          <w:shd w:val="clear" w:fill="FFFFFF"/>
        </w:rPr>
        <w:t>的非政府投资项目予以财政奖励；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增值税即征即退优惠政策。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——《北京市人民政府办公厅关于加快发展装配式建筑的实施意见》</w:t>
      </w:r>
    </w:p>
    <w:p>
      <w:pPr>
        <w:keepNext w:val="0"/>
        <w:keepLines w:val="0"/>
        <w:widowControl/>
        <w:suppressLineNumbers w:val="0"/>
        <w:jc w:val="left"/>
        <w:rPr>
          <w:rFonts w:hint="eastAsia" w:asciiTheme="minorEastAsia" w:hAnsiTheme="minorEastAsia" w:eastAsiaTheme="minorEastAsia" w:cstheme="minorEastAsia"/>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4" w:name="_Toc23532"/>
      <w:bookmarkStart w:id="5" w:name="_Toc26764"/>
      <w:bookmarkStart w:id="6" w:name="_Toc3903"/>
      <w:bookmarkStart w:id="7" w:name="_Toc22623"/>
      <w:r>
        <w:rPr>
          <w:rStyle w:val="16"/>
          <w:rFonts w:hint="eastAsia" w:asciiTheme="majorEastAsia" w:hAnsiTheme="majorEastAsia" w:eastAsiaTheme="majorEastAsia" w:cstheme="majorEastAsia"/>
          <w:sz w:val="32"/>
          <w:szCs w:val="32"/>
        </w:rPr>
        <w:t>上海市</w:t>
      </w:r>
    </w:p>
    <w:bookmarkEnd w:id="4"/>
    <w:bookmarkEnd w:id="5"/>
    <w:bookmarkEnd w:id="6"/>
    <w:bookmarkEnd w:id="7"/>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目标：“十三五”期间，全市装配式建筑的单体预制率达到</w:t>
      </w:r>
      <w:r>
        <w:rPr>
          <w:rStyle w:val="10"/>
          <w:rFonts w:hint="eastAsia" w:asciiTheme="minorEastAsia" w:hAnsiTheme="minorEastAsia" w:eastAsiaTheme="minorEastAsia" w:cstheme="minorEastAsia"/>
          <w:i w:val="0"/>
          <w:caps w:val="0"/>
          <w:color w:val="3E3E3E"/>
          <w:spacing w:val="0"/>
          <w:sz w:val="28"/>
          <w:szCs w:val="28"/>
          <w:shd w:val="clear" w:fill="FFFFFF"/>
        </w:rPr>
        <w:t>40%以上</w:t>
      </w:r>
      <w:r>
        <w:rPr>
          <w:rFonts w:hint="eastAsia" w:asciiTheme="minorEastAsia" w:hAnsiTheme="minorEastAsia" w:eastAsiaTheme="minorEastAsia" w:cstheme="minorEastAsia"/>
          <w:b w:val="0"/>
          <w:i w:val="0"/>
          <w:caps w:val="0"/>
          <w:color w:val="3E3E3E"/>
          <w:spacing w:val="0"/>
          <w:sz w:val="28"/>
          <w:szCs w:val="28"/>
          <w:shd w:val="clear" w:fill="FFFFFF"/>
        </w:rPr>
        <w:t>或装配率达到</w:t>
      </w:r>
      <w:r>
        <w:rPr>
          <w:rStyle w:val="10"/>
          <w:rFonts w:hint="eastAsia" w:asciiTheme="minorEastAsia" w:hAnsiTheme="minorEastAsia" w:eastAsiaTheme="minorEastAsia" w:cstheme="minorEastAsia"/>
          <w:i w:val="0"/>
          <w:caps w:val="0"/>
          <w:color w:val="3E3E3E"/>
          <w:spacing w:val="0"/>
          <w:sz w:val="28"/>
          <w:szCs w:val="28"/>
          <w:shd w:val="clear" w:fill="FFFFFF"/>
        </w:rPr>
        <w:t>60%以上</w:t>
      </w:r>
      <w:r>
        <w:rPr>
          <w:rFonts w:hint="eastAsia" w:asciiTheme="minorEastAsia" w:hAnsiTheme="minorEastAsia" w:eastAsiaTheme="minorEastAsia" w:cstheme="minorEastAsia"/>
          <w:b w:val="0"/>
          <w:i w:val="0"/>
          <w:caps w:val="0"/>
          <w:color w:val="3E3E3E"/>
          <w:spacing w:val="0"/>
          <w:sz w:val="28"/>
          <w:szCs w:val="28"/>
          <w:shd w:val="clear" w:fill="FFFFFF"/>
        </w:rPr>
        <w:t>。外环线以内采用装配式建筑的新建商品住宅、公租房和廉租房项目</w:t>
      </w:r>
      <w:r>
        <w:rPr>
          <w:rStyle w:val="10"/>
          <w:rFonts w:hint="eastAsia" w:asciiTheme="minorEastAsia" w:hAnsiTheme="minorEastAsia" w:eastAsiaTheme="minorEastAsia" w:cstheme="minorEastAsia"/>
          <w:i w:val="0"/>
          <w:caps w:val="0"/>
          <w:color w:val="3E3E3E"/>
          <w:spacing w:val="0"/>
          <w:sz w:val="28"/>
          <w:szCs w:val="28"/>
          <w:shd w:val="clear" w:fill="FFFFFF"/>
        </w:rPr>
        <w:t>100%</w:t>
      </w:r>
      <w:r>
        <w:rPr>
          <w:rFonts w:hint="eastAsia" w:asciiTheme="minorEastAsia" w:hAnsiTheme="minorEastAsia" w:eastAsiaTheme="minorEastAsia" w:cstheme="minorEastAsia"/>
          <w:b w:val="0"/>
          <w:i w:val="0"/>
          <w:caps w:val="0"/>
          <w:color w:val="3E3E3E"/>
          <w:spacing w:val="0"/>
          <w:sz w:val="28"/>
          <w:szCs w:val="28"/>
          <w:shd w:val="clear" w:fill="FFFFFF"/>
        </w:rPr>
        <w:t>采用全装修。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——《上海市装配式建筑2016-2020发展规划》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保障：符合装配整体式建筑示范的项目（居住建筑 装配式建筑面积 </w:t>
      </w:r>
      <w:r>
        <w:rPr>
          <w:rStyle w:val="10"/>
          <w:rFonts w:hint="eastAsia" w:asciiTheme="minorEastAsia" w:hAnsiTheme="minorEastAsia" w:eastAsiaTheme="minorEastAsia" w:cstheme="minorEastAsia"/>
          <w:i w:val="0"/>
          <w:caps w:val="0"/>
          <w:color w:val="3E3E3E"/>
          <w:spacing w:val="0"/>
          <w:sz w:val="28"/>
          <w:szCs w:val="28"/>
          <w:shd w:val="clear" w:fill="FFFFFF"/>
        </w:rPr>
        <w:t>3 万平方米以上</w:t>
      </w:r>
      <w:r>
        <w:rPr>
          <w:rFonts w:hint="eastAsia" w:asciiTheme="minorEastAsia" w:hAnsiTheme="minorEastAsia" w:eastAsiaTheme="minorEastAsia" w:cstheme="minorEastAsia"/>
          <w:b w:val="0"/>
          <w:i w:val="0"/>
          <w:caps w:val="0"/>
          <w:color w:val="3E3E3E"/>
          <w:spacing w:val="0"/>
          <w:sz w:val="28"/>
          <w:szCs w:val="28"/>
          <w:shd w:val="clear" w:fill="FFFFFF"/>
        </w:rPr>
        <w:t>，公共建筑装配式建筑面积 </w:t>
      </w:r>
      <w:r>
        <w:rPr>
          <w:rStyle w:val="10"/>
          <w:rFonts w:hint="eastAsia" w:asciiTheme="minorEastAsia" w:hAnsiTheme="minorEastAsia" w:eastAsiaTheme="minorEastAsia" w:cstheme="minorEastAsia"/>
          <w:i w:val="0"/>
          <w:caps w:val="0"/>
          <w:color w:val="3E3E3E"/>
          <w:spacing w:val="0"/>
          <w:sz w:val="28"/>
          <w:szCs w:val="28"/>
          <w:shd w:val="clear" w:fill="FFFFFF"/>
        </w:rPr>
        <w:t>2 万平方米以上</w:t>
      </w:r>
      <w:r>
        <w:rPr>
          <w:rFonts w:hint="eastAsia" w:asciiTheme="minorEastAsia" w:hAnsiTheme="minorEastAsia" w:eastAsiaTheme="minorEastAsia" w:cstheme="minorEastAsia"/>
          <w:b w:val="0"/>
          <w:i w:val="0"/>
          <w:caps w:val="0"/>
          <w:color w:val="3E3E3E"/>
          <w:spacing w:val="0"/>
          <w:sz w:val="28"/>
          <w:szCs w:val="28"/>
          <w:shd w:val="clear" w:fill="FFFFFF"/>
        </w:rPr>
        <w:t>。建筑要求：装配式建筑单体预制率应</w:t>
      </w:r>
      <w:r>
        <w:rPr>
          <w:rStyle w:val="10"/>
          <w:rFonts w:hint="eastAsia" w:asciiTheme="minorEastAsia" w:hAnsiTheme="minorEastAsia" w:eastAsiaTheme="minorEastAsia" w:cstheme="minorEastAsia"/>
          <w:i w:val="0"/>
          <w:caps w:val="0"/>
          <w:color w:val="3E3E3E"/>
          <w:spacing w:val="0"/>
          <w:sz w:val="28"/>
          <w:szCs w:val="28"/>
          <w:shd w:val="clear" w:fill="FFFFFF"/>
        </w:rPr>
        <w:t>不低于 45%</w:t>
      </w:r>
      <w:r>
        <w:rPr>
          <w:rFonts w:hint="eastAsia" w:asciiTheme="minorEastAsia" w:hAnsiTheme="minorEastAsia" w:eastAsiaTheme="minorEastAsia" w:cstheme="minorEastAsia"/>
          <w:b w:val="0"/>
          <w:i w:val="0"/>
          <w:caps w:val="0"/>
          <w:color w:val="3E3E3E"/>
          <w:spacing w:val="0"/>
          <w:sz w:val="28"/>
          <w:szCs w:val="28"/>
          <w:shd w:val="clear" w:fill="FFFFFF"/>
        </w:rPr>
        <w:t>或装配率</w:t>
      </w:r>
      <w:r>
        <w:rPr>
          <w:rStyle w:val="10"/>
          <w:rFonts w:hint="eastAsia" w:asciiTheme="minorEastAsia" w:hAnsiTheme="minorEastAsia" w:eastAsiaTheme="minorEastAsia" w:cstheme="minorEastAsia"/>
          <w:i w:val="0"/>
          <w:caps w:val="0"/>
          <w:color w:val="3E3E3E"/>
          <w:spacing w:val="0"/>
          <w:sz w:val="28"/>
          <w:szCs w:val="28"/>
          <w:shd w:val="clear" w:fill="FFFFFF"/>
        </w:rPr>
        <w:t>不低于 65%</w:t>
      </w:r>
      <w:r>
        <w:rPr>
          <w:rFonts w:hint="eastAsia" w:asciiTheme="minorEastAsia" w:hAnsiTheme="minorEastAsia" w:eastAsiaTheme="minorEastAsia" w:cstheme="minorEastAsia"/>
          <w:b w:val="0"/>
          <w:i w:val="0"/>
          <w:caps w:val="0"/>
          <w:color w:val="3E3E3E"/>
          <w:spacing w:val="0"/>
          <w:sz w:val="28"/>
          <w:szCs w:val="28"/>
          <w:shd w:val="clear" w:fill="FFFFFF"/>
        </w:rPr>
        <w:t>），每平方米补贴 </w:t>
      </w:r>
      <w:r>
        <w:rPr>
          <w:rStyle w:val="10"/>
          <w:rFonts w:hint="eastAsia" w:asciiTheme="minorEastAsia" w:hAnsiTheme="minorEastAsia" w:eastAsiaTheme="minorEastAsia" w:cstheme="minorEastAsia"/>
          <w:i w:val="0"/>
          <w:caps w:val="0"/>
          <w:color w:val="3E3E3E"/>
          <w:spacing w:val="0"/>
          <w:sz w:val="28"/>
          <w:szCs w:val="28"/>
          <w:shd w:val="clear" w:fill="FFFFFF"/>
        </w:rPr>
        <w:t>100 元</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——《上海市建筑节能和绿色建筑示范项目专项扶持办法》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8" w:name="_Toc14634"/>
      <w:bookmarkStart w:id="9" w:name="_Toc6908"/>
      <w:bookmarkStart w:id="10" w:name="_Toc21582"/>
      <w:bookmarkStart w:id="11" w:name="_Toc14593"/>
      <w:r>
        <w:rPr>
          <w:rStyle w:val="16"/>
          <w:rFonts w:hint="eastAsia" w:asciiTheme="majorEastAsia" w:hAnsiTheme="majorEastAsia" w:eastAsiaTheme="majorEastAsia" w:cstheme="majorEastAsia"/>
          <w:sz w:val="32"/>
          <w:szCs w:val="32"/>
        </w:rPr>
        <w:t>天津市</w:t>
      </w:r>
    </w:p>
    <w:bookmarkEnd w:id="8"/>
    <w:bookmarkEnd w:id="9"/>
    <w:bookmarkEnd w:id="10"/>
    <w:bookmarkEnd w:id="11"/>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目标：2017年底前，政府投资项目、保障性住房和</w:t>
      </w:r>
      <w:r>
        <w:rPr>
          <w:rStyle w:val="10"/>
          <w:rFonts w:hint="eastAsia" w:asciiTheme="minorEastAsia" w:hAnsiTheme="minorEastAsia" w:eastAsiaTheme="minorEastAsia" w:cstheme="minorEastAsia"/>
          <w:i w:val="0"/>
          <w:caps w:val="0"/>
          <w:color w:val="3E3E3E"/>
          <w:spacing w:val="0"/>
          <w:sz w:val="28"/>
          <w:szCs w:val="28"/>
          <w:shd w:val="clear" w:fill="FFFFFF"/>
        </w:rPr>
        <w:t>5万平方米及以上</w:t>
      </w:r>
      <w:r>
        <w:rPr>
          <w:rFonts w:hint="eastAsia" w:asciiTheme="minorEastAsia" w:hAnsiTheme="minorEastAsia" w:eastAsiaTheme="minorEastAsia" w:cstheme="minorEastAsia"/>
          <w:b w:val="0"/>
          <w:i w:val="0"/>
          <w:caps w:val="0"/>
          <w:color w:val="3E3E3E"/>
          <w:spacing w:val="0"/>
          <w:sz w:val="28"/>
          <w:szCs w:val="28"/>
          <w:shd w:val="clear" w:fill="FFFFFF"/>
        </w:rPr>
        <w:t>公共建筑应采用装配式建筑，建筑面积</w:t>
      </w:r>
      <w:r>
        <w:rPr>
          <w:rStyle w:val="10"/>
          <w:rFonts w:hint="eastAsia" w:asciiTheme="minorEastAsia" w:hAnsiTheme="minorEastAsia" w:eastAsiaTheme="minorEastAsia" w:cstheme="minorEastAsia"/>
          <w:i w:val="0"/>
          <w:caps w:val="0"/>
          <w:color w:val="3E3E3E"/>
          <w:spacing w:val="0"/>
          <w:sz w:val="28"/>
          <w:szCs w:val="28"/>
          <w:shd w:val="clear" w:fill="FFFFFF"/>
        </w:rPr>
        <w:t>10万平方米及以上</w:t>
      </w:r>
      <w:r>
        <w:rPr>
          <w:rFonts w:hint="eastAsia" w:asciiTheme="minorEastAsia" w:hAnsiTheme="minorEastAsia" w:eastAsiaTheme="minorEastAsia" w:cstheme="minorEastAsia"/>
          <w:b w:val="0"/>
          <w:i w:val="0"/>
          <w:caps w:val="0"/>
          <w:color w:val="3E3E3E"/>
          <w:spacing w:val="0"/>
          <w:sz w:val="28"/>
          <w:szCs w:val="28"/>
          <w:shd w:val="clear" w:fill="FFFFFF"/>
        </w:rPr>
        <w:t>新建商品房采用装配式建筑的比例不低于总面积的</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2018至2020年，新建的公共建筑具备条件的应全部采用装配式建筑，中心城区、滨海新区核心区和中新生态城商品住宅应全部采用装配式建筑；采用装配式建筑的保障性住房和商品住房全装修比例达到</w:t>
      </w:r>
      <w:r>
        <w:rPr>
          <w:rStyle w:val="10"/>
          <w:rFonts w:hint="eastAsia" w:asciiTheme="minorEastAsia" w:hAnsiTheme="minorEastAsia" w:eastAsiaTheme="minorEastAsia" w:cstheme="minorEastAsia"/>
          <w:i w:val="0"/>
          <w:caps w:val="0"/>
          <w:color w:val="3E3E3E"/>
          <w:spacing w:val="0"/>
          <w:sz w:val="28"/>
          <w:szCs w:val="28"/>
          <w:shd w:val="clear" w:fill="FFFFFF"/>
        </w:rPr>
        <w:t>100%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2021至2025年，全市范围内国有建设用地新建项目具备条件的全部采用装配式建筑；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保障：经认定为高新技术企业的装配式建筑企业，减按</w:t>
      </w:r>
      <w:r>
        <w:rPr>
          <w:rStyle w:val="10"/>
          <w:rFonts w:hint="eastAsia" w:asciiTheme="minorEastAsia" w:hAnsiTheme="minorEastAsia" w:eastAsiaTheme="minorEastAsia" w:cstheme="minorEastAsia"/>
          <w:i w:val="0"/>
          <w:caps w:val="0"/>
          <w:color w:val="3E3E3E"/>
          <w:spacing w:val="0"/>
          <w:sz w:val="28"/>
          <w:szCs w:val="28"/>
          <w:shd w:val="clear" w:fill="FFFFFF"/>
        </w:rPr>
        <w:t>15%</w:t>
      </w:r>
      <w:r>
        <w:rPr>
          <w:rFonts w:hint="eastAsia" w:asciiTheme="minorEastAsia" w:hAnsiTheme="minorEastAsia" w:eastAsiaTheme="minorEastAsia" w:cstheme="minorEastAsia"/>
          <w:b w:val="0"/>
          <w:i w:val="0"/>
          <w:caps w:val="0"/>
          <w:color w:val="3E3E3E"/>
          <w:spacing w:val="0"/>
          <w:sz w:val="28"/>
          <w:szCs w:val="28"/>
          <w:shd w:val="clear" w:fill="FFFFFF"/>
        </w:rPr>
        <w:t>的税率征收企业所得税，装配式建筑企业开发新技术、新产品、新工艺发生的研究开发费用，可以在计算应纳税所得额时加计扣除。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——《天津市人民政府办公厅印发关于大力发展装配式建筑实施方案》</w:t>
      </w:r>
      <w:bookmarkStart w:id="121" w:name="_GoBack"/>
      <w:bookmarkEnd w:id="12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2" w:name="_Toc25107"/>
      <w:bookmarkStart w:id="13" w:name="_Toc777"/>
      <w:bookmarkStart w:id="14" w:name="_Toc32236"/>
      <w:bookmarkStart w:id="15" w:name="_Toc15337"/>
      <w:r>
        <w:rPr>
          <w:rStyle w:val="16"/>
          <w:rFonts w:hint="eastAsia" w:asciiTheme="majorEastAsia" w:hAnsiTheme="majorEastAsia" w:eastAsiaTheme="majorEastAsia" w:cstheme="majorEastAsia"/>
          <w:sz w:val="32"/>
          <w:szCs w:val="32"/>
        </w:rPr>
        <w:t>重庆市</w:t>
      </w:r>
    </w:p>
    <w:bookmarkEnd w:id="12"/>
    <w:bookmarkEnd w:id="13"/>
    <w:bookmarkEnd w:id="14"/>
    <w:bookmarkEnd w:id="15"/>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目标：到2017年，全市新开工的保障性住房必须采用装配式施工技术；建筑产业现代化试点项目预制装配率达到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到2020年，全市新开工建筑预制装配率达到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保障：对建筑产业现代化房屋建筑试点项目每立方米混凝土构件补助</w:t>
      </w:r>
      <w:r>
        <w:rPr>
          <w:rStyle w:val="10"/>
          <w:rFonts w:hint="eastAsia" w:asciiTheme="minorEastAsia" w:hAnsiTheme="minorEastAsia" w:eastAsiaTheme="minorEastAsia" w:cstheme="minorEastAsia"/>
          <w:i w:val="0"/>
          <w:caps w:val="0"/>
          <w:color w:val="3E3E3E"/>
          <w:spacing w:val="0"/>
          <w:sz w:val="28"/>
          <w:szCs w:val="28"/>
          <w:shd w:val="clear" w:fill="FFFFFF"/>
        </w:rPr>
        <w:t>350元</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节能环保材料预制装配式建筑构件生产企业和钢筋加工配送等建筑产业化部品构件仓储、加工、配送一体化服务企业，符合西部大开发税收优惠政策条件的，依法减按</w:t>
      </w:r>
      <w:r>
        <w:rPr>
          <w:rStyle w:val="10"/>
          <w:rFonts w:hint="eastAsia" w:asciiTheme="minorEastAsia" w:hAnsiTheme="minorEastAsia" w:eastAsiaTheme="minorEastAsia" w:cstheme="minorEastAsia"/>
          <w:i w:val="0"/>
          <w:caps w:val="0"/>
          <w:color w:val="3E3E3E"/>
          <w:spacing w:val="0"/>
          <w:sz w:val="28"/>
          <w:szCs w:val="28"/>
          <w:shd w:val="clear" w:fill="FFFFFF"/>
        </w:rPr>
        <w:t>15%</w:t>
      </w:r>
      <w:r>
        <w:rPr>
          <w:rFonts w:hint="eastAsia" w:asciiTheme="minorEastAsia" w:hAnsiTheme="minorEastAsia" w:eastAsiaTheme="minorEastAsia" w:cstheme="minorEastAsia"/>
          <w:b w:val="0"/>
          <w:i w:val="0"/>
          <w:caps w:val="0"/>
          <w:color w:val="3E3E3E"/>
          <w:spacing w:val="0"/>
          <w:sz w:val="28"/>
          <w:szCs w:val="28"/>
          <w:shd w:val="clear" w:fill="FFFFFF"/>
        </w:rPr>
        <w:t>税率缴纳企业所得税。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——《关于加快推进建筑产业现代化的意见》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6" w:name="_Toc13570"/>
      <w:bookmarkStart w:id="17" w:name="_Toc23111"/>
      <w:bookmarkStart w:id="18" w:name="_Toc12700"/>
      <w:bookmarkStart w:id="19" w:name="_Toc5189"/>
      <w:r>
        <w:rPr>
          <w:rStyle w:val="16"/>
          <w:rFonts w:hint="eastAsia" w:asciiTheme="majorEastAsia" w:hAnsiTheme="majorEastAsia" w:eastAsiaTheme="majorEastAsia" w:cstheme="majorEastAsia"/>
          <w:sz w:val="32"/>
          <w:szCs w:val="32"/>
        </w:rPr>
        <w:t>安徽省</w:t>
      </w:r>
    </w:p>
    <w:bookmarkEnd w:id="16"/>
    <w:bookmarkEnd w:id="17"/>
    <w:bookmarkEnd w:id="18"/>
    <w:bookmarkEnd w:id="19"/>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15%</w:t>
      </w:r>
      <w:r>
        <w:rPr>
          <w:rFonts w:hint="eastAsia" w:asciiTheme="minorEastAsia" w:hAnsiTheme="minorEastAsia" w:eastAsiaTheme="minorEastAsia" w:cstheme="minorEastAsia"/>
          <w:b w:val="0"/>
          <w:i w:val="0"/>
          <w:caps w:val="0"/>
          <w:color w:val="3E3E3E"/>
          <w:spacing w:val="0"/>
          <w:sz w:val="28"/>
          <w:szCs w:val="28"/>
          <w:shd w:val="clear" w:fill="FFFFFF"/>
        </w:rPr>
        <w:t>；到2025年，力争装配式建筑占新建建筑面积的比例达到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保障：企业扶持政策；专项资金；工程工伤保险费计取优惠政策；差别化用地政策，土地计划保障；利率优惠等。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——《安徽省人民政府办公厅关于大力发展装配式建筑的通知》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20" w:name="_Toc4976"/>
      <w:bookmarkStart w:id="21" w:name="_Toc11982"/>
      <w:bookmarkStart w:id="22" w:name="_Toc20094"/>
      <w:bookmarkStart w:id="23" w:name="_Toc16192"/>
      <w:r>
        <w:rPr>
          <w:rStyle w:val="16"/>
          <w:rFonts w:hint="eastAsia" w:asciiTheme="majorEastAsia" w:hAnsiTheme="majorEastAsia" w:eastAsiaTheme="majorEastAsia" w:cstheme="majorEastAsia"/>
          <w:sz w:val="32"/>
          <w:szCs w:val="32"/>
        </w:rPr>
        <w:t>福建省</w:t>
      </w:r>
    </w:p>
    <w:bookmarkEnd w:id="20"/>
    <w:bookmarkEnd w:id="21"/>
    <w:bookmarkEnd w:id="22"/>
    <w:bookmarkEnd w:id="23"/>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目标：到2020年，全省实现装配式建筑占新建建筑的建筑面积比例达到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。到2025年，全省实现装配式建筑占新建建筑的建筑面积比例达到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35%以上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保障：用地保障；容积率奖励；购房者享受金融优惠政策；税费优惠等。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——《福建省人民政府办公厅关于大力发展装配式建筑的实施意见》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24" w:name="_Toc20137"/>
      <w:bookmarkStart w:id="25" w:name="_Toc29607"/>
      <w:bookmarkStart w:id="26" w:name="_Toc22135"/>
      <w:bookmarkStart w:id="27" w:name="_Toc12749"/>
      <w:r>
        <w:rPr>
          <w:rStyle w:val="16"/>
          <w:rFonts w:hint="eastAsia" w:asciiTheme="majorEastAsia" w:hAnsiTheme="majorEastAsia" w:eastAsiaTheme="majorEastAsia" w:cstheme="majorEastAsia"/>
          <w:sz w:val="32"/>
          <w:szCs w:val="32"/>
        </w:rPr>
        <w:t>广东省</w:t>
      </w:r>
    </w:p>
    <w:bookmarkEnd w:id="24"/>
    <w:bookmarkEnd w:id="25"/>
    <w:bookmarkEnd w:id="26"/>
    <w:bookmarkEnd w:id="27"/>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目标：珠三角城市群，到2020年年底前，装配式建筑占新建建筑面积比例达到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，其中政府投资工程装配式建筑面积占比达到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；到2025年年底前，装配式建筑占新建建筑面积比例达到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35%以上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，其中政府投资工程装配式建筑面积占比达到</w:t>
      </w:r>
      <w:r>
        <w:rPr>
          <w:rStyle w:val="10"/>
          <w:rFonts w:hint="eastAsia" w:asciiTheme="minorEastAsia" w:hAnsiTheme="minorEastAsia" w:eastAsiaTheme="minorEastAsia" w:cstheme="minorEastAsia"/>
          <w:i w:val="0"/>
          <w:caps w:val="0"/>
          <w:color w:val="3E3E3E"/>
          <w:spacing w:val="0"/>
          <w:sz w:val="28"/>
          <w:szCs w:val="28"/>
          <w:shd w:val="clear" w:fill="FFFFFF"/>
        </w:rPr>
        <w:t>70%以上</w:t>
      </w:r>
      <w:r>
        <w:rPr>
          <w:rFonts w:hint="eastAsia" w:asciiTheme="minorEastAsia" w:hAnsiTheme="minorEastAsia" w:eastAsiaTheme="minorEastAsia" w:cstheme="minorEastAsia"/>
          <w:b w:val="0"/>
          <w:i w:val="0"/>
          <w:caps w:val="0"/>
          <w:color w:val="3E3E3E"/>
          <w:spacing w:val="0"/>
          <w:sz w:val="28"/>
          <w:szCs w:val="28"/>
          <w:shd w:val="clear" w:fill="FFFFFF"/>
        </w:rPr>
        <w:t>。</w:t>
      </w:r>
      <w:r>
        <w:rPr>
          <w:rFonts w:hint="eastAsia" w:asciiTheme="minorEastAsia" w:hAnsiTheme="minorEastAsia" w:eastAsiaTheme="minorEastAsia" w:cstheme="minorEastAsia"/>
          <w:b w:val="0"/>
          <w:i w:val="0"/>
          <w:caps w:val="0"/>
          <w:color w:val="3E3E3E"/>
          <w:spacing w:val="0"/>
          <w:sz w:val="28"/>
          <w:szCs w:val="28"/>
          <w:shd w:val="clear" w:fill="FFFFFF"/>
        </w:rPr>
        <w:br w:type="textWrapping"/>
      </w:r>
      <w:r>
        <w:rPr>
          <w:rFonts w:hint="eastAsia" w:asciiTheme="minorEastAsia" w:hAnsiTheme="minorEastAsia" w:eastAsiaTheme="minorEastAsia" w:cstheme="minorEastAsia"/>
          <w:b w:val="0"/>
          <w:i w:val="0"/>
          <w:caps w:val="0"/>
          <w:color w:val="3E3E3E"/>
          <w:spacing w:val="0"/>
          <w:sz w:val="28"/>
          <w:szCs w:val="28"/>
          <w:shd w:val="clear" w:fill="FFFFFF"/>
        </w:rPr>
        <w:t>常住人口超过300万的粤东西北地区地级市中心城区，要求到2020年年底前，装配式建筑占新建建筑面积比例达到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，其中政府投资工程装配式建筑面积占比达到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；到2025年年底前，装配式建筑占新建建筑面积比例达到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，其中政府投资工程装配式建筑面积占比达到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全省其他地区，到2020年年底前，装配式建筑占新建建筑面积比例达到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，其中政府投资工程装配式建筑面积占比达到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；到2025年年底前，装配式建筑占新建建筑面积比例达到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，其中政府投资工程装配式建筑面积占比达到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保障：优先安排用地计划指标；增值税即征即退优惠政策；适当的资金补助；优先给予信贷支持。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——《广东省人民政府办公厅关于大力发展装配式建筑的实施意见》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28" w:name="_Toc22880"/>
      <w:bookmarkStart w:id="29" w:name="_Toc5912"/>
      <w:bookmarkStart w:id="30" w:name="_Toc15969"/>
      <w:bookmarkStart w:id="31" w:name="_Toc8256"/>
      <w:r>
        <w:rPr>
          <w:rStyle w:val="16"/>
          <w:rFonts w:hint="eastAsia" w:asciiTheme="majorEastAsia" w:hAnsiTheme="majorEastAsia" w:eastAsiaTheme="majorEastAsia" w:cstheme="majorEastAsia"/>
          <w:sz w:val="32"/>
          <w:szCs w:val="32"/>
        </w:rPr>
        <w:t>贵州省</w:t>
      </w:r>
    </w:p>
    <w:bookmarkEnd w:id="28"/>
    <w:bookmarkEnd w:id="29"/>
    <w:bookmarkEnd w:id="30"/>
    <w:bookmarkEnd w:id="31"/>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目标：从2018年10月1日起，对以招标拍卖方式取得地上建筑规模</w:t>
      </w:r>
      <w:r>
        <w:rPr>
          <w:rStyle w:val="10"/>
          <w:rFonts w:hint="eastAsia" w:asciiTheme="minorEastAsia" w:hAnsiTheme="minorEastAsia" w:eastAsiaTheme="minorEastAsia" w:cstheme="minorEastAsia"/>
          <w:i w:val="0"/>
          <w:caps w:val="0"/>
          <w:color w:val="3E3E3E"/>
          <w:spacing w:val="0"/>
          <w:sz w:val="28"/>
          <w:szCs w:val="28"/>
          <w:shd w:val="clear" w:fill="FFFFFF"/>
        </w:rPr>
        <w:t>10万平方米以上</w:t>
      </w:r>
      <w:r>
        <w:rPr>
          <w:rFonts w:hint="eastAsia" w:asciiTheme="minorEastAsia" w:hAnsiTheme="minorEastAsia" w:eastAsiaTheme="minorEastAsia" w:cstheme="minorEastAsia"/>
          <w:b w:val="0"/>
          <w:i w:val="0"/>
          <w:caps w:val="0"/>
          <w:color w:val="3E3E3E"/>
          <w:spacing w:val="0"/>
          <w:sz w:val="28"/>
          <w:szCs w:val="28"/>
          <w:shd w:val="clear" w:fill="FFFFFF"/>
        </w:rPr>
        <w:t>的新建项目，不少于建筑规模</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的建筑积极采用装配式建造。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到2020年底，全省采用装配式建造的项目建筑面积</w:t>
      </w:r>
      <w:r>
        <w:rPr>
          <w:rStyle w:val="10"/>
          <w:rFonts w:hint="eastAsia" w:asciiTheme="minorEastAsia" w:hAnsiTheme="minorEastAsia" w:eastAsiaTheme="minorEastAsia" w:cstheme="minorEastAsia"/>
          <w:i w:val="0"/>
          <w:caps w:val="0"/>
          <w:color w:val="3E3E3E"/>
          <w:spacing w:val="0"/>
          <w:sz w:val="28"/>
          <w:szCs w:val="28"/>
          <w:shd w:val="clear" w:fill="FFFFFF"/>
        </w:rPr>
        <w:t>不少于500万平方米</w:t>
      </w:r>
      <w:r>
        <w:rPr>
          <w:rFonts w:hint="eastAsia" w:asciiTheme="minorEastAsia" w:hAnsiTheme="minorEastAsia" w:eastAsiaTheme="minorEastAsia" w:cstheme="minorEastAsia"/>
          <w:b w:val="0"/>
          <w:i w:val="0"/>
          <w:caps w:val="0"/>
          <w:color w:val="3E3E3E"/>
          <w:spacing w:val="0"/>
          <w:sz w:val="28"/>
          <w:szCs w:val="28"/>
          <w:shd w:val="clear" w:fill="FFFFFF"/>
        </w:rPr>
        <w:t>，装配式建筑占新建建筑面积的比例达到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，积极推进地区达到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，鼓励推进地区达到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到2023年底，全省装配式建筑占新建建筑面积的比例达到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，积极推进地区达到</w:t>
      </w:r>
      <w:r>
        <w:rPr>
          <w:rStyle w:val="10"/>
          <w:rFonts w:hint="eastAsia" w:asciiTheme="minorEastAsia" w:hAnsiTheme="minorEastAsia" w:eastAsiaTheme="minorEastAsia" w:cstheme="minorEastAsia"/>
          <w:i w:val="0"/>
          <w:caps w:val="0"/>
          <w:color w:val="3E3E3E"/>
          <w:spacing w:val="0"/>
          <w:sz w:val="28"/>
          <w:szCs w:val="28"/>
          <w:shd w:val="clear" w:fill="FFFFFF"/>
        </w:rPr>
        <w:t>25%以上</w:t>
      </w:r>
      <w:r>
        <w:rPr>
          <w:rFonts w:hint="eastAsia" w:asciiTheme="minorEastAsia" w:hAnsiTheme="minorEastAsia" w:eastAsiaTheme="minorEastAsia" w:cstheme="minorEastAsia"/>
          <w:b w:val="0"/>
          <w:i w:val="0"/>
          <w:caps w:val="0"/>
          <w:color w:val="3E3E3E"/>
          <w:spacing w:val="0"/>
          <w:sz w:val="28"/>
          <w:szCs w:val="28"/>
          <w:shd w:val="clear" w:fill="FFFFFF"/>
        </w:rPr>
        <w:t>，鼓励推进地区达到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，基本形成覆盖装配式建筑设计、生产、施工、监管和验收等全过程的标准体系。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力争到2025年底，全省装配式建筑占新建建筑面积的比例达到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保障：资金支持；拓宽融资渠道；优先支持装配式建筑企业、基地和项目用地；增值税即征即退优惠政策；分期交纳土地出让金；面积奖励等。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——《贵州省政府办公厅下发关于大力发展装配式建筑的实施意见》</w:t>
      </w:r>
    </w:p>
    <w:p>
      <w:pPr>
        <w:keepNext w:val="0"/>
        <w:keepLines w:val="0"/>
        <w:widowControl/>
        <w:suppressLineNumbers w:val="0"/>
        <w:jc w:val="left"/>
        <w:rPr>
          <w:rFonts w:hint="eastAsia" w:asciiTheme="minorEastAsia" w:hAnsiTheme="minorEastAsia" w:eastAsiaTheme="minorEastAsia" w:cstheme="minorEastAsia"/>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32" w:name="_Toc23618"/>
      <w:bookmarkStart w:id="33" w:name="_Toc8627"/>
      <w:bookmarkStart w:id="34" w:name="_Toc7188"/>
      <w:bookmarkStart w:id="35" w:name="_Toc10768"/>
      <w:r>
        <w:rPr>
          <w:rStyle w:val="16"/>
          <w:rFonts w:hint="eastAsia" w:asciiTheme="majorEastAsia" w:hAnsiTheme="majorEastAsia" w:eastAsiaTheme="majorEastAsia" w:cstheme="majorEastAsia"/>
          <w:sz w:val="32"/>
          <w:szCs w:val="32"/>
        </w:rPr>
        <w:t>甘肃省</w:t>
      </w:r>
    </w:p>
    <w:bookmarkEnd w:id="32"/>
    <w:bookmarkEnd w:id="33"/>
    <w:bookmarkEnd w:id="34"/>
    <w:bookmarkEnd w:id="35"/>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shd w:val="clear" w:fill="FFFFFF"/>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目标：到2020年，初步建成全省产业布局合理的装配式建筑产业基地。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到2025年，基本形成较为完善的技术标准体系、科技支撑体系、产业配套体系、监督管理体系和市场推广体系。力争装配式建筑占新建建筑面积的比例达到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保障：按照装配式方式建造的，其外墙预制部分建筑面积可不计入面积核算，但不应超过总建筑面积的</w:t>
      </w:r>
      <w:r>
        <w:rPr>
          <w:rStyle w:val="10"/>
          <w:rFonts w:hint="eastAsia" w:asciiTheme="minorEastAsia" w:hAnsiTheme="minorEastAsia" w:eastAsiaTheme="minorEastAsia" w:cstheme="minorEastAsia"/>
          <w:i w:val="0"/>
          <w:caps w:val="0"/>
          <w:color w:val="3E3E3E"/>
          <w:spacing w:val="0"/>
          <w:sz w:val="28"/>
          <w:szCs w:val="28"/>
          <w:shd w:val="clear" w:fill="FFFFFF"/>
        </w:rPr>
        <w:t>3%</w:t>
      </w:r>
      <w:r>
        <w:rPr>
          <w:rFonts w:hint="eastAsia" w:asciiTheme="minorEastAsia" w:hAnsiTheme="minorEastAsia" w:eastAsiaTheme="minorEastAsia" w:cstheme="minorEastAsia"/>
          <w:b w:val="0"/>
          <w:i w:val="0"/>
          <w:caps w:val="0"/>
          <w:color w:val="3E3E3E"/>
          <w:spacing w:val="0"/>
          <w:sz w:val="28"/>
          <w:szCs w:val="28"/>
          <w:shd w:val="clear" w:fill="FFFFFF"/>
        </w:rPr>
        <w:t>；优先支持评奖评优评先；通过先建后补、以奖代补等方式给予金融支持；免征增值税。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——《甘肃省人民政府办公厅关于大力发展装配式建筑的实施意见》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36" w:name="_Toc2036"/>
      <w:bookmarkStart w:id="37" w:name="_Toc23957"/>
      <w:bookmarkStart w:id="38" w:name="_Toc24033"/>
      <w:bookmarkStart w:id="39" w:name="_Toc31631"/>
      <w:r>
        <w:rPr>
          <w:rStyle w:val="16"/>
          <w:rFonts w:hint="eastAsia" w:asciiTheme="majorEastAsia" w:hAnsiTheme="majorEastAsia" w:eastAsiaTheme="majorEastAsia" w:cstheme="majorEastAsia"/>
          <w:sz w:val="32"/>
          <w:szCs w:val="32"/>
        </w:rPr>
        <w:t>河北省</w:t>
      </w:r>
    </w:p>
    <w:bookmarkEnd w:id="36"/>
    <w:bookmarkEnd w:id="37"/>
    <w:bookmarkEnd w:id="38"/>
    <w:bookmarkEnd w:id="39"/>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目标：力争用10年左右的时间，使全省装配式建筑占新建建筑面积的比例达到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保障：优先安排建设用地；对新开工建设的城镇装配式商品住宅和农村居民自建装配式住房项目，由项目所在地政府予以补贴；增值税即征即退</w:t>
      </w:r>
      <w:r>
        <w:rPr>
          <w:rStyle w:val="10"/>
          <w:rFonts w:hint="eastAsia" w:asciiTheme="minorEastAsia" w:hAnsiTheme="minorEastAsia" w:eastAsiaTheme="minorEastAsia" w:cstheme="minorEastAsia"/>
          <w:i w:val="0"/>
          <w:caps w:val="0"/>
          <w:color w:val="3E3E3E"/>
          <w:spacing w:val="0"/>
          <w:sz w:val="28"/>
          <w:szCs w:val="28"/>
          <w:shd w:val="clear" w:fill="FFFFFF"/>
        </w:rPr>
        <w:t>50%</w:t>
      </w:r>
      <w:r>
        <w:rPr>
          <w:rFonts w:hint="eastAsia" w:asciiTheme="minorEastAsia" w:hAnsiTheme="minorEastAsia" w:eastAsiaTheme="minorEastAsia" w:cstheme="minorEastAsia"/>
          <w:b w:val="0"/>
          <w:i w:val="0"/>
          <w:caps w:val="0"/>
          <w:color w:val="3E3E3E"/>
          <w:spacing w:val="0"/>
          <w:sz w:val="28"/>
          <w:szCs w:val="28"/>
          <w:shd w:val="clear" w:fill="FFFFFF"/>
        </w:rPr>
        <w:t>的政策。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——《河北省人民政府办公厅关于大力发展装配式建筑的实施意见》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40" w:name="_Toc20362"/>
      <w:bookmarkStart w:id="41" w:name="_Toc10095"/>
      <w:bookmarkStart w:id="42" w:name="_Toc30258"/>
      <w:bookmarkStart w:id="43" w:name="_Toc12043"/>
      <w:r>
        <w:rPr>
          <w:rStyle w:val="16"/>
          <w:rFonts w:hint="eastAsia" w:asciiTheme="majorEastAsia" w:hAnsiTheme="majorEastAsia" w:eastAsiaTheme="majorEastAsia" w:cstheme="majorEastAsia"/>
          <w:sz w:val="32"/>
          <w:szCs w:val="32"/>
        </w:rPr>
        <w:t>河南省</w:t>
      </w:r>
    </w:p>
    <w:bookmarkEnd w:id="40"/>
    <w:bookmarkEnd w:id="41"/>
    <w:bookmarkEnd w:id="42"/>
    <w:bookmarkEnd w:id="43"/>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目标：到2017年，全省预制装配式建筑的单体预制化率达到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保障：对获得绿色建筑评价二星级运行标识的保障性住房项目省级财政按</w:t>
      </w:r>
      <w:r>
        <w:rPr>
          <w:rStyle w:val="10"/>
          <w:rFonts w:hint="eastAsia" w:asciiTheme="minorEastAsia" w:hAnsiTheme="minorEastAsia" w:eastAsiaTheme="minorEastAsia" w:cstheme="minorEastAsia"/>
          <w:i w:val="0"/>
          <w:caps w:val="0"/>
          <w:color w:val="3E3E3E"/>
          <w:spacing w:val="0"/>
          <w:sz w:val="28"/>
          <w:szCs w:val="28"/>
          <w:shd w:val="clear" w:fill="FFFFFF"/>
        </w:rPr>
        <w:t>20元/㎡</w:t>
      </w:r>
      <w:r>
        <w:rPr>
          <w:rFonts w:hint="eastAsia" w:asciiTheme="minorEastAsia" w:hAnsiTheme="minorEastAsia" w:eastAsiaTheme="minorEastAsia" w:cstheme="minorEastAsia"/>
          <w:b w:val="0"/>
          <w:i w:val="0"/>
          <w:caps w:val="0"/>
          <w:color w:val="3E3E3E"/>
          <w:spacing w:val="0"/>
          <w:sz w:val="28"/>
          <w:szCs w:val="28"/>
          <w:shd w:val="clear" w:fill="FFFFFF"/>
        </w:rPr>
        <w:t>给予奖励，一星级保障性住房绿色建筑达到1</w:t>
      </w:r>
      <w:r>
        <w:rPr>
          <w:rStyle w:val="10"/>
          <w:rFonts w:hint="eastAsia" w:asciiTheme="minorEastAsia" w:hAnsiTheme="minorEastAsia" w:eastAsiaTheme="minorEastAsia" w:cstheme="minorEastAsia"/>
          <w:i w:val="0"/>
          <w:caps w:val="0"/>
          <w:color w:val="3E3E3E"/>
          <w:spacing w:val="0"/>
          <w:sz w:val="28"/>
          <w:szCs w:val="28"/>
          <w:shd w:val="clear" w:fill="FFFFFF"/>
        </w:rPr>
        <w:t>0万平方米以上</w:t>
      </w:r>
      <w:r>
        <w:rPr>
          <w:rFonts w:hint="eastAsia" w:asciiTheme="minorEastAsia" w:hAnsiTheme="minorEastAsia" w:eastAsiaTheme="minorEastAsia" w:cstheme="minorEastAsia"/>
          <w:b w:val="0"/>
          <w:i w:val="0"/>
          <w:caps w:val="0"/>
          <w:color w:val="3E3E3E"/>
          <w:spacing w:val="0"/>
          <w:sz w:val="28"/>
          <w:szCs w:val="28"/>
          <w:shd w:val="clear" w:fill="FFFFFF"/>
        </w:rPr>
        <w:t>规模的执行定额补助上限，并优先推荐申请国家绿色建筑奖励资金；新型墙体材料专项基金实行优惠返还政策等；容积率奖励。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t>——《河南省住房和城乡建设厅关于推进建筑产业现代化的指导意见》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44" w:name="_Toc18615"/>
      <w:bookmarkStart w:id="45" w:name="_Toc22218"/>
      <w:bookmarkStart w:id="46" w:name="_Toc25031"/>
      <w:bookmarkStart w:id="47" w:name="_Toc1823"/>
      <w:r>
        <w:rPr>
          <w:rStyle w:val="16"/>
          <w:rFonts w:hint="eastAsia" w:asciiTheme="majorEastAsia" w:hAnsiTheme="majorEastAsia" w:eastAsiaTheme="majorEastAsia" w:cstheme="majorEastAsia"/>
          <w:sz w:val="32"/>
          <w:szCs w:val="32"/>
        </w:rPr>
        <w:t>湖北省</w:t>
      </w:r>
    </w:p>
    <w:bookmarkEnd w:id="44"/>
    <w:bookmarkEnd w:id="45"/>
    <w:bookmarkEnd w:id="46"/>
    <w:bookmarkEnd w:id="47"/>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目标：到2020年，武汉市装配式建筑面积占新建建筑面积比例达到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35%以上</w:t>
      </w:r>
      <w:r>
        <w:rPr>
          <w:rFonts w:hint="eastAsia" w:asciiTheme="minorEastAsia" w:hAnsiTheme="minorEastAsia" w:eastAsiaTheme="minorEastAsia" w:cstheme="minorEastAsia"/>
          <w:b w:val="0"/>
          <w:i w:val="0"/>
          <w:caps w:val="0"/>
          <w:color w:val="3E3E3E"/>
          <w:spacing w:val="0"/>
          <w:sz w:val="28"/>
          <w:szCs w:val="28"/>
          <w:shd w:val="clear" w:fill="FFFFFF"/>
        </w:rPr>
        <w:t>，襄阳市、宜昌市和荆门市达到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，其他设区城市、恩施州、直管市和神农架林区达到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。到2025年，全省装配式建筑占新建建筑面积的比例达到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保障：配套资金补贴、容积率奖励、商品住宅预售许可、降低预售资金监管比例等激励政策措施。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shd w:val="clear" w:fill="FFFFFF"/>
          <w:lang w:val="en-US" w:eastAsia="zh-CN"/>
        </w:rPr>
      </w:pPr>
      <w:bookmarkStart w:id="48" w:name="_Toc22620"/>
      <w:bookmarkStart w:id="49" w:name="_Toc7572"/>
      <w:bookmarkStart w:id="50" w:name="_Toc20914"/>
      <w:r>
        <w:rPr>
          <w:rFonts w:hint="eastAsia" w:asciiTheme="minorEastAsia" w:hAnsiTheme="minorEastAsia" w:eastAsiaTheme="minorEastAsia" w:cstheme="minorEastAsia"/>
          <w:b w:val="0"/>
          <w:i w:val="0"/>
          <w:caps w:val="0"/>
          <w:color w:val="3E3E3E"/>
          <w:spacing w:val="0"/>
          <w:sz w:val="28"/>
          <w:szCs w:val="28"/>
          <w:shd w:val="clear" w:fill="FFFFFF"/>
          <w:lang w:val="en-US" w:eastAsia="zh-CN"/>
        </w:rPr>
        <w:t>——《省人民政府办公厅关于大力发展装配式建筑的实施意见》</w:t>
      </w:r>
      <w:bookmarkEnd w:id="48"/>
      <w:bookmarkEnd w:id="49"/>
      <w:bookmarkEnd w:id="5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51" w:name="_Toc3389"/>
      <w:bookmarkStart w:id="52" w:name="_Toc30467"/>
      <w:bookmarkStart w:id="53" w:name="_Toc10235"/>
      <w:bookmarkStart w:id="54" w:name="_Toc974"/>
      <w:r>
        <w:rPr>
          <w:rStyle w:val="16"/>
          <w:rFonts w:hint="eastAsia" w:asciiTheme="majorEastAsia" w:hAnsiTheme="majorEastAsia" w:eastAsiaTheme="majorEastAsia" w:cstheme="majorEastAsia"/>
          <w:sz w:val="32"/>
          <w:szCs w:val="32"/>
        </w:rPr>
        <w:t>湖南省</w:t>
      </w:r>
    </w:p>
    <w:bookmarkEnd w:id="51"/>
    <w:bookmarkEnd w:id="52"/>
    <w:bookmarkEnd w:id="53"/>
    <w:bookmarkEnd w:id="54"/>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目标：到2020年，全省市州中心城市装配式建筑占新建建筑比例达到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，其中：长沙市、株洲市、湘潭市三市中心城区达到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保障：财政奖补；纳入工程审批绿色通道；容积率奖励；税费优惠；优先办理商品房预售；优化工程招投标程序等。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——《湖南省人民政府办公厅关于加快推进装配式建筑发展的实施意见》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55" w:name="_Toc9521"/>
      <w:bookmarkStart w:id="56" w:name="_Toc29218"/>
      <w:bookmarkStart w:id="57" w:name="_Toc25174"/>
      <w:bookmarkStart w:id="58" w:name="_Toc2066"/>
      <w:r>
        <w:rPr>
          <w:rStyle w:val="16"/>
          <w:rFonts w:hint="eastAsia" w:asciiTheme="majorEastAsia" w:hAnsiTheme="majorEastAsia" w:eastAsiaTheme="majorEastAsia" w:cstheme="majorEastAsia"/>
          <w:sz w:val="32"/>
          <w:szCs w:val="32"/>
        </w:rPr>
        <w:t>海南省</w:t>
      </w:r>
    </w:p>
    <w:bookmarkEnd w:id="55"/>
    <w:bookmarkEnd w:id="56"/>
    <w:bookmarkEnd w:id="57"/>
    <w:bookmarkEnd w:id="58"/>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目标：到2020年，全省采用建筑产业现代化方式建造的新建建筑面积占同期新开工建筑面积的比例达到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w:t>
      </w:r>
      <w:r>
        <w:rPr>
          <w:rFonts w:hint="eastAsia" w:asciiTheme="minorEastAsia" w:hAnsiTheme="minorEastAsia" w:eastAsiaTheme="minorEastAsia" w:cstheme="minorEastAsia"/>
          <w:b w:val="0"/>
          <w:i w:val="0"/>
          <w:caps w:val="0"/>
          <w:color w:val="3E3E3E"/>
          <w:spacing w:val="0"/>
          <w:sz w:val="28"/>
          <w:szCs w:val="28"/>
          <w:shd w:val="clear" w:fill="FFFFFF"/>
        </w:rPr>
        <w:t>，全省新开工单体建筑预制率(墙体、梁柱、楼板、楼梯、阳台等结构中预制构件所占的比重)</w:t>
      </w:r>
      <w:r>
        <w:rPr>
          <w:rStyle w:val="10"/>
          <w:rFonts w:hint="eastAsia" w:asciiTheme="minorEastAsia" w:hAnsiTheme="minorEastAsia" w:eastAsiaTheme="minorEastAsia" w:cstheme="minorEastAsia"/>
          <w:i w:val="0"/>
          <w:caps w:val="0"/>
          <w:color w:val="3E3E3E"/>
          <w:spacing w:val="0"/>
          <w:sz w:val="28"/>
          <w:szCs w:val="28"/>
          <w:shd w:val="clear" w:fill="FFFFFF"/>
        </w:rPr>
        <w:t>不低于20%</w:t>
      </w:r>
      <w:r>
        <w:rPr>
          <w:rFonts w:hint="eastAsia" w:asciiTheme="minorEastAsia" w:hAnsiTheme="minorEastAsia" w:eastAsiaTheme="minorEastAsia" w:cstheme="minorEastAsia"/>
          <w:b w:val="0"/>
          <w:i w:val="0"/>
          <w:caps w:val="0"/>
          <w:color w:val="3E3E3E"/>
          <w:spacing w:val="0"/>
          <w:sz w:val="28"/>
          <w:szCs w:val="28"/>
          <w:shd w:val="clear" w:fill="FFFFFF"/>
        </w:rPr>
        <w:t>，全省新建住宅项目中成品住房供应比例应达到</w:t>
      </w:r>
      <w:r>
        <w:rPr>
          <w:rStyle w:val="10"/>
          <w:rFonts w:hint="eastAsia" w:asciiTheme="minorEastAsia" w:hAnsiTheme="minorEastAsia" w:eastAsiaTheme="minorEastAsia" w:cstheme="minorEastAsia"/>
          <w:i w:val="0"/>
          <w:caps w:val="0"/>
          <w:color w:val="3E3E3E"/>
          <w:spacing w:val="0"/>
          <w:sz w:val="28"/>
          <w:szCs w:val="28"/>
          <w:shd w:val="clear" w:fill="FFFFFF"/>
        </w:rPr>
        <w:t>25%以上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保障：优先安排用地指标；安排科研专项资金；享受相关税费优惠；提供行政许可支持等。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shd w:val="clear" w:fill="FFFFFF"/>
          <w:lang w:val="en-US" w:eastAsia="zh-CN"/>
        </w:rPr>
      </w:pPr>
      <w:bookmarkStart w:id="59" w:name="_Toc30716"/>
      <w:bookmarkStart w:id="60" w:name="_Toc14550"/>
      <w:bookmarkStart w:id="61" w:name="_Toc21370"/>
      <w:r>
        <w:rPr>
          <w:rFonts w:hint="eastAsia" w:asciiTheme="minorEastAsia" w:hAnsiTheme="minorEastAsia" w:eastAsiaTheme="minorEastAsia" w:cstheme="minorEastAsia"/>
          <w:b w:val="0"/>
          <w:i w:val="0"/>
          <w:caps w:val="0"/>
          <w:color w:val="3E3E3E"/>
          <w:spacing w:val="0"/>
          <w:sz w:val="28"/>
          <w:szCs w:val="28"/>
          <w:shd w:val="clear" w:fill="FFFFFF"/>
          <w:lang w:val="en-US" w:eastAsia="zh-CN"/>
        </w:rPr>
        <w:t>——《海南省促进建筑产业现代化发展指导意见》</w:t>
      </w:r>
      <w:bookmarkEnd w:id="59"/>
      <w:bookmarkEnd w:id="60"/>
      <w:bookmarkEnd w:id="6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62" w:name="_Toc9565"/>
      <w:bookmarkStart w:id="63" w:name="_Toc6012"/>
      <w:bookmarkStart w:id="64" w:name="_Toc24830"/>
      <w:bookmarkStart w:id="65" w:name="_Toc9721"/>
      <w:r>
        <w:rPr>
          <w:rStyle w:val="16"/>
          <w:rFonts w:hint="eastAsia" w:asciiTheme="majorEastAsia" w:hAnsiTheme="majorEastAsia" w:eastAsiaTheme="majorEastAsia" w:cstheme="majorEastAsia"/>
          <w:sz w:val="32"/>
          <w:szCs w:val="32"/>
        </w:rPr>
        <w:t>吉林省</w:t>
      </w:r>
    </w:p>
    <w:bookmarkEnd w:id="62"/>
    <w:bookmarkEnd w:id="63"/>
    <w:bookmarkEnd w:id="64"/>
    <w:bookmarkEnd w:id="65"/>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目标：到2020年，创建2—3家国家级装配式建筑产业基地；全省装配式建筑面积</w:t>
      </w:r>
      <w:r>
        <w:rPr>
          <w:rStyle w:val="10"/>
          <w:rFonts w:hint="eastAsia" w:asciiTheme="minorEastAsia" w:hAnsiTheme="minorEastAsia" w:eastAsiaTheme="minorEastAsia" w:cstheme="minorEastAsia"/>
          <w:i w:val="0"/>
          <w:caps w:val="0"/>
          <w:color w:val="3E3E3E"/>
          <w:spacing w:val="0"/>
          <w:sz w:val="28"/>
          <w:szCs w:val="28"/>
          <w:shd w:val="clear" w:fill="FFFFFF"/>
        </w:rPr>
        <w:t>不少于500万平方米</w:t>
      </w:r>
      <w:r>
        <w:rPr>
          <w:rFonts w:hint="eastAsia" w:asciiTheme="minorEastAsia" w:hAnsiTheme="minorEastAsia" w:eastAsiaTheme="minorEastAsia" w:cstheme="minorEastAsia"/>
          <w:b w:val="0"/>
          <w:i w:val="0"/>
          <w:caps w:val="0"/>
          <w:color w:val="3E3E3E"/>
          <w:spacing w:val="0"/>
          <w:sz w:val="28"/>
          <w:szCs w:val="28"/>
          <w:shd w:val="clear" w:fill="FFFFFF"/>
        </w:rPr>
        <w:t>；长春、吉林两市装配式建筑占新建建筑面积比例达到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w:t>
      </w:r>
      <w:r>
        <w:rPr>
          <w:rFonts w:hint="eastAsia" w:asciiTheme="minorEastAsia" w:hAnsiTheme="minorEastAsia" w:eastAsiaTheme="minorEastAsia" w:cstheme="minorEastAsia"/>
          <w:b w:val="0"/>
          <w:i w:val="0"/>
          <w:caps w:val="0"/>
          <w:color w:val="3E3E3E"/>
          <w:spacing w:val="0"/>
          <w:sz w:val="28"/>
          <w:szCs w:val="28"/>
          <w:shd w:val="clear" w:fill="FFFFFF"/>
        </w:rPr>
        <w:t>上，其他设区城市达到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2021—2025年，全省装配式建筑占新建建筑面积的比例达到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保障：设立专项资金；税费优惠；优先保障装配式建筑产业基地(园区)、装配式建筑项目建设用地；优先推荐装配式建筑参与评优评奖等。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——《吉林省人民政府办公厅关于大力发展装配式建筑的实施意见》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66" w:name="_Toc7147"/>
      <w:bookmarkStart w:id="67" w:name="_Toc8641"/>
      <w:bookmarkStart w:id="68" w:name="_Toc8124"/>
      <w:bookmarkStart w:id="69" w:name="_Toc16173"/>
      <w:r>
        <w:rPr>
          <w:rStyle w:val="16"/>
          <w:rFonts w:hint="eastAsia" w:asciiTheme="majorEastAsia" w:hAnsiTheme="majorEastAsia" w:eastAsiaTheme="majorEastAsia" w:cstheme="majorEastAsia"/>
          <w:sz w:val="32"/>
          <w:szCs w:val="32"/>
        </w:rPr>
        <w:t>江苏省</w:t>
      </w:r>
    </w:p>
    <w:bookmarkEnd w:id="66"/>
    <w:bookmarkEnd w:id="67"/>
    <w:bookmarkEnd w:id="68"/>
    <w:bookmarkEnd w:id="69"/>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目标：到2020年，全省装配式建筑占新建建筑比例将达到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——《江苏省“十三五”建筑产业现代化发展规划》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目标：到2025年年末，建筑产业现代化建造方式成为主要建造方式。全省建筑产业现代化施工的建筑面积占同期新开工建筑面积的比例、新建建筑装配化率达到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，装饰装修装配化率达到</w:t>
      </w:r>
      <w:r>
        <w:rPr>
          <w:rStyle w:val="10"/>
          <w:rFonts w:hint="eastAsia" w:asciiTheme="minorEastAsia" w:hAnsiTheme="minorEastAsia" w:eastAsiaTheme="minorEastAsia" w:cstheme="minorEastAsia"/>
          <w:i w:val="0"/>
          <w:caps w:val="0"/>
          <w:color w:val="3E3E3E"/>
          <w:spacing w:val="0"/>
          <w:sz w:val="28"/>
          <w:szCs w:val="28"/>
          <w:shd w:val="clear" w:fill="FFFFFF"/>
        </w:rPr>
        <w:t>60%以上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保障：财政扶持政策；相应税收优惠；优先安排用地指标；容积率奖励。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——《江苏省关于加快推进建筑产业现代化促进建筑产业转型升级的意见》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70" w:name="_Toc11342"/>
      <w:bookmarkStart w:id="71" w:name="_Toc5329"/>
      <w:bookmarkStart w:id="72" w:name="_Toc20304"/>
      <w:bookmarkStart w:id="73" w:name="_Toc21123"/>
      <w:r>
        <w:rPr>
          <w:rStyle w:val="16"/>
          <w:rFonts w:hint="eastAsia" w:asciiTheme="majorEastAsia" w:hAnsiTheme="majorEastAsia" w:eastAsiaTheme="majorEastAsia" w:cstheme="majorEastAsia"/>
          <w:sz w:val="32"/>
          <w:szCs w:val="32"/>
        </w:rPr>
        <w:t>江西省</w:t>
      </w:r>
    </w:p>
    <w:bookmarkEnd w:id="70"/>
    <w:bookmarkEnd w:id="71"/>
    <w:bookmarkEnd w:id="72"/>
    <w:bookmarkEnd w:id="73"/>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目标：2018年，全省采用装配式施工的建筑占同期新建建筑的比例达到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w:t>
      </w:r>
      <w:r>
        <w:rPr>
          <w:rFonts w:hint="eastAsia" w:asciiTheme="minorEastAsia" w:hAnsiTheme="minorEastAsia" w:eastAsiaTheme="minorEastAsia" w:cstheme="minorEastAsia"/>
          <w:b w:val="0"/>
          <w:i w:val="0"/>
          <w:caps w:val="0"/>
          <w:color w:val="3E3E3E"/>
          <w:spacing w:val="0"/>
          <w:sz w:val="28"/>
          <w:szCs w:val="28"/>
          <w:shd w:val="clear" w:fill="FFFFFF"/>
        </w:rPr>
        <w:t>，其中，政府投资项目达到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。2020年，全省采用装配式施工的建筑占同期新建建筑的比例达到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，其中，政府投资项目达到</w:t>
      </w:r>
      <w:r>
        <w:rPr>
          <w:rStyle w:val="10"/>
          <w:rFonts w:hint="eastAsia" w:asciiTheme="minorEastAsia" w:hAnsiTheme="minorEastAsia" w:eastAsiaTheme="minorEastAsia" w:cstheme="minorEastAsia"/>
          <w:i w:val="0"/>
          <w:caps w:val="0"/>
          <w:color w:val="3E3E3E"/>
          <w:spacing w:val="0"/>
          <w:sz w:val="28"/>
          <w:szCs w:val="28"/>
          <w:shd w:val="clear" w:fill="FFFFFF"/>
        </w:rPr>
        <w:t>50%</w:t>
      </w:r>
      <w:r>
        <w:rPr>
          <w:rFonts w:hint="eastAsia" w:asciiTheme="minorEastAsia" w:hAnsiTheme="minorEastAsia" w:eastAsiaTheme="minorEastAsia" w:cstheme="minorEastAsia"/>
          <w:b w:val="0"/>
          <w:i w:val="0"/>
          <w:caps w:val="0"/>
          <w:color w:val="3E3E3E"/>
          <w:spacing w:val="0"/>
          <w:sz w:val="28"/>
          <w:szCs w:val="28"/>
          <w:shd w:val="clear" w:fill="FFFFFF"/>
        </w:rPr>
        <w:t>。到2025年底，全省采用装配式施工的建筑占同期新建建筑的比例力争达到</w:t>
      </w:r>
      <w:r>
        <w:rPr>
          <w:rStyle w:val="10"/>
          <w:rFonts w:hint="eastAsia" w:asciiTheme="minorEastAsia" w:hAnsiTheme="minorEastAsia" w:eastAsiaTheme="minorEastAsia" w:cstheme="minorEastAsia"/>
          <w:i w:val="0"/>
          <w:caps w:val="0"/>
          <w:color w:val="3E3E3E"/>
          <w:spacing w:val="0"/>
          <w:sz w:val="28"/>
          <w:szCs w:val="28"/>
          <w:shd w:val="clear" w:fill="FFFFFF"/>
        </w:rPr>
        <w:t>50%</w:t>
      </w:r>
      <w:r>
        <w:rPr>
          <w:rFonts w:hint="eastAsia" w:asciiTheme="minorEastAsia" w:hAnsiTheme="minorEastAsia" w:eastAsiaTheme="minorEastAsia" w:cstheme="minorEastAsia"/>
          <w:b w:val="0"/>
          <w:i w:val="0"/>
          <w:caps w:val="0"/>
          <w:color w:val="3E3E3E"/>
          <w:spacing w:val="0"/>
          <w:sz w:val="28"/>
          <w:szCs w:val="28"/>
          <w:shd w:val="clear" w:fill="FFFFFF"/>
        </w:rPr>
        <w:t>，符合条件的政府投资项目全部采用装配式施工。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保障：优先支持装配式建筑产业和示范项目用地；招商引资重点行业；容积率差别核算；税收优惠；资金补贴和奖励；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shd w:val="clear" w:fill="FFFFFF"/>
          <w:lang w:val="en-US" w:eastAsia="zh-CN"/>
        </w:rPr>
      </w:pPr>
      <w:bookmarkStart w:id="74" w:name="_Toc13550"/>
      <w:bookmarkStart w:id="75" w:name="_Toc24945"/>
      <w:bookmarkStart w:id="76" w:name="_Toc2263"/>
      <w:r>
        <w:rPr>
          <w:rFonts w:hint="eastAsia" w:asciiTheme="minorEastAsia" w:hAnsiTheme="minorEastAsia" w:eastAsiaTheme="minorEastAsia" w:cstheme="minorEastAsia"/>
          <w:b w:val="0"/>
          <w:i w:val="0"/>
          <w:caps w:val="0"/>
          <w:color w:val="3E3E3E"/>
          <w:spacing w:val="0"/>
          <w:sz w:val="28"/>
          <w:szCs w:val="28"/>
          <w:shd w:val="clear" w:fill="FFFFFF"/>
          <w:lang w:val="en-US" w:eastAsia="zh-CN"/>
        </w:rPr>
        <w:t>——《江西省人民政府关于推进装配式建筑发展的指导意见》</w:t>
      </w:r>
      <w:bookmarkEnd w:id="74"/>
      <w:bookmarkEnd w:id="75"/>
      <w:bookmarkEnd w:id="76"/>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77" w:name="_Toc27618"/>
      <w:bookmarkStart w:id="78" w:name="_Toc14291"/>
      <w:bookmarkStart w:id="79" w:name="_Toc8299"/>
      <w:bookmarkStart w:id="80" w:name="_Toc5276"/>
      <w:r>
        <w:rPr>
          <w:rStyle w:val="16"/>
          <w:rFonts w:hint="eastAsia" w:asciiTheme="majorEastAsia" w:hAnsiTheme="majorEastAsia" w:eastAsiaTheme="majorEastAsia" w:cstheme="majorEastAsia"/>
          <w:sz w:val="32"/>
          <w:szCs w:val="32"/>
        </w:rPr>
        <w:t>辽宁省</w:t>
      </w:r>
    </w:p>
    <w:bookmarkEnd w:id="77"/>
    <w:bookmarkEnd w:id="78"/>
    <w:bookmarkEnd w:id="79"/>
    <w:bookmarkEnd w:id="8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目标：到2020年底，全省装配式建筑占新建建筑面积的比例力争达到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，其中沈阳市力争达到</w:t>
      </w:r>
      <w:r>
        <w:rPr>
          <w:rStyle w:val="10"/>
          <w:rFonts w:hint="eastAsia" w:asciiTheme="minorEastAsia" w:hAnsiTheme="minorEastAsia" w:eastAsiaTheme="minorEastAsia" w:cstheme="minorEastAsia"/>
          <w:i w:val="0"/>
          <w:caps w:val="0"/>
          <w:color w:val="3E3E3E"/>
          <w:spacing w:val="0"/>
          <w:sz w:val="28"/>
          <w:szCs w:val="28"/>
          <w:shd w:val="clear" w:fill="FFFFFF"/>
        </w:rPr>
        <w:t>35%以上</w:t>
      </w:r>
      <w:r>
        <w:rPr>
          <w:rFonts w:hint="eastAsia" w:asciiTheme="minorEastAsia" w:hAnsiTheme="minorEastAsia" w:eastAsiaTheme="minorEastAsia" w:cstheme="minorEastAsia"/>
          <w:b w:val="0"/>
          <w:i w:val="0"/>
          <w:caps w:val="0"/>
          <w:color w:val="3E3E3E"/>
          <w:spacing w:val="0"/>
          <w:sz w:val="28"/>
          <w:szCs w:val="28"/>
          <w:shd w:val="clear" w:fill="FFFFFF"/>
        </w:rPr>
        <w:t>，大连市力争达到</w:t>
      </w:r>
      <w:r>
        <w:rPr>
          <w:rStyle w:val="10"/>
          <w:rFonts w:hint="eastAsia" w:asciiTheme="minorEastAsia" w:hAnsiTheme="minorEastAsia" w:eastAsiaTheme="minorEastAsia" w:cstheme="minorEastAsia"/>
          <w:i w:val="0"/>
          <w:caps w:val="0"/>
          <w:color w:val="3E3E3E"/>
          <w:spacing w:val="0"/>
          <w:sz w:val="28"/>
          <w:szCs w:val="28"/>
          <w:shd w:val="clear" w:fill="FFFFFF"/>
        </w:rPr>
        <w:t>25%以上</w:t>
      </w:r>
      <w:r>
        <w:rPr>
          <w:rFonts w:hint="eastAsia" w:asciiTheme="minorEastAsia" w:hAnsiTheme="minorEastAsia" w:eastAsiaTheme="minorEastAsia" w:cstheme="minorEastAsia"/>
          <w:b w:val="0"/>
          <w:i w:val="0"/>
          <w:caps w:val="0"/>
          <w:color w:val="3E3E3E"/>
          <w:spacing w:val="0"/>
          <w:sz w:val="28"/>
          <w:szCs w:val="28"/>
          <w:shd w:val="clear" w:fill="FFFFFF"/>
        </w:rPr>
        <w:t>，其他城市力争达到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。到2025年底，全省装配式建筑占新建建筑面积比例力争达到</w:t>
      </w:r>
      <w:r>
        <w:rPr>
          <w:rStyle w:val="10"/>
          <w:rFonts w:hint="eastAsia" w:asciiTheme="minorEastAsia" w:hAnsiTheme="minorEastAsia" w:eastAsiaTheme="minorEastAsia" w:cstheme="minorEastAsia"/>
          <w:i w:val="0"/>
          <w:caps w:val="0"/>
          <w:color w:val="3E3E3E"/>
          <w:spacing w:val="0"/>
          <w:sz w:val="28"/>
          <w:szCs w:val="28"/>
          <w:shd w:val="clear" w:fill="FFFFFF"/>
        </w:rPr>
        <w:t>35%以上</w:t>
      </w:r>
      <w:r>
        <w:rPr>
          <w:rFonts w:hint="eastAsia" w:asciiTheme="minorEastAsia" w:hAnsiTheme="minorEastAsia" w:eastAsiaTheme="minorEastAsia" w:cstheme="minorEastAsia"/>
          <w:b w:val="0"/>
          <w:i w:val="0"/>
          <w:caps w:val="0"/>
          <w:color w:val="3E3E3E"/>
          <w:spacing w:val="0"/>
          <w:sz w:val="28"/>
          <w:szCs w:val="28"/>
          <w:shd w:val="clear" w:fill="FFFFFF"/>
        </w:rPr>
        <w:t>，其中沈阳市力争达到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，大连市力争达到</w:t>
      </w:r>
      <w:r>
        <w:rPr>
          <w:rStyle w:val="10"/>
          <w:rFonts w:hint="eastAsia" w:asciiTheme="minorEastAsia" w:hAnsiTheme="minorEastAsia" w:eastAsiaTheme="minorEastAsia" w:cstheme="minorEastAsia"/>
          <w:i w:val="0"/>
          <w:caps w:val="0"/>
          <w:color w:val="3E3E3E"/>
          <w:spacing w:val="0"/>
          <w:sz w:val="28"/>
          <w:szCs w:val="28"/>
          <w:shd w:val="clear" w:fill="FFFFFF"/>
        </w:rPr>
        <w:t>40%以上</w:t>
      </w:r>
      <w:r>
        <w:rPr>
          <w:rFonts w:hint="eastAsia" w:asciiTheme="minorEastAsia" w:hAnsiTheme="minorEastAsia" w:eastAsiaTheme="minorEastAsia" w:cstheme="minorEastAsia"/>
          <w:b w:val="0"/>
          <w:i w:val="0"/>
          <w:caps w:val="0"/>
          <w:color w:val="3E3E3E"/>
          <w:spacing w:val="0"/>
          <w:sz w:val="28"/>
          <w:szCs w:val="28"/>
          <w:shd w:val="clear" w:fill="FFFFFF"/>
        </w:rPr>
        <w:t>，其他城市力争达到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保障：财政补贴；增值税即征即退优惠；优先保障装配式建筑部品部件生产基地（园区）、项目建设用地；允许不超过规划总面积的</w:t>
      </w:r>
      <w:r>
        <w:rPr>
          <w:rStyle w:val="10"/>
          <w:rFonts w:hint="eastAsia" w:asciiTheme="minorEastAsia" w:hAnsiTheme="minorEastAsia" w:eastAsiaTheme="minorEastAsia" w:cstheme="minorEastAsia"/>
          <w:i w:val="0"/>
          <w:caps w:val="0"/>
          <w:color w:val="3E3E3E"/>
          <w:spacing w:val="0"/>
          <w:sz w:val="28"/>
          <w:szCs w:val="28"/>
          <w:shd w:val="clear" w:fill="FFFFFF"/>
        </w:rPr>
        <w:t>5%</w:t>
      </w:r>
      <w:r>
        <w:rPr>
          <w:rFonts w:hint="eastAsia" w:asciiTheme="minorEastAsia" w:hAnsiTheme="minorEastAsia" w:eastAsiaTheme="minorEastAsia" w:cstheme="minorEastAsia"/>
          <w:b w:val="0"/>
          <w:i w:val="0"/>
          <w:caps w:val="0"/>
          <w:color w:val="3E3E3E"/>
          <w:spacing w:val="0"/>
          <w:sz w:val="28"/>
          <w:szCs w:val="28"/>
          <w:shd w:val="clear" w:fill="FFFFFF"/>
        </w:rPr>
        <w:t>不计入成交地块的容积率核算等。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——《辽宁省人民政府办公厅关于大力发展装配式建筑的实施意见》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81" w:name="_Toc14043"/>
      <w:bookmarkStart w:id="82" w:name="_Toc30310"/>
      <w:bookmarkStart w:id="83" w:name="_Toc20272"/>
      <w:bookmarkStart w:id="84" w:name="_Toc6654"/>
      <w:r>
        <w:rPr>
          <w:rStyle w:val="16"/>
          <w:rFonts w:hint="eastAsia" w:asciiTheme="majorEastAsia" w:hAnsiTheme="majorEastAsia" w:eastAsiaTheme="majorEastAsia" w:cstheme="majorEastAsia"/>
          <w:sz w:val="32"/>
          <w:szCs w:val="32"/>
        </w:rPr>
        <w:t>青海省</w:t>
      </w:r>
    </w:p>
    <w:bookmarkEnd w:id="81"/>
    <w:bookmarkEnd w:id="82"/>
    <w:bookmarkEnd w:id="83"/>
    <w:bookmarkEnd w:id="84"/>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目标：到2020年，全省装配式建筑占同期新建建筑的比例达到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，西宁市、海东市装配式建筑占同期新建建筑的比例达到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，其他地区装配式建筑占同期新建建筑的比例达到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保障：优先保障用地；符合高新技术企业条件的装配式建筑部品部件生产企业，企业所得税税率适用</w:t>
      </w:r>
      <w:r>
        <w:rPr>
          <w:rStyle w:val="10"/>
          <w:rFonts w:hint="eastAsia" w:asciiTheme="minorEastAsia" w:hAnsiTheme="minorEastAsia" w:eastAsiaTheme="minorEastAsia" w:cstheme="minorEastAsia"/>
          <w:i w:val="0"/>
          <w:caps w:val="0"/>
          <w:color w:val="3E3E3E"/>
          <w:spacing w:val="0"/>
          <w:sz w:val="28"/>
          <w:szCs w:val="28"/>
          <w:shd w:val="clear" w:fill="FFFFFF"/>
        </w:rPr>
        <w:t>15％</w:t>
      </w:r>
      <w:r>
        <w:rPr>
          <w:rFonts w:hint="eastAsia" w:asciiTheme="minorEastAsia" w:hAnsiTheme="minorEastAsia" w:eastAsiaTheme="minorEastAsia" w:cstheme="minorEastAsia"/>
          <w:b w:val="0"/>
          <w:i w:val="0"/>
          <w:caps w:val="0"/>
          <w:color w:val="3E3E3E"/>
          <w:spacing w:val="0"/>
          <w:sz w:val="28"/>
          <w:szCs w:val="28"/>
          <w:shd w:val="clear" w:fill="FFFFFF"/>
        </w:rPr>
        <w:t>的优惠政策；享受绿色建筑扶持政策。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——《青海省人民政府办公厅关于推进装配式建筑发展的实施意见》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85" w:name="_Toc1650"/>
      <w:bookmarkStart w:id="86" w:name="_Toc20076"/>
      <w:bookmarkStart w:id="87" w:name="_Toc8897"/>
      <w:bookmarkStart w:id="88" w:name="_Toc32076"/>
      <w:r>
        <w:rPr>
          <w:rStyle w:val="16"/>
          <w:rFonts w:hint="eastAsia" w:asciiTheme="majorEastAsia" w:hAnsiTheme="majorEastAsia" w:eastAsiaTheme="majorEastAsia" w:cstheme="majorEastAsia"/>
          <w:sz w:val="32"/>
          <w:szCs w:val="32"/>
        </w:rPr>
        <w:t>山东省</w:t>
      </w:r>
    </w:p>
    <w:bookmarkEnd w:id="85"/>
    <w:bookmarkEnd w:id="86"/>
    <w:bookmarkEnd w:id="87"/>
    <w:bookmarkEnd w:id="88"/>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目标：2017年，装配式建筑面积占新建建筑面积比例达到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10%左右</w:t>
      </w:r>
      <w:r>
        <w:rPr>
          <w:rFonts w:hint="eastAsia" w:asciiTheme="minorEastAsia" w:hAnsiTheme="minorEastAsia" w:eastAsiaTheme="minorEastAsia" w:cstheme="minorEastAsia"/>
          <w:b w:val="0"/>
          <w:i w:val="0"/>
          <w:caps w:val="0"/>
          <w:color w:val="3E3E3E"/>
          <w:spacing w:val="0"/>
          <w:sz w:val="28"/>
          <w:szCs w:val="28"/>
          <w:shd w:val="clear" w:fill="FFFFFF"/>
        </w:rPr>
        <w:t>；到2020年，济南、青岛装配式建筑占新建建筑比例达到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，其他设区城市和县（市）分别达到</w:t>
      </w:r>
      <w:r>
        <w:rPr>
          <w:rStyle w:val="10"/>
          <w:rFonts w:hint="eastAsia" w:asciiTheme="minorEastAsia" w:hAnsiTheme="minorEastAsia" w:eastAsiaTheme="minorEastAsia" w:cstheme="minorEastAsia"/>
          <w:i w:val="0"/>
          <w:caps w:val="0"/>
          <w:color w:val="3E3E3E"/>
          <w:spacing w:val="0"/>
          <w:sz w:val="28"/>
          <w:szCs w:val="28"/>
          <w:shd w:val="clear" w:fill="FFFFFF"/>
        </w:rPr>
        <w:t>25%、15%以上</w:t>
      </w:r>
      <w:r>
        <w:rPr>
          <w:rFonts w:hint="eastAsia" w:asciiTheme="minorEastAsia" w:hAnsiTheme="minorEastAsia" w:eastAsiaTheme="minorEastAsia" w:cstheme="minorEastAsia"/>
          <w:b w:val="0"/>
          <w:i w:val="0"/>
          <w:caps w:val="0"/>
          <w:color w:val="3E3E3E"/>
          <w:spacing w:val="0"/>
          <w:sz w:val="28"/>
          <w:szCs w:val="28"/>
          <w:shd w:val="clear" w:fill="FFFFFF"/>
        </w:rPr>
        <w:t>；到2025年，全省装配式建筑占新建建筑比例达到</w:t>
      </w:r>
      <w:r>
        <w:rPr>
          <w:rStyle w:val="10"/>
          <w:rFonts w:hint="eastAsia" w:asciiTheme="minorEastAsia" w:hAnsiTheme="minorEastAsia" w:eastAsiaTheme="minorEastAsia" w:cstheme="minorEastAsia"/>
          <w:i w:val="0"/>
          <w:caps w:val="0"/>
          <w:color w:val="3E3E3E"/>
          <w:spacing w:val="0"/>
          <w:sz w:val="28"/>
          <w:szCs w:val="28"/>
          <w:shd w:val="clear" w:fill="FFFFFF"/>
        </w:rPr>
        <w:t>40%以上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保障：在建设用地安排上要优先支持发展装配式建筑产业；享受贷款贴息等税费优惠；外墙预制部分的建筑面积（不超过规划总建筑面积</w:t>
      </w:r>
      <w:r>
        <w:rPr>
          <w:rStyle w:val="10"/>
          <w:rFonts w:hint="eastAsia" w:asciiTheme="minorEastAsia" w:hAnsiTheme="minorEastAsia" w:eastAsiaTheme="minorEastAsia" w:cstheme="minorEastAsia"/>
          <w:i w:val="0"/>
          <w:caps w:val="0"/>
          <w:color w:val="3E3E3E"/>
          <w:spacing w:val="0"/>
          <w:sz w:val="28"/>
          <w:szCs w:val="28"/>
          <w:shd w:val="clear" w:fill="FFFFFF"/>
        </w:rPr>
        <w:t>3%</w:t>
      </w:r>
      <w:r>
        <w:rPr>
          <w:rFonts w:hint="eastAsia" w:asciiTheme="minorEastAsia" w:hAnsiTheme="minorEastAsia" w:eastAsiaTheme="minorEastAsia" w:cstheme="minorEastAsia"/>
          <w:b w:val="0"/>
          <w:i w:val="0"/>
          <w:caps w:val="0"/>
          <w:color w:val="3E3E3E"/>
          <w:spacing w:val="0"/>
          <w:sz w:val="28"/>
          <w:szCs w:val="28"/>
          <w:shd w:val="clear" w:fill="FFFFFF"/>
        </w:rPr>
        <w:t>），可不计入成交地块的容积率核算。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——《山东省人民政府办公厅大力发展装配式建筑的实施意见》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89" w:name="_Toc19887"/>
      <w:bookmarkStart w:id="90" w:name="_Toc14383"/>
      <w:bookmarkStart w:id="91" w:name="_Toc17786"/>
      <w:bookmarkStart w:id="92" w:name="_Toc30751"/>
      <w:r>
        <w:rPr>
          <w:rStyle w:val="16"/>
          <w:rFonts w:hint="eastAsia" w:asciiTheme="majorEastAsia" w:hAnsiTheme="majorEastAsia" w:eastAsiaTheme="majorEastAsia" w:cstheme="majorEastAsia"/>
          <w:sz w:val="32"/>
          <w:szCs w:val="32"/>
        </w:rPr>
        <w:t>山西省</w:t>
      </w:r>
    </w:p>
    <w:bookmarkEnd w:id="89"/>
    <w:bookmarkEnd w:id="90"/>
    <w:bookmarkEnd w:id="91"/>
    <w:bookmarkEnd w:id="92"/>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目标：2017年，太原市、大同市装配式建筑占新建建筑面积的比例达到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5%以上</w:t>
      </w:r>
      <w:r>
        <w:rPr>
          <w:rFonts w:hint="eastAsia" w:asciiTheme="minorEastAsia" w:hAnsiTheme="minorEastAsia" w:eastAsiaTheme="minorEastAsia" w:cstheme="minorEastAsia"/>
          <w:b w:val="0"/>
          <w:i w:val="0"/>
          <w:caps w:val="0"/>
          <w:color w:val="3E3E3E"/>
          <w:spacing w:val="0"/>
          <w:sz w:val="28"/>
          <w:szCs w:val="28"/>
          <w:shd w:val="clear" w:fill="FFFFFF"/>
        </w:rPr>
        <w:t>，2018年达到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到2020年底，全省11个设区城市装配式建筑占新建建筑面积的比例达到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，其中太原市、大同市力争达到</w:t>
      </w:r>
      <w:r>
        <w:rPr>
          <w:rStyle w:val="10"/>
          <w:rFonts w:hint="eastAsia" w:asciiTheme="minorEastAsia" w:hAnsiTheme="minorEastAsia" w:eastAsiaTheme="minorEastAsia" w:cstheme="minorEastAsia"/>
          <w:i w:val="0"/>
          <w:caps w:val="0"/>
          <w:color w:val="3E3E3E"/>
          <w:spacing w:val="0"/>
          <w:sz w:val="28"/>
          <w:szCs w:val="28"/>
          <w:shd w:val="clear" w:fill="FFFFFF"/>
        </w:rPr>
        <w:t>25%以上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到2025年底，装配式建筑占新建建筑面积的比例达到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保障：相应税收优惠；优先安排建设用地；开辟装配式建筑工程报建绿色通道。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——《山西省人民政府办公厅关于大力发展装配式建筑的实施意见》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93" w:name="_Toc16221"/>
      <w:bookmarkStart w:id="94" w:name="_Toc24118"/>
      <w:bookmarkStart w:id="95" w:name="_Toc3554"/>
      <w:bookmarkStart w:id="96" w:name="_Toc23581"/>
      <w:r>
        <w:rPr>
          <w:rStyle w:val="16"/>
          <w:rFonts w:hint="eastAsia" w:asciiTheme="majorEastAsia" w:hAnsiTheme="majorEastAsia" w:eastAsiaTheme="majorEastAsia" w:cstheme="majorEastAsia"/>
          <w:sz w:val="32"/>
          <w:szCs w:val="32"/>
        </w:rPr>
        <w:t>四川省</w:t>
      </w:r>
    </w:p>
    <w:bookmarkEnd w:id="93"/>
    <w:bookmarkEnd w:id="94"/>
    <w:bookmarkEnd w:id="95"/>
    <w:bookmarkEnd w:id="96"/>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目标：到2020年，全省装配式建筑占新建建筑的</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，装配率达到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，其中五个试点市装配式建筑占新建建筑</w:t>
      </w:r>
      <w:r>
        <w:rPr>
          <w:rStyle w:val="10"/>
          <w:rFonts w:hint="eastAsia" w:asciiTheme="minorEastAsia" w:hAnsiTheme="minorEastAsia" w:eastAsiaTheme="minorEastAsia" w:cstheme="minorEastAsia"/>
          <w:i w:val="0"/>
          <w:caps w:val="0"/>
          <w:color w:val="3E3E3E"/>
          <w:spacing w:val="0"/>
          <w:sz w:val="28"/>
          <w:szCs w:val="28"/>
          <w:shd w:val="clear" w:fill="FFFFFF"/>
        </w:rPr>
        <w:t>35%以上</w:t>
      </w:r>
      <w:r>
        <w:rPr>
          <w:rFonts w:hint="eastAsia" w:asciiTheme="minorEastAsia" w:hAnsiTheme="minorEastAsia" w:eastAsiaTheme="minorEastAsia" w:cstheme="minorEastAsia"/>
          <w:b w:val="0"/>
          <w:i w:val="0"/>
          <w:caps w:val="0"/>
          <w:color w:val="3E3E3E"/>
          <w:spacing w:val="0"/>
          <w:sz w:val="28"/>
          <w:szCs w:val="28"/>
          <w:shd w:val="clear" w:fill="FFFFFF"/>
        </w:rPr>
        <w:t>；新建住宅全装修达到</w:t>
      </w:r>
      <w:r>
        <w:rPr>
          <w:rStyle w:val="10"/>
          <w:rFonts w:hint="eastAsia" w:asciiTheme="minorEastAsia" w:hAnsiTheme="minorEastAsia" w:eastAsiaTheme="minorEastAsia" w:cstheme="minorEastAsia"/>
          <w:i w:val="0"/>
          <w:caps w:val="0"/>
          <w:color w:val="3E3E3E"/>
          <w:spacing w:val="0"/>
          <w:sz w:val="28"/>
          <w:szCs w:val="28"/>
          <w:shd w:val="clear" w:fill="FFFFFF"/>
        </w:rPr>
        <w:t>50%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2025年，装配率达到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的建筑，占新建建筑的</w:t>
      </w:r>
      <w:r>
        <w:rPr>
          <w:rStyle w:val="10"/>
          <w:rFonts w:hint="eastAsia" w:asciiTheme="minorEastAsia" w:hAnsiTheme="minorEastAsia" w:eastAsiaTheme="minorEastAsia" w:cstheme="minorEastAsia"/>
          <w:i w:val="0"/>
          <w:caps w:val="0"/>
          <w:color w:val="3E3E3E"/>
          <w:spacing w:val="0"/>
          <w:sz w:val="28"/>
          <w:szCs w:val="28"/>
          <w:shd w:val="clear" w:fill="FFFFFF"/>
        </w:rPr>
        <w:t>40%</w:t>
      </w:r>
      <w:r>
        <w:rPr>
          <w:rFonts w:hint="eastAsia" w:asciiTheme="minorEastAsia" w:hAnsiTheme="minorEastAsia" w:eastAsiaTheme="minorEastAsia" w:cstheme="minorEastAsia"/>
          <w:b w:val="0"/>
          <w:i w:val="0"/>
          <w:caps w:val="0"/>
          <w:color w:val="3E3E3E"/>
          <w:spacing w:val="0"/>
          <w:sz w:val="28"/>
          <w:szCs w:val="28"/>
          <w:shd w:val="clear" w:fill="FFFFFF"/>
        </w:rPr>
        <w:t>；桥梁、铁路、道路、综合管廊、隧道、市政工程等建设中，除须现浇外全部采用预制装配式。新建住宅全装修达到</w:t>
      </w:r>
      <w:r>
        <w:rPr>
          <w:rStyle w:val="10"/>
          <w:rFonts w:hint="eastAsia" w:asciiTheme="minorEastAsia" w:hAnsiTheme="minorEastAsia" w:eastAsiaTheme="minorEastAsia" w:cstheme="minorEastAsia"/>
          <w:i w:val="0"/>
          <w:caps w:val="0"/>
          <w:color w:val="3E3E3E"/>
          <w:spacing w:val="0"/>
          <w:sz w:val="28"/>
          <w:szCs w:val="28"/>
          <w:shd w:val="clear" w:fill="FFFFFF"/>
        </w:rPr>
        <w:t>70%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——《四川省人民政府办公厅关于大力发展装配式建筑的实施意见》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97" w:name="_Toc3224"/>
      <w:bookmarkStart w:id="98" w:name="_Toc9248"/>
      <w:bookmarkStart w:id="99" w:name="_Toc27423"/>
      <w:bookmarkStart w:id="100" w:name="_Toc18158"/>
      <w:r>
        <w:rPr>
          <w:rStyle w:val="16"/>
          <w:rFonts w:hint="eastAsia" w:asciiTheme="majorEastAsia" w:hAnsiTheme="majorEastAsia" w:eastAsiaTheme="majorEastAsia" w:cstheme="majorEastAsia"/>
          <w:sz w:val="32"/>
          <w:szCs w:val="32"/>
        </w:rPr>
        <w:t>陕西省</w:t>
      </w:r>
    </w:p>
    <w:bookmarkEnd w:id="97"/>
    <w:bookmarkEnd w:id="98"/>
    <w:bookmarkEnd w:id="99"/>
    <w:bookmarkEnd w:id="10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目标：装配式建筑占新建建筑的比例，2020年重点推进地区达到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，2025年全省达到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补助：资金支持，补助奖励；优先保障装配式建筑项目和产业土地供应；符合高新技术企业条件的装配式建筑部品部件生产企业，企业所得税税率适用</w:t>
      </w:r>
      <w:r>
        <w:rPr>
          <w:rStyle w:val="10"/>
          <w:rFonts w:hint="eastAsia" w:asciiTheme="minorEastAsia" w:hAnsiTheme="minorEastAsia" w:eastAsiaTheme="minorEastAsia" w:cstheme="minorEastAsia"/>
          <w:i w:val="0"/>
          <w:caps w:val="0"/>
          <w:color w:val="3E3E3E"/>
          <w:spacing w:val="0"/>
          <w:sz w:val="28"/>
          <w:szCs w:val="28"/>
          <w:shd w:val="clear" w:fill="FFFFFF"/>
        </w:rPr>
        <w:t>15%</w:t>
      </w:r>
      <w:r>
        <w:rPr>
          <w:rFonts w:hint="eastAsia" w:asciiTheme="minorEastAsia" w:hAnsiTheme="minorEastAsia" w:eastAsiaTheme="minorEastAsia" w:cstheme="minorEastAsia"/>
          <w:b w:val="0"/>
          <w:i w:val="0"/>
          <w:caps w:val="0"/>
          <w:color w:val="3E3E3E"/>
          <w:spacing w:val="0"/>
          <w:sz w:val="28"/>
          <w:szCs w:val="28"/>
          <w:shd w:val="clear" w:fill="FFFFFF"/>
        </w:rPr>
        <w:t>；增值税即征即退。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——《陕西省人民政府办公厅关于大力发展装配式建筑的实施意见》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01" w:name="_Toc5316"/>
      <w:bookmarkStart w:id="102" w:name="_Toc17552"/>
      <w:bookmarkStart w:id="103" w:name="_Toc6015"/>
      <w:bookmarkStart w:id="104" w:name="_Toc17804"/>
      <w:r>
        <w:rPr>
          <w:rStyle w:val="16"/>
          <w:rFonts w:hint="eastAsia" w:asciiTheme="majorEastAsia" w:hAnsiTheme="majorEastAsia" w:eastAsiaTheme="majorEastAsia" w:cstheme="majorEastAsia"/>
          <w:sz w:val="32"/>
          <w:szCs w:val="32"/>
        </w:rPr>
        <w:t>云南省</w:t>
      </w:r>
    </w:p>
    <w:bookmarkEnd w:id="101"/>
    <w:bookmarkEnd w:id="102"/>
    <w:bookmarkEnd w:id="103"/>
    <w:bookmarkEnd w:id="104"/>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 目标：到2020年，昆明市、曲靖市、红河州装配式建筑占新建建筑面积比例达到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20%</w:t>
      </w:r>
      <w:r>
        <w:rPr>
          <w:rFonts w:hint="eastAsia" w:asciiTheme="minorEastAsia" w:hAnsiTheme="minorEastAsia" w:eastAsiaTheme="minorEastAsia" w:cstheme="minorEastAsia"/>
          <w:b w:val="0"/>
          <w:i w:val="0"/>
          <w:caps w:val="0"/>
          <w:color w:val="3E3E3E"/>
          <w:spacing w:val="0"/>
          <w:sz w:val="28"/>
          <w:szCs w:val="28"/>
          <w:shd w:val="clear" w:fill="FFFFFF"/>
        </w:rPr>
        <w:t>，其他每个州、市至少有3个以上示范项目。到2025年，力争全省装配式建筑占新建建筑面积比例达到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，其中昆明市、曲靖市、红河州达到</w:t>
      </w:r>
      <w:r>
        <w:rPr>
          <w:rStyle w:val="10"/>
          <w:rFonts w:hint="eastAsia" w:asciiTheme="minorEastAsia" w:hAnsiTheme="minorEastAsia" w:eastAsiaTheme="minorEastAsia" w:cstheme="minorEastAsia"/>
          <w:i w:val="0"/>
          <w:caps w:val="0"/>
          <w:color w:val="3E3E3E"/>
          <w:spacing w:val="0"/>
          <w:sz w:val="28"/>
          <w:szCs w:val="28"/>
          <w:shd w:val="clear" w:fill="FFFFFF"/>
        </w:rPr>
        <w:t>40%。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保障：享受增值税退（免）税；开辟绿色通道，提供多样化金融服务；保障项目建设用地需求。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——《云南省人民政府办公厅关于大力发展装配式建筑的实施意见》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05" w:name="_Toc26774"/>
      <w:bookmarkStart w:id="106" w:name="_Toc32297"/>
      <w:bookmarkStart w:id="107" w:name="_Toc20427"/>
      <w:bookmarkStart w:id="108" w:name="_Toc16942"/>
      <w:r>
        <w:rPr>
          <w:rStyle w:val="16"/>
          <w:rFonts w:hint="eastAsia" w:asciiTheme="majorEastAsia" w:hAnsiTheme="majorEastAsia" w:eastAsiaTheme="majorEastAsia" w:cstheme="majorEastAsia"/>
          <w:sz w:val="32"/>
          <w:szCs w:val="32"/>
        </w:rPr>
        <w:t>浙江省</w:t>
      </w:r>
    </w:p>
    <w:bookmarkEnd w:id="105"/>
    <w:bookmarkEnd w:id="106"/>
    <w:bookmarkEnd w:id="107"/>
    <w:bookmarkEnd w:id="108"/>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目标：到2020年，浙江省装配式建筑占新建建筑的比重达到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保障：安排专项用地指标；对满足装配式建筑要求的农村住房整村或连片改造建设项目，给予不超过工程主体造价</w:t>
      </w:r>
      <w:r>
        <w:rPr>
          <w:rStyle w:val="10"/>
          <w:rFonts w:hint="eastAsia" w:asciiTheme="minorEastAsia" w:hAnsiTheme="minorEastAsia" w:eastAsiaTheme="minorEastAsia" w:cstheme="minorEastAsia"/>
          <w:i w:val="0"/>
          <w:caps w:val="0"/>
          <w:color w:val="3E3E3E"/>
          <w:spacing w:val="0"/>
          <w:sz w:val="28"/>
          <w:szCs w:val="28"/>
          <w:shd w:val="clear" w:fill="FFFFFF"/>
        </w:rPr>
        <w:t>10%</w:t>
      </w:r>
      <w:r>
        <w:rPr>
          <w:rFonts w:hint="eastAsia" w:asciiTheme="minorEastAsia" w:hAnsiTheme="minorEastAsia" w:eastAsiaTheme="minorEastAsia" w:cstheme="minorEastAsia"/>
          <w:b w:val="0"/>
          <w:i w:val="0"/>
          <w:caps w:val="0"/>
          <w:color w:val="3E3E3E"/>
          <w:spacing w:val="0"/>
          <w:sz w:val="28"/>
          <w:szCs w:val="28"/>
          <w:shd w:val="clear" w:fill="FFFFFF"/>
        </w:rPr>
        <w:t>的资金补助；使用住房公积金贷款购买装配式建筑的商品房，公积金贷款额度最高可上浮</w:t>
      </w:r>
      <w:r>
        <w:rPr>
          <w:rStyle w:val="10"/>
          <w:rFonts w:hint="eastAsia" w:asciiTheme="minorEastAsia" w:hAnsiTheme="minorEastAsia" w:eastAsiaTheme="minorEastAsia" w:cstheme="minorEastAsia"/>
          <w:i w:val="0"/>
          <w:caps w:val="0"/>
          <w:color w:val="3E3E3E"/>
          <w:spacing w:val="0"/>
          <w:sz w:val="28"/>
          <w:szCs w:val="28"/>
          <w:shd w:val="clear" w:fill="FFFFFF"/>
        </w:rPr>
        <w:t>20%</w:t>
      </w:r>
      <w:r>
        <w:rPr>
          <w:rFonts w:hint="eastAsia" w:asciiTheme="minorEastAsia" w:hAnsiTheme="minorEastAsia" w:eastAsiaTheme="minorEastAsia" w:cstheme="minorEastAsia"/>
          <w:b w:val="0"/>
          <w:i w:val="0"/>
          <w:caps w:val="0"/>
          <w:color w:val="3E3E3E"/>
          <w:spacing w:val="0"/>
          <w:sz w:val="28"/>
          <w:szCs w:val="28"/>
          <w:shd w:val="clear" w:fill="FFFFFF"/>
        </w:rPr>
        <w:t>；对于装配式建筑项目，施工企业缴纳的质量保证金以合同总价扣除预制构件总价作为基数乘以</w:t>
      </w:r>
      <w:r>
        <w:rPr>
          <w:rStyle w:val="10"/>
          <w:rFonts w:hint="eastAsia" w:asciiTheme="minorEastAsia" w:hAnsiTheme="minorEastAsia" w:eastAsiaTheme="minorEastAsia" w:cstheme="minorEastAsia"/>
          <w:i w:val="0"/>
          <w:caps w:val="0"/>
          <w:color w:val="3E3E3E"/>
          <w:spacing w:val="0"/>
          <w:sz w:val="28"/>
          <w:szCs w:val="28"/>
          <w:shd w:val="clear" w:fill="FFFFFF"/>
        </w:rPr>
        <w:t>2%</w:t>
      </w:r>
      <w:r>
        <w:rPr>
          <w:rFonts w:hint="eastAsia" w:asciiTheme="minorEastAsia" w:hAnsiTheme="minorEastAsia" w:eastAsiaTheme="minorEastAsia" w:cstheme="minorEastAsia"/>
          <w:b w:val="0"/>
          <w:i w:val="0"/>
          <w:caps w:val="0"/>
          <w:color w:val="3E3E3E"/>
          <w:spacing w:val="0"/>
          <w:sz w:val="28"/>
          <w:szCs w:val="28"/>
          <w:shd w:val="clear" w:fill="FFFFFF"/>
        </w:rPr>
        <w:t>费率计取，建设单位缴纳的住宅物业保修金以物业建筑安装总造价扣除预制构件总价作为基数乘以</w:t>
      </w:r>
      <w:r>
        <w:rPr>
          <w:rStyle w:val="10"/>
          <w:rFonts w:hint="eastAsia" w:asciiTheme="minorEastAsia" w:hAnsiTheme="minorEastAsia" w:eastAsiaTheme="minorEastAsia" w:cstheme="minorEastAsia"/>
          <w:i w:val="0"/>
          <w:caps w:val="0"/>
          <w:color w:val="3E3E3E"/>
          <w:spacing w:val="0"/>
          <w:sz w:val="28"/>
          <w:szCs w:val="28"/>
          <w:shd w:val="clear" w:fill="FFFFFF"/>
        </w:rPr>
        <w:t>2%</w:t>
      </w:r>
      <w:r>
        <w:rPr>
          <w:rFonts w:hint="eastAsia" w:asciiTheme="minorEastAsia" w:hAnsiTheme="minorEastAsia" w:eastAsiaTheme="minorEastAsia" w:cstheme="minorEastAsia"/>
          <w:b w:val="0"/>
          <w:i w:val="0"/>
          <w:caps w:val="0"/>
          <w:color w:val="3E3E3E"/>
          <w:spacing w:val="0"/>
          <w:sz w:val="28"/>
          <w:szCs w:val="28"/>
          <w:shd w:val="clear" w:fill="FFFFFF"/>
        </w:rPr>
        <w:t>费率计取；容积率奖励。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——《浙江省人民政府办公厅关于推进绿色建筑和建筑工业化发展的实施意见》</w:t>
      </w:r>
    </w:p>
    <w:p>
      <w:pPr>
        <w:keepNext w:val="0"/>
        <w:keepLines w:val="0"/>
        <w:widowControl/>
        <w:suppressLineNumbers w:val="0"/>
        <w:jc w:val="left"/>
        <w:rPr>
          <w:rFonts w:hint="eastAsia" w:asciiTheme="minorEastAsia" w:hAnsiTheme="minorEastAsia" w:eastAsiaTheme="minorEastAsia" w:cstheme="minorEastAsia"/>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09" w:name="_Toc27736"/>
      <w:bookmarkStart w:id="110" w:name="_Toc4499"/>
      <w:bookmarkStart w:id="111" w:name="_Toc454"/>
      <w:bookmarkStart w:id="112" w:name="_Toc13391"/>
      <w:r>
        <w:rPr>
          <w:rStyle w:val="16"/>
          <w:rFonts w:hint="eastAsia" w:asciiTheme="majorEastAsia" w:hAnsiTheme="majorEastAsia" w:eastAsiaTheme="majorEastAsia" w:cstheme="majorEastAsia"/>
          <w:sz w:val="32"/>
          <w:szCs w:val="32"/>
        </w:rPr>
        <w:t>广西壮族自治区</w:t>
      </w:r>
    </w:p>
    <w:bookmarkEnd w:id="109"/>
    <w:bookmarkEnd w:id="110"/>
    <w:bookmarkEnd w:id="111"/>
    <w:bookmarkEnd w:id="112"/>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目标：到2018年底，综合试点城市装配式建筑占新建建筑的比例达到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8%以上</w:t>
      </w:r>
      <w:r>
        <w:rPr>
          <w:rFonts w:hint="eastAsia" w:asciiTheme="minorEastAsia" w:hAnsiTheme="minorEastAsia" w:eastAsiaTheme="minorEastAsia" w:cstheme="minorEastAsia"/>
          <w:b w:val="0"/>
          <w:i w:val="0"/>
          <w:caps w:val="0"/>
          <w:color w:val="3E3E3E"/>
          <w:spacing w:val="0"/>
          <w:sz w:val="28"/>
          <w:szCs w:val="28"/>
          <w:shd w:val="clear" w:fill="FFFFFF"/>
        </w:rPr>
        <w:t>，城市建成区新建保障性安居工程和政府投资公共工程采用装配式建造的比例达到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到2020年底，综合试点城市装配式建筑占新建建筑的比例达到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，城市建成区新建保障性安居工程和政府投资公共工程采用装配式建造的比例达到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，新建全装修成品房面积比率达到</w:t>
      </w:r>
      <w:r>
        <w:rPr>
          <w:rStyle w:val="10"/>
          <w:rFonts w:hint="eastAsia" w:asciiTheme="minorEastAsia" w:hAnsiTheme="minorEastAsia" w:eastAsiaTheme="minorEastAsia" w:cstheme="minorEastAsia"/>
          <w:i w:val="0"/>
          <w:caps w:val="0"/>
          <w:color w:val="3E3E3E"/>
          <w:spacing w:val="0"/>
          <w:sz w:val="28"/>
          <w:szCs w:val="28"/>
          <w:shd w:val="clear" w:fill="FFFFFF"/>
        </w:rPr>
        <w:t>20%以上</w:t>
      </w:r>
      <w:r>
        <w:rPr>
          <w:rFonts w:hint="eastAsia" w:asciiTheme="minorEastAsia" w:hAnsiTheme="minorEastAsia" w:eastAsiaTheme="minorEastAsia" w:cstheme="minorEastAsia"/>
          <w:b w:val="0"/>
          <w:i w:val="0"/>
          <w:caps w:val="0"/>
          <w:color w:val="3E3E3E"/>
          <w:spacing w:val="0"/>
          <w:sz w:val="28"/>
          <w:szCs w:val="28"/>
          <w:shd w:val="clear" w:fill="FFFFFF"/>
        </w:rPr>
        <w:t>；其他设区市装配式建筑占新建建筑的比例达到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5%以上</w:t>
      </w:r>
      <w:r>
        <w:rPr>
          <w:rFonts w:hint="eastAsia" w:asciiTheme="minorEastAsia" w:hAnsiTheme="minorEastAsia" w:eastAsiaTheme="minorEastAsia" w:cstheme="minorEastAsia"/>
          <w:b w:val="0"/>
          <w:i w:val="0"/>
          <w:caps w:val="0"/>
          <w:color w:val="3E3E3E"/>
          <w:spacing w:val="0"/>
          <w:sz w:val="28"/>
          <w:szCs w:val="28"/>
          <w:shd w:val="clear" w:fill="FFFFFF"/>
        </w:rPr>
        <w:t>，新建保障性安居工程和政府投资公共工程采用装配式建造的比例达到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，新建全装修成品房面积比率达到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到2025年底，全区装配式建筑占新建建筑的比例力争达到</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保障：优先安排建设用地；相应的减免政策；报建手续开辟绿色通道。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——《大力推广装配式建筑促进我区建筑产业现代化发展的指导意见》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13" w:name="_Toc5892"/>
      <w:bookmarkStart w:id="114" w:name="_Toc19915"/>
      <w:bookmarkStart w:id="115" w:name="_Toc25445"/>
      <w:bookmarkStart w:id="116" w:name="_Toc1457"/>
      <w:r>
        <w:rPr>
          <w:rStyle w:val="16"/>
          <w:rFonts w:hint="eastAsia" w:asciiTheme="majorEastAsia" w:hAnsiTheme="majorEastAsia" w:eastAsiaTheme="majorEastAsia" w:cstheme="majorEastAsia"/>
          <w:sz w:val="32"/>
          <w:szCs w:val="32"/>
        </w:rPr>
        <w:t>宁夏回族自治区</w:t>
      </w:r>
    </w:p>
    <w:bookmarkEnd w:id="113"/>
    <w:bookmarkEnd w:id="114"/>
    <w:bookmarkEnd w:id="115"/>
    <w:bookmarkEnd w:id="116"/>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目标：从2017年起，各级人民政府投资的总建筑面积</w:t>
      </w:r>
      <w:r>
        <w:rPr>
          <w:rStyle w:val="10"/>
          <w:rFonts w:hint="eastAsia" w:asciiTheme="minorEastAsia" w:hAnsiTheme="minorEastAsia" w:eastAsiaTheme="minorEastAsia" w:cstheme="minorEastAsia"/>
          <w:i w:val="0"/>
          <w:caps w:val="0"/>
          <w:color w:val="3E3E3E"/>
          <w:spacing w:val="0"/>
          <w:sz w:val="28"/>
          <w:szCs w:val="28"/>
          <w:shd w:val="clear" w:fill="FFFFFF"/>
        </w:rPr>
        <w:t>3000平方米以上</w:t>
      </w:r>
      <w:r>
        <w:rPr>
          <w:rFonts w:hint="eastAsia" w:asciiTheme="minorEastAsia" w:hAnsiTheme="minorEastAsia" w:eastAsiaTheme="minorEastAsia" w:cstheme="minorEastAsia"/>
          <w:b w:val="0"/>
          <w:i w:val="0"/>
          <w:caps w:val="0"/>
          <w:color w:val="3E3E3E"/>
          <w:spacing w:val="0"/>
          <w:sz w:val="28"/>
          <w:szCs w:val="28"/>
          <w:shd w:val="clear" w:fill="FFFFFF"/>
        </w:rPr>
        <w:t>的学校、医院、养老等公益性建筑项目，单体建筑面积超过</w:t>
      </w:r>
      <w:r>
        <w:rPr>
          <w:rStyle w:val="10"/>
          <w:rFonts w:hint="eastAsia" w:asciiTheme="minorEastAsia" w:hAnsiTheme="minorEastAsia" w:eastAsiaTheme="minorEastAsia" w:cstheme="minorEastAsia"/>
          <w:i w:val="0"/>
          <w:caps w:val="0"/>
          <w:color w:val="3E3E3E"/>
          <w:spacing w:val="0"/>
          <w:sz w:val="28"/>
          <w:szCs w:val="28"/>
          <w:shd w:val="clear" w:fill="FFFFFF"/>
        </w:rPr>
        <w:t>10000平方米</w:t>
      </w:r>
      <w:r>
        <w:rPr>
          <w:rFonts w:hint="eastAsia" w:asciiTheme="minorEastAsia" w:hAnsiTheme="minorEastAsia" w:eastAsiaTheme="minorEastAsia" w:cstheme="minorEastAsia"/>
          <w:b w:val="0"/>
          <w:i w:val="0"/>
          <w:caps w:val="0"/>
          <w:color w:val="3E3E3E"/>
          <w:spacing w:val="0"/>
          <w:sz w:val="28"/>
          <w:szCs w:val="28"/>
          <w:shd w:val="clear" w:fill="FFFFFF"/>
        </w:rPr>
        <w:t>的机场、车站、机关办公楼等公共建筑和保障性安居工程，优先采用装配式方式建造。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到2020年，装配式建筑占同期新建建筑的比例达到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到2025年，全区装配式建筑占同期新建建筑的比例达到</w:t>
      </w:r>
      <w:r>
        <w:rPr>
          <w:rStyle w:val="10"/>
          <w:rFonts w:hint="eastAsia" w:asciiTheme="minorEastAsia" w:hAnsiTheme="minorEastAsia" w:eastAsiaTheme="minorEastAsia" w:cstheme="minorEastAsia"/>
          <w:i w:val="0"/>
          <w:caps w:val="0"/>
          <w:color w:val="3E3E3E"/>
          <w:spacing w:val="0"/>
          <w:sz w:val="28"/>
          <w:szCs w:val="28"/>
          <w:shd w:val="clear" w:fill="FFFFFF"/>
        </w:rPr>
        <w:t>25%。</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保障：实施贴息等扶持政策，强化资金撬动作用；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对以招拍挂方式供地的建设项目，在建设项目供地面积总量中保障装配式建筑面积不低于</w:t>
      </w:r>
      <w:r>
        <w:rPr>
          <w:rStyle w:val="10"/>
          <w:rFonts w:hint="eastAsia" w:asciiTheme="minorEastAsia" w:hAnsiTheme="minorEastAsia" w:eastAsiaTheme="minorEastAsia" w:cstheme="minorEastAsia"/>
          <w:i w:val="0"/>
          <w:caps w:val="0"/>
          <w:color w:val="3E3E3E"/>
          <w:spacing w:val="0"/>
          <w:sz w:val="28"/>
          <w:szCs w:val="28"/>
          <w:shd w:val="clear" w:fill="FFFFFF"/>
        </w:rPr>
        <w:t>20%</w:t>
      </w:r>
      <w:r>
        <w:rPr>
          <w:rFonts w:hint="eastAsia" w:asciiTheme="minorEastAsia" w:hAnsiTheme="minorEastAsia" w:eastAsiaTheme="minorEastAsia" w:cstheme="minorEastAsia"/>
          <w:b w:val="0"/>
          <w:i w:val="0"/>
          <w:caps w:val="0"/>
          <w:color w:val="3E3E3E"/>
          <w:spacing w:val="0"/>
          <w:sz w:val="28"/>
          <w:szCs w:val="28"/>
          <w:shd w:val="clear" w:fill="FFFFFF"/>
        </w:rPr>
        <w:t>；对以划拨方式供地、政府投资的公益性建筑、公共建筑、保障性安居工程，在建设项目供地面积总量中保障装配式建筑面积不少于</w:t>
      </w:r>
      <w:r>
        <w:rPr>
          <w:rStyle w:val="10"/>
          <w:rFonts w:hint="eastAsia" w:asciiTheme="minorEastAsia" w:hAnsiTheme="minorEastAsia" w:eastAsiaTheme="minorEastAsia" w:cstheme="minorEastAsia"/>
          <w:i w:val="0"/>
          <w:caps w:val="0"/>
          <w:color w:val="3E3E3E"/>
          <w:spacing w:val="0"/>
          <w:sz w:val="28"/>
          <w:szCs w:val="28"/>
          <w:shd w:val="clear" w:fill="FFFFFF"/>
        </w:rPr>
        <w:t>30%</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加大信贷支持力度；增值税即征即退优惠政策。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——宁夏自治区人民政府办公厅《关于大力发展装配式建筑的实施意见》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6"/>
          <w:rFonts w:hint="eastAsia" w:asciiTheme="majorEastAsia" w:hAnsiTheme="majorEastAsia" w:eastAsiaTheme="majorEastAsia" w:cstheme="majorEastAsia"/>
          <w:sz w:val="32"/>
          <w:szCs w:val="32"/>
        </w:rPr>
      </w:pPr>
      <w:bookmarkStart w:id="117" w:name="_Toc2805"/>
      <w:bookmarkStart w:id="118" w:name="_Toc28319"/>
      <w:bookmarkStart w:id="119" w:name="_Toc25309"/>
      <w:bookmarkStart w:id="120" w:name="_Toc18504"/>
      <w:r>
        <w:rPr>
          <w:rStyle w:val="16"/>
          <w:rFonts w:hint="eastAsia" w:asciiTheme="majorEastAsia" w:hAnsiTheme="majorEastAsia" w:eastAsiaTheme="majorEastAsia" w:cstheme="majorEastAsia"/>
          <w:sz w:val="32"/>
          <w:szCs w:val="32"/>
        </w:rPr>
        <w:t>内蒙古自治区</w:t>
      </w:r>
    </w:p>
    <w:bookmarkEnd w:id="117"/>
    <w:bookmarkEnd w:id="118"/>
    <w:bookmarkEnd w:id="119"/>
    <w:bookmarkEnd w:id="12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目标：2020年，全区新开工装配式建筑占当年新建建筑面积的比例达到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，其中，政府投资工程项目装配式建筑占当年新建建筑面积的比例达到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50%以上</w:t>
      </w:r>
      <w:r>
        <w:rPr>
          <w:rFonts w:hint="eastAsia" w:asciiTheme="minorEastAsia" w:hAnsiTheme="minorEastAsia" w:eastAsiaTheme="minorEastAsia" w:cstheme="minorEastAsia"/>
          <w:b w:val="0"/>
          <w:i w:val="0"/>
          <w:caps w:val="0"/>
          <w:color w:val="3E3E3E"/>
          <w:spacing w:val="0"/>
          <w:sz w:val="28"/>
          <w:szCs w:val="28"/>
          <w:shd w:val="clear" w:fill="FFFFFF"/>
        </w:rPr>
        <w:t>，呼和浩特市、包头市、赤峰市装配式建筑占当年新建建筑面积的比例达到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15%以上</w:t>
      </w:r>
      <w:r>
        <w:rPr>
          <w:rFonts w:hint="eastAsia" w:asciiTheme="minorEastAsia" w:hAnsiTheme="minorEastAsia" w:eastAsiaTheme="minorEastAsia" w:cstheme="minorEastAsia"/>
          <w:b w:val="0"/>
          <w:i w:val="0"/>
          <w:caps w:val="0"/>
          <w:color w:val="3E3E3E"/>
          <w:spacing w:val="0"/>
          <w:sz w:val="28"/>
          <w:szCs w:val="28"/>
          <w:shd w:val="clear" w:fill="FFFFFF"/>
        </w:rPr>
        <w:t>，呼伦贝尔市、兴安盟、通辽市、鄂尔多斯市、巴彦淖尔市、乌海市装配式建筑占当年新建建筑面积的比例达到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10%以上</w:t>
      </w:r>
      <w:r>
        <w:rPr>
          <w:rFonts w:hint="eastAsia" w:asciiTheme="minorEastAsia" w:hAnsiTheme="minorEastAsia" w:eastAsiaTheme="minorEastAsia" w:cstheme="minorEastAsia"/>
          <w:b w:val="0"/>
          <w:i w:val="0"/>
          <w:caps w:val="0"/>
          <w:color w:val="3E3E3E"/>
          <w:spacing w:val="0"/>
          <w:sz w:val="28"/>
          <w:szCs w:val="28"/>
          <w:shd w:val="clear" w:fill="FFFFFF"/>
        </w:rPr>
        <w:t>，锡林郭勒盟、乌兰察布市、阿拉善盟装配式建筑占当年新建建筑面积的比例达到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5%以上</w:t>
      </w:r>
      <w:r>
        <w:rPr>
          <w:rFonts w:hint="eastAsia" w:asciiTheme="minorEastAsia" w:hAnsiTheme="minorEastAsia" w:eastAsiaTheme="minorEastAsia" w:cstheme="minorEastAsia"/>
          <w:b w:val="0"/>
          <w:i w:val="0"/>
          <w:caps w:val="0"/>
          <w:color w:val="3E3E3E"/>
          <w:spacing w:val="0"/>
          <w:sz w:val="28"/>
          <w:szCs w:val="28"/>
          <w:shd w:val="clear" w:fill="FFFFFF"/>
        </w:rPr>
        <w:t>。2025年，全区装配式建筑占当年新建建筑面积的比例力争达到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，其中，政府投资工程项目装配式建筑占当年新建建筑面积的比例达到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70%</w:t>
      </w:r>
      <w:r>
        <w:rPr>
          <w:rFonts w:hint="eastAsia" w:asciiTheme="minorEastAsia" w:hAnsiTheme="minorEastAsia" w:eastAsiaTheme="minorEastAsia" w:cstheme="minorEastAsia"/>
          <w:b w:val="0"/>
          <w:i w:val="0"/>
          <w:caps w:val="0"/>
          <w:color w:val="3E3E3E"/>
          <w:spacing w:val="0"/>
          <w:sz w:val="28"/>
          <w:szCs w:val="28"/>
          <w:shd w:val="clear" w:fill="FFFFFF"/>
        </w:rPr>
        <w:t>，呼和浩特市、包头市装配式建筑占当年新建建筑面积的比例达到</w:t>
      </w:r>
      <w:r>
        <w:rPr>
          <w:rStyle w:val="10"/>
          <w:rFonts w:hint="eastAsia" w:asciiTheme="minorEastAsia" w:hAnsiTheme="minorEastAsia" w:eastAsiaTheme="minorEastAsia" w:cstheme="minorEastAsia"/>
          <w:i w:val="0"/>
          <w:caps w:val="0"/>
          <w:color w:val="3E3E3E"/>
          <w:spacing w:val="0"/>
          <w:sz w:val="28"/>
          <w:szCs w:val="28"/>
          <w:shd w:val="clear" w:fill="FFFFFF"/>
        </w:rPr>
        <w:t>40%以上</w:t>
      </w:r>
      <w:r>
        <w:rPr>
          <w:rFonts w:hint="eastAsia" w:asciiTheme="minorEastAsia" w:hAnsiTheme="minorEastAsia" w:eastAsiaTheme="minorEastAsia" w:cstheme="minorEastAsia"/>
          <w:b w:val="0"/>
          <w:i w:val="0"/>
          <w:caps w:val="0"/>
          <w:color w:val="3E3E3E"/>
          <w:spacing w:val="0"/>
          <w:sz w:val="28"/>
          <w:szCs w:val="28"/>
          <w:shd w:val="clear" w:fill="FFFFFF"/>
        </w:rPr>
        <w:t>，其余盟市均力争达到</w:t>
      </w:r>
      <w:r>
        <w:rPr>
          <w:rStyle w:val="10"/>
          <w:rFonts w:hint="eastAsia" w:asciiTheme="minorEastAsia" w:hAnsiTheme="minorEastAsia" w:eastAsiaTheme="minorEastAsia" w:cstheme="minorEastAsia"/>
          <w:i w:val="0"/>
          <w:caps w:val="0"/>
          <w:color w:val="3E3E3E"/>
          <w:spacing w:val="0"/>
          <w:sz w:val="28"/>
          <w:szCs w:val="28"/>
          <w:shd w:val="clear" w:fill="FFFFFF"/>
        </w:rPr>
        <w:t>30%以上</w:t>
      </w:r>
      <w:r>
        <w:rPr>
          <w:rFonts w:hint="eastAsia" w:asciiTheme="minorEastAsia" w:hAnsiTheme="minorEastAsia" w:eastAsiaTheme="minorEastAsia" w:cstheme="minorEastAsia"/>
          <w:b w:val="0"/>
          <w:i w:val="0"/>
          <w:caps w:val="0"/>
          <w:color w:val="3E3E3E"/>
          <w:spacing w:val="0"/>
          <w:sz w:val="28"/>
          <w:szCs w:val="28"/>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7" w:lineRule="atLeast"/>
        <w:ind w:left="0" w:right="0" w:firstLine="0"/>
        <w:jc w:val="both"/>
      </w:pPr>
      <w:r>
        <w:rPr>
          <w:rStyle w:val="10"/>
          <w:rFonts w:hint="eastAsia" w:asciiTheme="minorEastAsia" w:hAnsiTheme="minorEastAsia" w:eastAsiaTheme="minorEastAsia" w:cstheme="minorEastAsia"/>
          <w:i w:val="0"/>
          <w:caps w:val="0"/>
          <w:color w:val="100101"/>
          <w:spacing w:val="0"/>
          <w:sz w:val="28"/>
          <w:szCs w:val="28"/>
          <w:shd w:val="clear" w:fill="FFFFFF"/>
        </w:rPr>
        <w:t> </w:t>
      </w:r>
      <w:r>
        <w:rPr>
          <w:rFonts w:hint="eastAsia" w:asciiTheme="minorEastAsia" w:hAnsiTheme="minorEastAsia" w:eastAsiaTheme="minorEastAsia" w:cstheme="minorEastAsia"/>
          <w:b w:val="0"/>
          <w:i w:val="0"/>
          <w:caps w:val="0"/>
          <w:color w:val="3E3E3E"/>
          <w:spacing w:val="0"/>
          <w:sz w:val="28"/>
          <w:szCs w:val="28"/>
          <w:shd w:val="clear" w:fill="FFFFFF"/>
        </w:rPr>
        <w:t>保障：优先保障装配式建筑产业基地和项目建设用地；一定比例的后补助资金；税收优惠；积极的信贷支持；实行容积率差别核算；运输超大、超宽的预制构件实行高速公路通行费减免优惠政策。</w:t>
      </w: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5D98"/>
    <w:rsid w:val="316D0D81"/>
    <w:rsid w:val="4316736E"/>
    <w:rsid w:val="55CA4389"/>
    <w:rsid w:val="5D193DE4"/>
    <w:rsid w:val="5D796199"/>
    <w:rsid w:val="5ED6281D"/>
    <w:rsid w:val="6A394C5C"/>
    <w:rsid w:val="6DBA4CDB"/>
    <w:rsid w:val="6F770818"/>
    <w:rsid w:val="7BE3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6"/>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link w:val="13"/>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2">
    <w:name w:val="样式1"/>
    <w:next w:val="1"/>
    <w:uiPriority w:val="0"/>
    <w:pPr>
      <w:spacing w:before="100" w:beforeAutospacing="1"/>
      <w:jc w:val="center"/>
    </w:pPr>
    <w:rPr>
      <w:rFonts w:ascii="Times New Roman" w:hAnsi="Times New Roman" w:cs="Times New Roman" w:eastAsiaTheme="majorEastAsia"/>
      <w:sz w:val="32"/>
    </w:rPr>
  </w:style>
  <w:style w:type="character" w:customStyle="1" w:styleId="13">
    <w:name w:val="普通(网站) Char"/>
    <w:link w:val="8"/>
    <w:uiPriority w:val="0"/>
    <w:rPr>
      <w:kern w:val="0"/>
      <w:sz w:val="24"/>
      <w:lang w:val="en-US" w:eastAsia="zh-CN" w:bidi="ar"/>
    </w:rPr>
  </w:style>
  <w:style w:type="character" w:customStyle="1" w:styleId="14">
    <w:name w:val="标题 3 Char"/>
    <w:link w:val="4"/>
    <w:uiPriority w:val="0"/>
    <w:rPr>
      <w:b/>
      <w:sz w:val="32"/>
    </w:rPr>
  </w:style>
  <w:style w:type="character" w:customStyle="1" w:styleId="15">
    <w:name w:val="标题 1 Char"/>
    <w:link w:val="2"/>
    <w:uiPriority w:val="0"/>
    <w:rPr>
      <w:rFonts w:hint="eastAsia" w:ascii="宋体" w:hAnsi="宋体" w:eastAsia="宋体" w:cs="宋体"/>
      <w:b/>
      <w:kern w:val="44"/>
      <w:sz w:val="48"/>
      <w:szCs w:val="48"/>
      <w:lang w:val="en-US" w:eastAsia="zh-CN" w:bidi="ar"/>
    </w:rPr>
  </w:style>
  <w:style w:type="character" w:customStyle="1" w:styleId="16">
    <w:name w:val="标题 2 Char"/>
    <w:link w:val="3"/>
    <w:uiPriority w:val="0"/>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目录页"/>
      <sectRole val="2"/>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1</cp:lastModifiedBy>
  <dcterms:modified xsi:type="dcterms:W3CDTF">2017-11-27T03:51:23Z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