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32"/>
          <w:szCs w:val="32"/>
        </w:rPr>
      </w:pPr>
      <w:r>
        <w:rPr>
          <w:rFonts w:hint="eastAsia" w:ascii="仿宋" w:hAnsi="仿宋" w:eastAsia="仿宋" w:cs="仿宋"/>
          <w:b/>
          <w:bCs/>
          <w:sz w:val="32"/>
          <w:szCs w:val="32"/>
        </w:rPr>
        <w:t>附件1：</w:t>
      </w:r>
    </w:p>
    <w:p>
      <w:pPr>
        <w:spacing w:line="360" w:lineRule="auto"/>
        <w:jc w:val="center"/>
        <w:rPr>
          <w:rFonts w:ascii="宋体" w:hAnsi="宋体" w:eastAsia="宋体" w:cs="宋体"/>
          <w:sz w:val="44"/>
          <w:szCs w:val="44"/>
        </w:rPr>
      </w:pPr>
      <w:bookmarkStart w:id="0" w:name="_GoBack"/>
      <w:r>
        <w:rPr>
          <w:rFonts w:hint="eastAsia" w:ascii="宋体" w:hAnsi="宋体" w:eastAsia="宋体" w:cs="宋体"/>
          <w:sz w:val="44"/>
          <w:szCs w:val="44"/>
        </w:rPr>
        <w:t>得荣树椒酱购买情况回执表</w:t>
      </w:r>
      <w:bookmarkEnd w:id="0"/>
    </w:p>
    <w:tbl>
      <w:tblPr>
        <w:tblStyle w:val="4"/>
        <w:tblW w:w="93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5"/>
        <w:gridCol w:w="2604"/>
        <w:gridCol w:w="1732"/>
        <w:gridCol w:w="2469"/>
        <w:gridCol w:w="1576"/>
        <w:gridCol w:w="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8" w:type="dxa"/>
          <w:trHeight w:val="861" w:hRule="atLeast"/>
          <w:jc w:val="center"/>
        </w:trPr>
        <w:tc>
          <w:tcPr>
            <w:tcW w:w="9316" w:type="dxa"/>
            <w:gridSpan w:val="5"/>
            <w:tcBorders>
              <w:tl2br w:val="nil"/>
              <w:tr2bl w:val="nil"/>
            </w:tcBorders>
            <w:vAlign w:val="center"/>
          </w:tcPr>
          <w:p>
            <w:pPr>
              <w:autoSpaceDE w:val="0"/>
              <w:autoSpaceDN w:val="0"/>
              <w:adjustRightInd w:val="0"/>
              <w:spacing w:line="540" w:lineRule="exact"/>
              <w:rPr>
                <w:rFonts w:ascii="仿宋" w:hAnsi="仿宋" w:eastAsia="仿宋" w:cs="仿宋"/>
                <w:sz w:val="32"/>
                <w:szCs w:val="32"/>
              </w:rPr>
            </w:pPr>
            <w:r>
              <w:rPr>
                <w:rFonts w:hint="eastAsia" w:ascii="仿宋" w:hAnsi="仿宋" w:eastAsia="仿宋" w:cs="仿宋"/>
                <w:sz w:val="32"/>
                <w:szCs w:val="32"/>
              </w:rPr>
              <w:t>会员单位名称：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8" w:type="dxa"/>
          <w:trHeight w:val="820" w:hRule="atLeast"/>
          <w:jc w:val="center"/>
        </w:trPr>
        <w:tc>
          <w:tcPr>
            <w:tcW w:w="9316" w:type="dxa"/>
            <w:gridSpan w:val="5"/>
            <w:tcBorders>
              <w:tl2br w:val="nil"/>
              <w:tr2bl w:val="nil"/>
            </w:tcBorders>
            <w:vAlign w:val="center"/>
          </w:tcPr>
          <w:p>
            <w:pPr>
              <w:autoSpaceDE w:val="0"/>
              <w:autoSpaceDN w:val="0"/>
              <w:adjustRightInd w:val="0"/>
              <w:spacing w:line="540" w:lineRule="exact"/>
              <w:rPr>
                <w:rFonts w:ascii="仿宋" w:hAnsi="仿宋" w:eastAsia="仿宋" w:cs="仿宋"/>
                <w:sz w:val="32"/>
                <w:szCs w:val="32"/>
              </w:rPr>
            </w:pPr>
            <w:r>
              <w:rPr>
                <w:rFonts w:hint="eastAsia" w:ascii="仿宋" w:hAnsi="仿宋" w:eastAsia="仿宋" w:cs="仿宋"/>
                <w:sz w:val="32"/>
                <w:szCs w:val="32"/>
              </w:rPr>
              <w:t>联系人及联系方式：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935" w:type="dxa"/>
            <w:tcBorders>
              <w:tl2br w:val="nil"/>
              <w:tr2bl w:val="nil"/>
            </w:tcBorders>
          </w:tcPr>
          <w:p>
            <w:pPr>
              <w:autoSpaceDE w:val="0"/>
              <w:autoSpaceDN w:val="0"/>
              <w:adjustRightInd w:val="0"/>
              <w:spacing w:line="540" w:lineRule="exact"/>
              <w:jc w:val="center"/>
              <w:rPr>
                <w:rFonts w:ascii="仿宋" w:hAnsi="仿宋" w:eastAsia="仿宋" w:cs="仿宋"/>
                <w:sz w:val="32"/>
                <w:szCs w:val="32"/>
              </w:rPr>
            </w:pPr>
            <w:r>
              <w:rPr>
                <w:rFonts w:hint="eastAsia" w:ascii="仿宋" w:hAnsi="仿宋" w:eastAsia="仿宋" w:cs="仿宋"/>
                <w:sz w:val="32"/>
                <w:szCs w:val="32"/>
              </w:rPr>
              <w:t>序号</w:t>
            </w:r>
          </w:p>
        </w:tc>
        <w:tc>
          <w:tcPr>
            <w:tcW w:w="2604"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r>
              <w:rPr>
                <w:rFonts w:hint="eastAsia" w:ascii="仿宋" w:hAnsi="仿宋" w:eastAsia="仿宋" w:cs="仿宋"/>
                <w:sz w:val="32"/>
                <w:szCs w:val="32"/>
              </w:rPr>
              <w:t>得荣树椒酱种类</w:t>
            </w:r>
          </w:p>
        </w:tc>
        <w:tc>
          <w:tcPr>
            <w:tcW w:w="1732"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r>
              <w:rPr>
                <w:rFonts w:hint="eastAsia" w:ascii="仿宋" w:hAnsi="仿宋" w:eastAsia="仿宋" w:cs="仿宋"/>
                <w:sz w:val="32"/>
                <w:szCs w:val="32"/>
              </w:rPr>
              <w:t>购买数量</w:t>
            </w:r>
          </w:p>
        </w:tc>
        <w:tc>
          <w:tcPr>
            <w:tcW w:w="2469"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r>
              <w:rPr>
                <w:rFonts w:hint="eastAsia" w:ascii="仿宋" w:hAnsi="仿宋" w:eastAsia="仿宋" w:cs="仿宋"/>
                <w:sz w:val="32"/>
                <w:szCs w:val="32"/>
              </w:rPr>
              <w:t>购买金额（元）</w:t>
            </w:r>
          </w:p>
        </w:tc>
        <w:tc>
          <w:tcPr>
            <w:tcW w:w="1584" w:type="dxa"/>
            <w:gridSpan w:val="2"/>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r>
              <w:rPr>
                <w:rFonts w:hint="eastAsia" w:ascii="仿宋" w:hAnsi="仿宋" w:eastAsia="仿宋" w:cs="仿宋"/>
                <w:sz w:val="32"/>
                <w:szCs w:val="32"/>
                <w:lang w:val="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935"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rPr>
            </w:pPr>
            <w:r>
              <w:rPr>
                <w:rFonts w:hint="eastAsia" w:ascii="仿宋" w:hAnsi="仿宋" w:eastAsia="仿宋" w:cs="仿宋"/>
                <w:sz w:val="32"/>
                <w:szCs w:val="32"/>
              </w:rPr>
              <w:t>1</w:t>
            </w:r>
          </w:p>
        </w:tc>
        <w:tc>
          <w:tcPr>
            <w:tcW w:w="2604"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rPr>
            </w:pPr>
            <w:r>
              <w:rPr>
                <w:rFonts w:hint="eastAsia" w:ascii="仿宋" w:hAnsi="仿宋" w:eastAsia="仿宋" w:cs="仿宋"/>
                <w:sz w:val="32"/>
                <w:szCs w:val="32"/>
              </w:rPr>
              <w:t>1箱/12瓶</w:t>
            </w:r>
          </w:p>
        </w:tc>
        <w:tc>
          <w:tcPr>
            <w:tcW w:w="1732"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c>
          <w:tcPr>
            <w:tcW w:w="2469"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c>
          <w:tcPr>
            <w:tcW w:w="1584" w:type="dxa"/>
            <w:gridSpan w:val="2"/>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935"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rPr>
            </w:pPr>
            <w:r>
              <w:rPr>
                <w:rFonts w:hint="eastAsia" w:ascii="仿宋" w:hAnsi="仿宋" w:eastAsia="仿宋" w:cs="仿宋"/>
                <w:sz w:val="32"/>
                <w:szCs w:val="32"/>
              </w:rPr>
              <w:t>2</w:t>
            </w:r>
          </w:p>
        </w:tc>
        <w:tc>
          <w:tcPr>
            <w:tcW w:w="2604"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rPr>
            </w:pPr>
            <w:r>
              <w:rPr>
                <w:rFonts w:hint="eastAsia" w:ascii="仿宋" w:hAnsi="仿宋" w:eastAsia="仿宋" w:cs="仿宋"/>
                <w:sz w:val="32"/>
                <w:szCs w:val="32"/>
              </w:rPr>
              <w:t>1箱/2瓶</w:t>
            </w:r>
          </w:p>
        </w:tc>
        <w:tc>
          <w:tcPr>
            <w:tcW w:w="1732"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c>
          <w:tcPr>
            <w:tcW w:w="2469"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c>
          <w:tcPr>
            <w:tcW w:w="1584" w:type="dxa"/>
            <w:gridSpan w:val="2"/>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935"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rPr>
            </w:pPr>
            <w:r>
              <w:rPr>
                <w:rFonts w:hint="eastAsia" w:ascii="仿宋" w:hAnsi="仿宋" w:eastAsia="仿宋" w:cs="仿宋"/>
                <w:sz w:val="32"/>
                <w:szCs w:val="32"/>
              </w:rPr>
              <w:t>3</w:t>
            </w:r>
          </w:p>
        </w:tc>
        <w:tc>
          <w:tcPr>
            <w:tcW w:w="2604"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rPr>
            </w:pPr>
            <w:r>
              <w:rPr>
                <w:rFonts w:hint="eastAsia" w:ascii="仿宋" w:hAnsi="仿宋" w:eastAsia="仿宋" w:cs="仿宋"/>
                <w:sz w:val="32"/>
                <w:szCs w:val="32"/>
              </w:rPr>
              <w:t>1瓶装</w:t>
            </w:r>
          </w:p>
        </w:tc>
        <w:tc>
          <w:tcPr>
            <w:tcW w:w="1732"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c>
          <w:tcPr>
            <w:tcW w:w="2469"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c>
          <w:tcPr>
            <w:tcW w:w="1584" w:type="dxa"/>
            <w:gridSpan w:val="2"/>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935"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rPr>
            </w:pPr>
            <w:r>
              <w:rPr>
                <w:rFonts w:hint="eastAsia" w:ascii="仿宋" w:hAnsi="仿宋" w:eastAsia="仿宋" w:cs="仿宋"/>
                <w:sz w:val="32"/>
                <w:szCs w:val="32"/>
              </w:rPr>
              <w:t>4</w:t>
            </w:r>
          </w:p>
        </w:tc>
        <w:tc>
          <w:tcPr>
            <w:tcW w:w="2604"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rPr>
            </w:pPr>
            <w:r>
              <w:rPr>
                <w:rFonts w:hint="eastAsia" w:ascii="仿宋" w:hAnsi="仿宋" w:eastAsia="仿宋" w:cs="仿宋"/>
                <w:sz w:val="32"/>
                <w:szCs w:val="32"/>
              </w:rPr>
              <w:t>合计</w:t>
            </w:r>
          </w:p>
        </w:tc>
        <w:tc>
          <w:tcPr>
            <w:tcW w:w="1732"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c>
          <w:tcPr>
            <w:tcW w:w="2469" w:type="dxa"/>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c>
          <w:tcPr>
            <w:tcW w:w="1584" w:type="dxa"/>
            <w:gridSpan w:val="2"/>
            <w:tcBorders>
              <w:tl2br w:val="nil"/>
              <w:tr2bl w:val="nil"/>
            </w:tcBorders>
            <w:vAlign w:val="center"/>
          </w:tcPr>
          <w:p>
            <w:pPr>
              <w:autoSpaceDE w:val="0"/>
              <w:autoSpaceDN w:val="0"/>
              <w:adjustRightInd w:val="0"/>
              <w:spacing w:line="540" w:lineRule="exact"/>
              <w:jc w:val="center"/>
              <w:rPr>
                <w:rFonts w:ascii="仿宋" w:hAnsi="仿宋" w:eastAsia="仿宋" w:cs="仿宋"/>
                <w:sz w:val="32"/>
                <w:szCs w:val="32"/>
                <w:lang w:val="zh-CN"/>
              </w:rPr>
            </w:pPr>
          </w:p>
        </w:tc>
      </w:tr>
    </w:tbl>
    <w:p>
      <w:pPr>
        <w:rPr>
          <w:rFonts w:ascii="仿宋" w:hAnsi="仿宋" w:eastAsia="仿宋"/>
          <w:sz w:val="28"/>
          <w:szCs w:val="28"/>
        </w:rPr>
      </w:pPr>
      <w:r>
        <w:rPr>
          <w:rFonts w:hint="eastAsia" w:ascii="仿宋" w:hAnsi="仿宋" w:eastAsia="仿宋"/>
          <w:sz w:val="28"/>
          <w:szCs w:val="28"/>
        </w:rPr>
        <w:t>注：报名回执单无需盖章，请直接发送word电子文档到指定邮箱</w:t>
      </w:r>
      <w:r>
        <w:rPr>
          <w:rFonts w:ascii="仿宋" w:hAnsi="仿宋" w:eastAsia="仿宋" w:cs="仿宋"/>
          <w:sz w:val="32"/>
          <w:szCs w:val="32"/>
        </w:rPr>
        <w:t>641298444@qq.com</w:t>
      </w:r>
      <w:r>
        <w:rPr>
          <w:rFonts w:hint="eastAsia" w:ascii="仿宋" w:hAnsi="仿宋" w:eastAsia="仿宋" w:cs="仿宋"/>
          <w:sz w:val="32"/>
          <w:szCs w:val="32"/>
        </w:rPr>
        <w:t>。</w:t>
      </w:r>
    </w:p>
    <w:p>
      <w:pPr>
        <w:ind w:firstLine="643" w:firstLineChars="200"/>
        <w:rPr>
          <w:rFonts w:ascii="仿宋" w:hAnsi="仿宋" w:eastAsia="仿宋" w:cs="仿宋"/>
          <w:b/>
          <w:bCs/>
          <w:sz w:val="32"/>
          <w:szCs w:val="32"/>
        </w:rPr>
      </w:pPr>
    </w:p>
    <w:p>
      <w:pPr>
        <w:ind w:firstLine="643" w:firstLineChars="200"/>
        <w:rPr>
          <w:rFonts w:ascii="仿宋" w:hAnsi="仿宋" w:eastAsia="仿宋" w:cs="仿宋"/>
          <w:b/>
          <w:bCs/>
          <w:sz w:val="32"/>
          <w:szCs w:val="32"/>
        </w:rPr>
      </w:pPr>
    </w:p>
    <w:p>
      <w:pPr>
        <w:ind w:firstLine="643" w:firstLineChars="200"/>
        <w:rPr>
          <w:rFonts w:ascii="仿宋" w:hAnsi="仿宋" w:eastAsia="仿宋" w:cs="仿宋"/>
          <w:b/>
          <w:bCs/>
          <w:sz w:val="32"/>
          <w:szCs w:val="32"/>
        </w:rPr>
      </w:pPr>
    </w:p>
    <w:p>
      <w:pPr>
        <w:ind w:firstLine="643" w:firstLineChars="200"/>
        <w:rPr>
          <w:rFonts w:ascii="仿宋" w:hAnsi="仿宋" w:eastAsia="仿宋" w:cs="仿宋"/>
          <w:b/>
          <w:bCs/>
          <w:sz w:val="32"/>
          <w:szCs w:val="32"/>
        </w:rPr>
      </w:pPr>
    </w:p>
    <w:p>
      <w:pPr>
        <w:ind w:firstLine="643" w:firstLineChars="200"/>
        <w:rPr>
          <w:rFonts w:ascii="仿宋" w:hAnsi="仿宋" w:eastAsia="仿宋" w:cs="仿宋"/>
          <w:b/>
          <w:bCs/>
          <w:sz w:val="32"/>
          <w:szCs w:val="32"/>
        </w:rPr>
      </w:pPr>
    </w:p>
    <w:p>
      <w:pPr>
        <w:ind w:firstLine="643" w:firstLineChars="200"/>
        <w:rPr>
          <w:rFonts w:ascii="仿宋" w:hAnsi="仿宋" w:eastAsia="仿宋" w:cs="仿宋"/>
          <w:b/>
          <w:bCs/>
          <w:sz w:val="32"/>
          <w:szCs w:val="32"/>
        </w:rPr>
      </w:pPr>
    </w:p>
    <w:p>
      <w:pPr>
        <w:ind w:firstLine="643" w:firstLineChars="200"/>
        <w:rPr>
          <w:rFonts w:ascii="仿宋" w:hAnsi="仿宋" w:eastAsia="仿宋" w:cs="仿宋"/>
          <w:b/>
          <w:bCs/>
          <w:sz w:val="32"/>
          <w:szCs w:val="32"/>
        </w:rPr>
      </w:pPr>
    </w:p>
    <w:p>
      <w:pPr>
        <w:ind w:firstLine="643" w:firstLineChars="200"/>
        <w:rPr>
          <w:rFonts w:ascii="仿宋" w:hAnsi="仿宋" w:eastAsia="仿宋" w:cs="仿宋"/>
          <w:b/>
          <w:bCs/>
          <w:sz w:val="32"/>
          <w:szCs w:val="32"/>
        </w:rPr>
      </w:pPr>
    </w:p>
    <w:p>
      <w:pPr>
        <w:rPr>
          <w:rFonts w:ascii="仿宋" w:hAnsi="仿宋" w:eastAsia="仿宋" w:cs="仿宋"/>
          <w:b/>
          <w:bCs/>
          <w:sz w:val="32"/>
          <w:szCs w:val="32"/>
        </w:rPr>
        <w:sectPr>
          <w:footerReference r:id="rId3" w:type="default"/>
          <w:pgSz w:w="11906" w:h="16838"/>
          <w:pgMar w:top="1440" w:right="1800" w:bottom="1440" w:left="1800" w:header="851" w:footer="992" w:gutter="0"/>
          <w:cols w:space="425" w:num="1"/>
          <w:docGrid w:type="lines" w:linePitch="312" w:charSpace="0"/>
        </w:sectPr>
      </w:pPr>
    </w:p>
    <w:p>
      <w:pPr>
        <w:rPr>
          <w:rFonts w:ascii="仿宋" w:hAnsi="仿宋" w:eastAsia="仿宋" w:cs="仿宋"/>
          <w:b/>
          <w:bCs/>
          <w:sz w:val="32"/>
          <w:szCs w:val="32"/>
        </w:rPr>
      </w:pPr>
      <w:r>
        <w:rPr>
          <w:rFonts w:hint="eastAsia" w:ascii="仿宋" w:hAnsi="仿宋" w:eastAsia="仿宋" w:cs="仿宋"/>
          <w:b/>
          <w:bCs/>
          <w:sz w:val="32"/>
          <w:szCs w:val="32"/>
        </w:rPr>
        <w:t>附件2：</w:t>
      </w:r>
      <w:r>
        <w:rPr>
          <w:rFonts w:ascii="仿宋" w:hAnsi="仿宋" w:eastAsia="仿宋" w:cs="仿宋"/>
          <w:b/>
          <w:bCs/>
          <w:sz w:val="32"/>
          <w:szCs w:val="32"/>
        </w:rPr>
        <w:t>树椒酱简介</w:t>
      </w:r>
    </w:p>
    <w:p>
      <w:pPr>
        <w:ind w:firstLine="640" w:firstLineChars="200"/>
        <w:rPr>
          <w:rFonts w:ascii="仿宋" w:hAnsi="仿宋" w:eastAsia="仿宋" w:cs="仿宋"/>
          <w:sz w:val="32"/>
          <w:szCs w:val="32"/>
        </w:rPr>
      </w:pPr>
      <w:r>
        <w:rPr>
          <w:rFonts w:ascii="仿宋" w:hAnsi="仿宋" w:eastAsia="仿宋" w:cs="仿宋"/>
          <w:sz w:val="32"/>
          <w:szCs w:val="32"/>
        </w:rPr>
        <w:t>树椒，俗称“树子海椒”，得荣县特有的一种木本植物，中国国家地理标志产品。与一般辣椒不同，得荣树椒生长在树上，其椒果肉薄、醇香味辣，食用后不刺激胃肠。树椒富含维生素C、维生素E和维生素B2，同时钙、硒等微量元素的含量也高过一般辣椒。经华西医科大学和四川省食品工业研究所检验，得荣树椒不仅富含胡萝卜素、硫胺素、核黄素、维生素E、钙、磷、铁、锌以及十余种氨基酸等对人体有益物质，更含有普通辣椒不曾含有的硒，且含钙量是普通辣椒的20倍。硒可以清除人体内产生的过多的活性氧自由基，表现出明显的抗衰老性。硒还可以激活免疫系统，能有效提高机体的免疫力，是部分重金属元素的天然解毒剂，同时有利于维持心血管系统正常的结构和功能，预防动脉硬化与冠心病的出现，并对多种原因引起的高血压有调节作用。</w:t>
      </w:r>
    </w:p>
    <w:p>
      <w:pPr>
        <w:ind w:firstLine="640" w:firstLineChars="200"/>
        <w:rPr>
          <w:rFonts w:ascii="仿宋" w:hAnsi="仿宋" w:eastAsia="仿宋" w:cs="仿宋"/>
          <w:sz w:val="32"/>
          <w:szCs w:val="32"/>
        </w:rPr>
      </w:pPr>
      <w:r>
        <w:rPr>
          <w:rFonts w:ascii="仿宋" w:hAnsi="仿宋" w:eastAsia="仿宋" w:cs="仿宋"/>
          <w:sz w:val="32"/>
          <w:szCs w:val="32"/>
        </w:rPr>
        <w:t>扎西忠社树椒酱为得荣县俄木学村农民专业合作社委托四川丹丹郫县豆瓣集团代加工的辣椒酱产品。该产品原料１００％来自海拔２５００米高原藏区，生态、无污染、不打农药。树椒酱保留了树椒醇香味辣的特点，加入葱、姜、蒜等，味道更鲜美，可佐食米饭、面条、馒头，亦可作调味料。由于独特的品种功效以及香辣鲜美的口感，扎西忠社树椒产品荣获了“第十四届中国国际农产品交易会参展农产品金奖”和“第十八届中国绿色食品博览会金奖”等荣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36544"/>
      <w:docPartObj>
        <w:docPartGallery w:val="autotext"/>
      </w:docPartObj>
    </w:sdtPr>
    <w:sdtContent>
      <w:p>
        <w:pPr>
          <w:pStyle w:val="2"/>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66D8"/>
    <w:rsid w:val="00001BDA"/>
    <w:rsid w:val="000027D5"/>
    <w:rsid w:val="00002D8E"/>
    <w:rsid w:val="000E3FF8"/>
    <w:rsid w:val="00103C21"/>
    <w:rsid w:val="0012647C"/>
    <w:rsid w:val="00172A1E"/>
    <w:rsid w:val="001B3D42"/>
    <w:rsid w:val="00224DC5"/>
    <w:rsid w:val="00285B17"/>
    <w:rsid w:val="002C26A0"/>
    <w:rsid w:val="0030716E"/>
    <w:rsid w:val="00324BE6"/>
    <w:rsid w:val="00425772"/>
    <w:rsid w:val="004629FF"/>
    <w:rsid w:val="00505CED"/>
    <w:rsid w:val="005066D8"/>
    <w:rsid w:val="0056206D"/>
    <w:rsid w:val="005B1A45"/>
    <w:rsid w:val="00682A0C"/>
    <w:rsid w:val="00694406"/>
    <w:rsid w:val="006A5689"/>
    <w:rsid w:val="006B3070"/>
    <w:rsid w:val="00776234"/>
    <w:rsid w:val="007D0D3F"/>
    <w:rsid w:val="00811CE6"/>
    <w:rsid w:val="0082704B"/>
    <w:rsid w:val="008C0BC2"/>
    <w:rsid w:val="0097113C"/>
    <w:rsid w:val="009A483B"/>
    <w:rsid w:val="009D65C8"/>
    <w:rsid w:val="00B506FD"/>
    <w:rsid w:val="00B579A4"/>
    <w:rsid w:val="00C2020D"/>
    <w:rsid w:val="00C256D1"/>
    <w:rsid w:val="00D158F4"/>
    <w:rsid w:val="00ED73A5"/>
    <w:rsid w:val="00EE5A51"/>
    <w:rsid w:val="00F0105D"/>
    <w:rsid w:val="00F12E83"/>
    <w:rsid w:val="00F21A44"/>
    <w:rsid w:val="00F33768"/>
    <w:rsid w:val="00F455BC"/>
    <w:rsid w:val="057A2CDF"/>
    <w:rsid w:val="0BEC5BBF"/>
    <w:rsid w:val="0EAE42D7"/>
    <w:rsid w:val="28635FFD"/>
    <w:rsid w:val="5F760BFC"/>
    <w:rsid w:val="69726E35"/>
    <w:rsid w:val="70393C16"/>
    <w:rsid w:val="71831DA1"/>
    <w:rsid w:val="73701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954F72" w:themeColor="followedHyperlink"/>
      <w:u w:val="single"/>
    </w:rPr>
  </w:style>
  <w:style w:type="character" w:styleId="7">
    <w:name w:val="Hyperlink"/>
    <w:basedOn w:val="5"/>
    <w:qFormat/>
    <w:uiPriority w:val="0"/>
    <w:rPr>
      <w:color w:val="0000FF"/>
      <w:u w:val="single"/>
    </w:rPr>
  </w:style>
  <w:style w:type="character" w:customStyle="1" w:styleId="8">
    <w:name w:val="页眉 Char"/>
    <w:basedOn w:val="5"/>
    <w:link w:val="3"/>
    <w:qFormat/>
    <w:uiPriority w:val="0"/>
    <w:rPr>
      <w:kern w:val="2"/>
      <w:sz w:val="18"/>
      <w:szCs w:val="18"/>
    </w:rPr>
  </w:style>
  <w:style w:type="character" w:customStyle="1" w:styleId="9">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258</Words>
  <Characters>1477</Characters>
  <Lines>12</Lines>
  <Paragraphs>3</Paragraphs>
  <TotalTime>161</TotalTime>
  <ScaleCrop>false</ScaleCrop>
  <LinksUpToDate>false</LinksUpToDate>
  <CharactersWithSpaces>1732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dcterms:modified xsi:type="dcterms:W3CDTF">2020-04-13T09:09:21Z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