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481" w:rsidRDefault="0003201F">
      <w:pPr>
        <w:pStyle w:val="a0"/>
        <w:rPr>
          <w:rFonts w:ascii="黑体" w:eastAsia="黑体" w:hAnsi="黑体" w:cs="黑体"/>
          <w:kern w:val="0"/>
          <w:sz w:val="32"/>
          <w:szCs w:val="32"/>
        </w:rPr>
      </w:pPr>
      <w:r>
        <w:rPr>
          <w:rFonts w:ascii="黑体" w:eastAsia="黑体" w:hAnsi="黑体" w:cs="黑体" w:hint="eastAsia"/>
          <w:kern w:val="0"/>
          <w:sz w:val="32"/>
          <w:szCs w:val="32"/>
        </w:rPr>
        <w:t>附件：</w:t>
      </w:r>
    </w:p>
    <w:p w:rsidR="009B6481" w:rsidRDefault="009B6481">
      <w:pPr>
        <w:pStyle w:val="a4"/>
        <w:ind w:firstLine="640"/>
      </w:pPr>
    </w:p>
    <w:p w:rsidR="009B6481" w:rsidRDefault="009B6481">
      <w:pPr>
        <w:pStyle w:val="a4"/>
        <w:jc w:val="center"/>
      </w:pPr>
      <w:bookmarkStart w:id="0" w:name="_GoBack"/>
      <w:bookmarkEnd w:id="0"/>
    </w:p>
    <w:p w:rsidR="009B6481" w:rsidRDefault="009B6481">
      <w:pPr>
        <w:pStyle w:val="a4"/>
        <w:jc w:val="center"/>
      </w:pPr>
    </w:p>
    <w:p w:rsidR="009B6481" w:rsidRDefault="009B6481">
      <w:pPr>
        <w:pStyle w:val="a4"/>
        <w:jc w:val="center"/>
      </w:pPr>
    </w:p>
    <w:p w:rsidR="009B6481" w:rsidRDefault="009B6481">
      <w:pPr>
        <w:pStyle w:val="a4"/>
        <w:jc w:val="center"/>
      </w:pPr>
    </w:p>
    <w:p w:rsidR="009B6481" w:rsidRDefault="009B6481">
      <w:pPr>
        <w:pStyle w:val="a4"/>
        <w:ind w:firstLine="640"/>
      </w:pPr>
    </w:p>
    <w:p w:rsidR="009B6481" w:rsidRDefault="0003201F">
      <w:pPr>
        <w:pStyle w:val="a4"/>
        <w:jc w:val="center"/>
        <w:rPr>
          <w:rFonts w:ascii="黑体" w:eastAsia="黑体" w:hAnsi="黑体"/>
          <w:b/>
          <w:sz w:val="56"/>
          <w:szCs w:val="56"/>
        </w:rPr>
      </w:pPr>
      <w:r>
        <w:rPr>
          <w:rFonts w:ascii="黑体" w:eastAsia="黑体" w:hAnsi="黑体" w:hint="eastAsia"/>
          <w:b/>
          <w:sz w:val="56"/>
          <w:szCs w:val="56"/>
        </w:rPr>
        <w:t>四川省装配式建筑产业协会</w:t>
      </w: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03201F">
      <w:pPr>
        <w:pStyle w:val="a4"/>
        <w:jc w:val="center"/>
        <w:rPr>
          <w:rFonts w:ascii="黑体" w:eastAsia="黑体" w:hAnsi="黑体"/>
          <w:b/>
          <w:sz w:val="52"/>
          <w:szCs w:val="52"/>
        </w:rPr>
      </w:pPr>
      <w:r>
        <w:rPr>
          <w:rFonts w:ascii="黑体" w:eastAsia="黑体" w:hAnsi="黑体" w:hint="eastAsia"/>
          <w:b/>
          <w:sz w:val="52"/>
          <w:szCs w:val="52"/>
        </w:rPr>
        <w:t>大数据管理平台</w:t>
      </w:r>
    </w:p>
    <w:p w:rsidR="009B6481" w:rsidRDefault="009B6481">
      <w:pPr>
        <w:pStyle w:val="a4"/>
        <w:jc w:val="center"/>
        <w:rPr>
          <w:rFonts w:ascii="黑体" w:eastAsia="黑体" w:hAnsi="黑体"/>
          <w:b/>
          <w:sz w:val="52"/>
          <w:szCs w:val="52"/>
        </w:rPr>
      </w:pPr>
    </w:p>
    <w:p w:rsidR="009B6481" w:rsidRDefault="0003201F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  <w:r>
        <w:rPr>
          <w:rFonts w:ascii="宋体" w:eastAsia="宋体" w:hAnsi="宋体" w:hint="eastAsia"/>
          <w:b/>
          <w:sz w:val="44"/>
          <w:szCs w:val="44"/>
        </w:rPr>
        <w:t>操作手册（会员单位数据填报）</w:t>
      </w: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44"/>
          <w:szCs w:val="44"/>
        </w:rPr>
      </w:pPr>
    </w:p>
    <w:p w:rsidR="009B6481" w:rsidRDefault="009B6481">
      <w:pPr>
        <w:pStyle w:val="a4"/>
        <w:jc w:val="center"/>
        <w:rPr>
          <w:rFonts w:ascii="宋体" w:eastAsia="宋体" w:hAnsi="宋体"/>
          <w:b/>
          <w:sz w:val="32"/>
          <w:szCs w:val="32"/>
        </w:rPr>
      </w:pPr>
    </w:p>
    <w:p w:rsidR="009B6481" w:rsidRDefault="0003201F">
      <w:pPr>
        <w:pStyle w:val="a4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四川省装配式建筑产业协会</w:t>
      </w:r>
    </w:p>
    <w:p w:rsidR="009B6481" w:rsidRDefault="0003201F">
      <w:pPr>
        <w:pStyle w:val="a4"/>
        <w:jc w:val="center"/>
        <w:rPr>
          <w:rFonts w:ascii="宋体" w:eastAsia="宋体" w:hAnsi="宋体"/>
          <w:b/>
          <w:sz w:val="32"/>
          <w:szCs w:val="32"/>
        </w:rPr>
        <w:sectPr w:rsidR="009B648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/>
          <w:pgMar w:top="1440" w:right="1757" w:bottom="1440" w:left="1757" w:header="0" w:footer="0" w:gutter="0"/>
          <w:pgNumType w:start="1"/>
          <w:cols w:space="0"/>
          <w:docGrid w:linePitch="312"/>
        </w:sectPr>
      </w:pPr>
      <w:r>
        <w:rPr>
          <w:rFonts w:ascii="宋体" w:eastAsia="宋体" w:hAnsi="宋体" w:hint="eastAsia"/>
          <w:b/>
          <w:sz w:val="32"/>
          <w:szCs w:val="32"/>
        </w:rPr>
        <w:t>2</w:t>
      </w:r>
      <w:r>
        <w:rPr>
          <w:rFonts w:ascii="宋体" w:eastAsia="宋体" w:hAnsi="宋体"/>
          <w:b/>
          <w:sz w:val="32"/>
          <w:szCs w:val="32"/>
        </w:rPr>
        <w:t>022</w:t>
      </w:r>
      <w:r>
        <w:rPr>
          <w:rFonts w:ascii="宋体" w:eastAsia="宋体" w:hAnsi="宋体"/>
          <w:b/>
          <w:sz w:val="32"/>
          <w:szCs w:val="32"/>
        </w:rPr>
        <w:t>年</w:t>
      </w:r>
      <w:r>
        <w:rPr>
          <w:rFonts w:ascii="宋体" w:eastAsia="宋体" w:hAnsi="宋体"/>
          <w:b/>
          <w:sz w:val="32"/>
          <w:szCs w:val="32"/>
        </w:rPr>
        <w:t>9</w:t>
      </w:r>
      <w:r>
        <w:rPr>
          <w:rFonts w:ascii="宋体" w:eastAsia="宋体" w:hAnsi="宋体" w:hint="eastAsia"/>
          <w:b/>
          <w:sz w:val="32"/>
          <w:szCs w:val="32"/>
        </w:rPr>
        <w:t>月</w:t>
      </w:r>
    </w:p>
    <w:p w:rsidR="009B6481" w:rsidRDefault="009B6481">
      <w:pPr>
        <w:pStyle w:val="c0"/>
        <w:adjustRightInd/>
        <w:spacing w:line="240" w:lineRule="auto"/>
        <w:ind w:firstLine="640"/>
      </w:pPr>
      <w:bookmarkStart w:id="1" w:name="mbookmark4"/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bookmarkStart w:id="2" w:name="_Toc112912448"/>
      <w:r>
        <w:rPr>
          <w:rFonts w:hint="eastAsia"/>
          <w:szCs w:val="32"/>
        </w:rPr>
        <w:t>概述</w:t>
      </w:r>
      <w:bookmarkEnd w:id="2"/>
    </w:p>
    <w:p w:rsidR="009B6481" w:rsidRDefault="0003201F">
      <w:pPr>
        <w:ind w:firstLine="640"/>
      </w:pPr>
      <w:r>
        <w:rPr>
          <w:rFonts w:ascii="仿宋" w:eastAsia="仿宋" w:hAnsi="仿宋" w:cs="仿宋" w:hint="eastAsia"/>
          <w:sz w:val="32"/>
          <w:szCs w:val="32"/>
        </w:rPr>
        <w:t>本文档对四川省装配式建筑产业协会会员单位适用</w:t>
      </w:r>
      <w:r>
        <w:rPr>
          <w:rFonts w:hint="eastAsia"/>
        </w:rPr>
        <w:t>。</w:t>
      </w:r>
    </w:p>
    <w:p w:rsidR="009B6481" w:rsidRDefault="0003201F" w:rsidP="00093C7C">
      <w:pPr>
        <w:pStyle w:val="011"/>
        <w:numPr>
          <w:ilvl w:val="0"/>
          <w:numId w:val="0"/>
        </w:numPr>
        <w:spacing w:before="156" w:after="156"/>
        <w:ind w:firstLineChars="200" w:firstLine="640"/>
        <w:outlineLvl w:val="0"/>
        <w:rPr>
          <w:szCs w:val="32"/>
        </w:rPr>
      </w:pPr>
      <w:bookmarkStart w:id="3" w:name="_Toc112912447"/>
      <w:r>
        <w:rPr>
          <w:szCs w:val="32"/>
        </w:rPr>
        <w:t>术语定义</w:t>
      </w:r>
      <w:bookmarkEnd w:id="3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协会：四川省装配式建筑产业协会</w:t>
      </w:r>
    </w:p>
    <w:p w:rsidR="009B6481" w:rsidRDefault="0003201F">
      <w:pPr>
        <w:ind w:firstLine="640"/>
      </w:pPr>
      <w:r>
        <w:rPr>
          <w:rFonts w:ascii="仿宋" w:eastAsia="仿宋" w:hAnsi="仿宋" w:cs="仿宋" w:hint="eastAsia"/>
          <w:sz w:val="32"/>
          <w:szCs w:val="32"/>
        </w:rPr>
        <w:t>平台：大数据管理平台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r>
        <w:rPr>
          <w:rFonts w:ascii="楷体" w:hAnsi="楷体" w:hint="eastAsia"/>
          <w:szCs w:val="32"/>
        </w:rPr>
        <w:t>浏览器</w:t>
      </w:r>
    </w:p>
    <w:p w:rsidR="009B6481" w:rsidRDefault="0003201F">
      <w:pPr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推荐使用</w:t>
      </w:r>
      <w:r>
        <w:rPr>
          <w:rFonts w:ascii="仿宋" w:eastAsia="仿宋" w:hAnsi="仿宋" w:cs="仿宋" w:hint="eastAsia"/>
          <w:sz w:val="32"/>
          <w:szCs w:val="32"/>
        </w:rPr>
        <w:t>chrome52</w:t>
      </w:r>
      <w:r>
        <w:rPr>
          <w:rFonts w:ascii="仿宋" w:eastAsia="仿宋" w:hAnsi="仿宋" w:cs="仿宋" w:hint="eastAsia"/>
          <w:sz w:val="32"/>
          <w:szCs w:val="32"/>
        </w:rPr>
        <w:t>及以上浏览器。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4" w:name="_Toc112912449"/>
      <w:r>
        <w:rPr>
          <w:rFonts w:ascii="楷体" w:hAnsi="楷体" w:hint="eastAsia"/>
          <w:szCs w:val="32"/>
        </w:rPr>
        <w:t>登陆地址</w:t>
      </w:r>
      <w:bookmarkEnd w:id="4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登陆地址：</w:t>
      </w:r>
      <w:hyperlink r:id="rId15" w:history="1">
        <w:r>
          <w:rPr>
            <w:rStyle w:val="aa"/>
            <w:rFonts w:ascii="仿宋" w:eastAsia="仿宋" w:hAnsi="仿宋" w:cs="仿宋" w:hint="eastAsia"/>
            <w:sz w:val="32"/>
            <w:szCs w:val="32"/>
          </w:rPr>
          <w:t>http://182.138.104.25:17084</w:t>
        </w:r>
      </w:hyperlink>
    </w:p>
    <w:p w:rsidR="009B6481" w:rsidRDefault="0003201F">
      <w:pPr>
        <w:jc w:val="center"/>
      </w:pPr>
      <w:r>
        <w:rPr>
          <w:noProof/>
        </w:rPr>
        <w:drawing>
          <wp:inline distT="0" distB="0" distL="0" distR="0">
            <wp:extent cx="4850765" cy="2448560"/>
            <wp:effectExtent l="0" t="0" r="698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105" cy="245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5" w:name="_Toc112912450"/>
      <w:r>
        <w:rPr>
          <w:rFonts w:ascii="楷体" w:hAnsi="楷体" w:hint="eastAsia"/>
          <w:szCs w:val="32"/>
        </w:rPr>
        <w:t>用户与密码</w:t>
      </w:r>
      <w:bookmarkEnd w:id="5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用户名：</w:t>
      </w:r>
      <w:r>
        <w:rPr>
          <w:rFonts w:ascii="仿宋" w:eastAsia="仿宋" w:hAnsi="仿宋" w:cs="仿宋" w:hint="eastAsia"/>
          <w:bCs/>
          <w:sz w:val="32"/>
          <w:szCs w:val="32"/>
        </w:rPr>
        <w:t>会员单位编号</w:t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初始密码：</w:t>
      </w:r>
      <w:r>
        <w:rPr>
          <w:rFonts w:ascii="仿宋" w:eastAsia="仿宋" w:hAnsi="仿宋" w:cs="仿宋" w:hint="eastAsia"/>
          <w:sz w:val="32"/>
          <w:szCs w:val="32"/>
        </w:rPr>
        <w:t>Abias</w:t>
      </w:r>
      <w:r>
        <w:rPr>
          <w:rFonts w:ascii="仿宋" w:eastAsia="仿宋" w:hAnsi="仿宋" w:cs="仿宋" w:hint="eastAsia"/>
          <w:sz w:val="32"/>
          <w:szCs w:val="32"/>
        </w:rPr>
        <w:t>#</w:t>
      </w:r>
      <w:r>
        <w:rPr>
          <w:rFonts w:ascii="仿宋" w:eastAsia="仿宋" w:hAnsi="仿宋" w:cs="仿宋" w:hint="eastAsia"/>
          <w:sz w:val="32"/>
          <w:szCs w:val="32"/>
        </w:rPr>
        <w:t>2022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6" w:name="_Toc112912451"/>
      <w:r>
        <w:rPr>
          <w:rFonts w:ascii="楷体" w:hAnsi="楷体" w:hint="eastAsia"/>
          <w:szCs w:val="32"/>
        </w:rPr>
        <w:t>问题处理途径</w:t>
      </w:r>
      <w:bookmarkEnd w:id="6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填报过程中，若使用出现问题，联系人信息如下：</w:t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bookmarkStart w:id="7" w:name="_Toc112912452"/>
      <w:bookmarkEnd w:id="1"/>
      <w:r>
        <w:rPr>
          <w:rFonts w:ascii="仿宋" w:eastAsia="仿宋" w:hAnsi="仿宋" w:cs="仿宋" w:hint="eastAsia"/>
          <w:sz w:val="32"/>
          <w:szCs w:val="32"/>
        </w:rPr>
        <w:t>王老师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联系电话：</w:t>
      </w:r>
      <w:r>
        <w:rPr>
          <w:rFonts w:ascii="仿宋" w:eastAsia="仿宋" w:hAnsi="仿宋" w:cs="仿宋" w:hint="eastAsia"/>
          <w:sz w:val="32"/>
          <w:szCs w:val="32"/>
        </w:rPr>
        <w:t>13981849932</w:t>
      </w:r>
      <w:r>
        <w:rPr>
          <w:rFonts w:ascii="仿宋" w:eastAsia="仿宋" w:hAnsi="仿宋" w:cs="仿宋" w:hint="eastAsia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号）</w:t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刘老师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联系电话：</w:t>
      </w:r>
      <w:r>
        <w:rPr>
          <w:rFonts w:ascii="仿宋" w:eastAsia="仿宋" w:hAnsi="仿宋" w:cs="仿宋" w:hint="eastAsia"/>
          <w:sz w:val="32"/>
          <w:szCs w:val="32"/>
        </w:rPr>
        <w:t>15928629978</w:t>
      </w:r>
      <w:r>
        <w:rPr>
          <w:rFonts w:ascii="仿宋" w:eastAsia="仿宋" w:hAnsi="仿宋" w:cs="仿宋" w:hint="eastAsia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号）</w:t>
      </w:r>
    </w:p>
    <w:p w:rsidR="009B6481" w:rsidRDefault="0003201F">
      <w:pPr>
        <w:ind w:firstLine="640"/>
        <w:rPr>
          <w:rFonts w:ascii="楷体" w:hAnsi="楷体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潘老师</w:t>
      </w:r>
      <w:r>
        <w:rPr>
          <w:rFonts w:ascii="仿宋" w:eastAsia="仿宋" w:hAnsi="仿宋" w:cs="仿宋" w:hint="eastAsia"/>
          <w:sz w:val="32"/>
          <w:szCs w:val="32"/>
        </w:rPr>
        <w:t xml:space="preserve">  </w:t>
      </w:r>
      <w:r>
        <w:rPr>
          <w:rFonts w:ascii="仿宋" w:eastAsia="仿宋" w:hAnsi="仿宋" w:cs="仿宋" w:hint="eastAsia"/>
          <w:sz w:val="32"/>
          <w:szCs w:val="32"/>
        </w:rPr>
        <w:t>联系电话：</w:t>
      </w:r>
      <w:r>
        <w:rPr>
          <w:rFonts w:ascii="仿宋" w:eastAsia="仿宋" w:hAnsi="仿宋" w:cs="仿宋" w:hint="eastAsia"/>
          <w:sz w:val="32"/>
          <w:szCs w:val="32"/>
        </w:rPr>
        <w:t>13402806316</w:t>
      </w:r>
      <w:r>
        <w:rPr>
          <w:rFonts w:ascii="仿宋" w:eastAsia="仿宋" w:hAnsi="仿宋" w:cs="仿宋" w:hint="eastAsia"/>
          <w:sz w:val="32"/>
          <w:szCs w:val="32"/>
        </w:rPr>
        <w:t>（</w:t>
      </w:r>
      <w:proofErr w:type="gramStart"/>
      <w:r>
        <w:rPr>
          <w:rFonts w:ascii="仿宋" w:eastAsia="仿宋" w:hAnsi="仿宋" w:cs="仿宋" w:hint="eastAsia"/>
          <w:sz w:val="32"/>
          <w:szCs w:val="32"/>
        </w:rPr>
        <w:t>微信同</w:t>
      </w:r>
      <w:proofErr w:type="gramEnd"/>
      <w:r>
        <w:rPr>
          <w:rFonts w:ascii="仿宋" w:eastAsia="仿宋" w:hAnsi="仿宋" w:cs="仿宋" w:hint="eastAsia"/>
          <w:sz w:val="32"/>
          <w:szCs w:val="32"/>
        </w:rPr>
        <w:t>号）</w:t>
      </w:r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r>
        <w:rPr>
          <w:rFonts w:hint="eastAsia"/>
          <w:szCs w:val="32"/>
        </w:rPr>
        <w:t>钢结构行业数据</w:t>
      </w:r>
      <w:bookmarkEnd w:id="7"/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8" w:name="_Toc112912453"/>
      <w:bookmarkStart w:id="9" w:name="_Toc24557967"/>
      <w:bookmarkStart w:id="10" w:name="_Toc24396739"/>
      <w:bookmarkStart w:id="11" w:name="_Toc22755714"/>
      <w:bookmarkStart w:id="12" w:name="_Toc24556849"/>
      <w:r>
        <w:rPr>
          <w:rFonts w:ascii="楷体" w:hAnsi="楷体" w:hint="eastAsia"/>
          <w:szCs w:val="32"/>
        </w:rPr>
        <w:t>数据填报</w:t>
      </w:r>
      <w:bookmarkEnd w:id="8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会员单位用户登陆后，在生产数据管理</w:t>
      </w:r>
      <w:r>
        <w:rPr>
          <w:rFonts w:ascii="仿宋" w:eastAsia="仿宋" w:hAnsi="仿宋" w:cs="仿宋" w:hint="eastAsia"/>
          <w:sz w:val="32"/>
          <w:szCs w:val="32"/>
        </w:rPr>
        <w:t>-</w:t>
      </w:r>
      <w:r>
        <w:rPr>
          <w:rFonts w:ascii="仿宋" w:eastAsia="仿宋" w:hAnsi="仿宋" w:cs="仿宋" w:hint="eastAsia"/>
          <w:sz w:val="32"/>
          <w:szCs w:val="32"/>
        </w:rPr>
        <w:t>钢结构行业数据中进行新增填报数据。截图如下：</w:t>
      </w:r>
    </w:p>
    <w:p w:rsidR="009B6481" w:rsidRDefault="0003201F">
      <w:r>
        <w:rPr>
          <w:noProof/>
        </w:rPr>
        <w:drawing>
          <wp:inline distT="0" distB="0" distL="0" distR="0">
            <wp:extent cx="5505450" cy="1910080"/>
            <wp:effectExtent l="0" t="0" r="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1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pPr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新增后，会打开对应的填报单据，一次填写对应的信息后，保存即可</w:t>
      </w:r>
      <w:r>
        <w:rPr>
          <w:rFonts w:ascii="仿宋" w:eastAsia="仿宋" w:hAnsi="仿宋" w:cs="仿宋" w:hint="eastAsia"/>
          <w:sz w:val="32"/>
          <w:szCs w:val="32"/>
        </w:rPr>
        <w:t>。</w:t>
      </w:r>
      <w:r>
        <w:rPr>
          <w:noProof/>
        </w:rPr>
        <w:drawing>
          <wp:inline distT="0" distB="0" distL="0" distR="0">
            <wp:extent cx="5139055" cy="2491740"/>
            <wp:effectExtent l="0" t="0" r="4445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3905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9B6481"/>
    <w:p w:rsidR="009B6481" w:rsidRDefault="0003201F">
      <w:pPr>
        <w:ind w:firstLineChars="200"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保存完毕后，可进行修改、查看、删除操作。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13" w:name="_Toc112912454"/>
      <w:r>
        <w:rPr>
          <w:rFonts w:ascii="楷体" w:hAnsi="楷体" w:hint="eastAsia"/>
          <w:szCs w:val="32"/>
        </w:rPr>
        <w:t>数据报送与撤回</w:t>
      </w:r>
      <w:bookmarkEnd w:id="13"/>
    </w:p>
    <w:p w:rsidR="009B6481" w:rsidRDefault="0003201F">
      <w:pPr>
        <w:ind w:firstLine="640"/>
      </w:pPr>
      <w:r>
        <w:rPr>
          <w:rFonts w:ascii="仿宋" w:eastAsia="仿宋" w:hAnsi="仿宋" w:cs="仿宋" w:hint="eastAsia"/>
          <w:sz w:val="32"/>
          <w:szCs w:val="32"/>
        </w:rPr>
        <w:t>待填写的数据核</w:t>
      </w:r>
      <w:r>
        <w:rPr>
          <w:rFonts w:ascii="仿宋" w:eastAsia="仿宋" w:hAnsi="仿宋" w:cs="仿宋" w:hint="eastAsia"/>
          <w:sz w:val="32"/>
          <w:szCs w:val="32"/>
        </w:rPr>
        <w:t>对无误后，直接点击【数据报送】即可，在截止时间之前，可通过【撤回报送】进行修改，修改后再次【报送数据】。</w:t>
      </w:r>
    </w:p>
    <w:p w:rsidR="009B6481" w:rsidRDefault="0003201F">
      <w:r>
        <w:rPr>
          <w:noProof/>
        </w:rPr>
        <w:drawing>
          <wp:inline distT="0" distB="0" distL="0" distR="0">
            <wp:extent cx="5505450" cy="149923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bookmarkStart w:id="14" w:name="_Toc112912455"/>
      <w:bookmarkEnd w:id="9"/>
      <w:bookmarkEnd w:id="10"/>
      <w:bookmarkEnd w:id="11"/>
      <w:bookmarkEnd w:id="12"/>
      <w:r>
        <w:rPr>
          <w:rFonts w:hint="eastAsia"/>
          <w:szCs w:val="32"/>
        </w:rPr>
        <w:t>P</w:t>
      </w:r>
      <w:r>
        <w:rPr>
          <w:szCs w:val="32"/>
        </w:rPr>
        <w:t>C</w:t>
      </w:r>
      <w:r>
        <w:rPr>
          <w:rFonts w:hint="eastAsia"/>
          <w:szCs w:val="32"/>
        </w:rPr>
        <w:t>行业数据</w:t>
      </w:r>
      <w:bookmarkEnd w:id="14"/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15" w:name="_Toc112912456"/>
      <w:r>
        <w:rPr>
          <w:rFonts w:ascii="楷体" w:hAnsi="楷体" w:hint="eastAsia"/>
          <w:szCs w:val="32"/>
        </w:rPr>
        <w:t>数据填报</w:t>
      </w:r>
      <w:bookmarkEnd w:id="15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会员单位用户登陆后，在生产数据管理</w:t>
      </w:r>
      <w:r>
        <w:rPr>
          <w:rFonts w:ascii="仿宋" w:eastAsia="仿宋" w:hAnsi="仿宋" w:cs="仿宋" w:hint="eastAsia"/>
          <w:sz w:val="32"/>
          <w:szCs w:val="32"/>
        </w:rPr>
        <w:t>-PC</w:t>
      </w:r>
      <w:r>
        <w:rPr>
          <w:rFonts w:ascii="仿宋" w:eastAsia="仿宋" w:hAnsi="仿宋" w:cs="仿宋" w:hint="eastAsia"/>
          <w:sz w:val="32"/>
          <w:szCs w:val="32"/>
        </w:rPr>
        <w:t>行业数据中进行新增填报数据。截图如下：</w:t>
      </w:r>
    </w:p>
    <w:p w:rsidR="009B6481" w:rsidRDefault="0003201F">
      <w:r>
        <w:rPr>
          <w:noProof/>
        </w:rPr>
        <w:drawing>
          <wp:inline distT="0" distB="0" distL="0" distR="0">
            <wp:extent cx="5505450" cy="2007870"/>
            <wp:effectExtent l="0" t="0" r="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00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9B6481"/>
    <w:p w:rsidR="009B6481" w:rsidRDefault="0003201F">
      <w:r>
        <w:rPr>
          <w:noProof/>
        </w:rPr>
        <w:lastRenderedPageBreak/>
        <w:drawing>
          <wp:inline distT="0" distB="0" distL="0" distR="0">
            <wp:extent cx="5505450" cy="2639695"/>
            <wp:effectExtent l="0" t="0" r="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3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保存完毕后，可进行修改、查看、删除操作。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16" w:name="_Toc112912457"/>
      <w:r>
        <w:rPr>
          <w:rFonts w:ascii="楷体" w:hAnsi="楷体" w:hint="eastAsia"/>
          <w:szCs w:val="32"/>
        </w:rPr>
        <w:t>数据报送与撤回</w:t>
      </w:r>
      <w:bookmarkEnd w:id="16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待填写的数据核对无误后，直接点击【数据报送】即可，在截止时间之前，可通过【撤回报送】进行修改，修改后再次【报送数据】。</w:t>
      </w:r>
    </w:p>
    <w:p w:rsidR="009B6481" w:rsidRDefault="0003201F">
      <w:r>
        <w:rPr>
          <w:noProof/>
        </w:rPr>
        <w:drawing>
          <wp:inline distT="0" distB="0" distL="0" distR="0">
            <wp:extent cx="5505450" cy="1499235"/>
            <wp:effectExtent l="0" t="0" r="0" b="57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bookmarkStart w:id="17" w:name="_Toc112912458"/>
      <w:r>
        <w:rPr>
          <w:rFonts w:hint="eastAsia"/>
          <w:szCs w:val="32"/>
        </w:rPr>
        <w:t>墙材行业数据</w:t>
      </w:r>
      <w:bookmarkEnd w:id="17"/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18" w:name="_Toc112912459"/>
      <w:r>
        <w:rPr>
          <w:rFonts w:ascii="楷体" w:hAnsi="楷体" w:hint="eastAsia"/>
          <w:szCs w:val="32"/>
        </w:rPr>
        <w:t>数据填报</w:t>
      </w:r>
      <w:bookmarkEnd w:id="18"/>
    </w:p>
    <w:p w:rsidR="009B6481" w:rsidRDefault="0003201F">
      <w:r>
        <w:rPr>
          <w:noProof/>
        </w:rPr>
        <w:lastRenderedPageBreak/>
        <w:drawing>
          <wp:inline distT="0" distB="0" distL="0" distR="0">
            <wp:extent cx="5505450" cy="2143760"/>
            <wp:effectExtent l="0" t="0" r="0" b="889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r>
        <w:rPr>
          <w:noProof/>
        </w:rPr>
        <w:drawing>
          <wp:inline distT="0" distB="0" distL="0" distR="0">
            <wp:extent cx="5505450" cy="2659380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65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保存完毕后，可进行修改、查看、删除操作。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19" w:name="_Toc112912460"/>
      <w:r>
        <w:rPr>
          <w:rFonts w:ascii="楷体" w:hAnsi="楷体" w:hint="eastAsia"/>
          <w:szCs w:val="32"/>
        </w:rPr>
        <w:t>数据报送与撤回</w:t>
      </w:r>
      <w:bookmarkEnd w:id="19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待填写的数据核对无误后，直接点击【数据报送】即可，在截止时间之前，可通过【撤回报送】进行修改，修改后再次【报送数据】。</w:t>
      </w:r>
    </w:p>
    <w:p w:rsidR="009B6481" w:rsidRDefault="0003201F">
      <w:r>
        <w:rPr>
          <w:noProof/>
        </w:rPr>
        <w:drawing>
          <wp:inline distT="0" distB="0" distL="0" distR="0">
            <wp:extent cx="5505450" cy="1499235"/>
            <wp:effectExtent l="0" t="0" r="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bookmarkStart w:id="20" w:name="_Toc112912461"/>
      <w:r>
        <w:rPr>
          <w:rFonts w:hint="eastAsia"/>
          <w:szCs w:val="32"/>
        </w:rPr>
        <w:lastRenderedPageBreak/>
        <w:t>部品部件产品数据</w:t>
      </w:r>
      <w:bookmarkEnd w:id="20"/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21" w:name="_Toc112912462"/>
      <w:r>
        <w:rPr>
          <w:rFonts w:ascii="楷体" w:hAnsi="楷体" w:hint="eastAsia"/>
          <w:szCs w:val="32"/>
        </w:rPr>
        <w:t>数据填报</w:t>
      </w:r>
      <w:bookmarkEnd w:id="21"/>
    </w:p>
    <w:p w:rsidR="009B6481" w:rsidRDefault="0003201F">
      <w:r>
        <w:rPr>
          <w:noProof/>
        </w:rPr>
        <w:drawing>
          <wp:inline distT="0" distB="0" distL="0" distR="0">
            <wp:extent cx="5505450" cy="17145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9B6481"/>
    <w:p w:rsidR="009B6481" w:rsidRDefault="0003201F">
      <w:r>
        <w:rPr>
          <w:noProof/>
        </w:rPr>
        <w:drawing>
          <wp:inline distT="0" distB="0" distL="0" distR="0">
            <wp:extent cx="5505450" cy="1795780"/>
            <wp:effectExtent l="0" t="0" r="0" b="1397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保存完毕后，可进行修改、查看、删除操作。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22" w:name="_Toc112912463"/>
      <w:r>
        <w:rPr>
          <w:rFonts w:ascii="楷体" w:hAnsi="楷体" w:hint="eastAsia"/>
          <w:szCs w:val="32"/>
        </w:rPr>
        <w:t>数据报送与撤回</w:t>
      </w:r>
      <w:bookmarkEnd w:id="22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待填写的数据核对无误后，直接点击【数据报送】即可，在截止时间之前，可通过【撤回报送】进行修改，修改后再次【报送数据】。</w:t>
      </w:r>
    </w:p>
    <w:p w:rsidR="009B6481" w:rsidRDefault="0003201F">
      <w:r>
        <w:rPr>
          <w:noProof/>
        </w:rPr>
        <w:drawing>
          <wp:inline distT="0" distB="0" distL="0" distR="0">
            <wp:extent cx="5505450" cy="1558925"/>
            <wp:effectExtent l="0" t="0" r="0" b="317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 w:rsidP="00093C7C">
      <w:pPr>
        <w:pStyle w:val="011"/>
        <w:spacing w:before="156" w:after="156"/>
        <w:ind w:left="0"/>
        <w:outlineLvl w:val="0"/>
        <w:rPr>
          <w:szCs w:val="32"/>
        </w:rPr>
      </w:pPr>
      <w:bookmarkStart w:id="23" w:name="_Toc112912464"/>
      <w:r>
        <w:rPr>
          <w:rFonts w:hint="eastAsia"/>
          <w:szCs w:val="32"/>
        </w:rPr>
        <w:lastRenderedPageBreak/>
        <w:t>项目数据</w:t>
      </w:r>
      <w:bookmarkEnd w:id="23"/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24" w:name="_Toc112912465"/>
      <w:r>
        <w:rPr>
          <w:rFonts w:ascii="楷体" w:hAnsi="楷体" w:hint="eastAsia"/>
          <w:szCs w:val="32"/>
        </w:rPr>
        <w:t>数据填报</w:t>
      </w:r>
      <w:bookmarkEnd w:id="24"/>
    </w:p>
    <w:p w:rsidR="009B6481" w:rsidRDefault="0003201F">
      <w:r>
        <w:rPr>
          <w:noProof/>
        </w:rPr>
        <w:drawing>
          <wp:inline distT="0" distB="0" distL="0" distR="0">
            <wp:extent cx="5505450" cy="1615440"/>
            <wp:effectExtent l="0" t="0" r="0" b="381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r>
        <w:rPr>
          <w:noProof/>
        </w:rPr>
        <w:drawing>
          <wp:inline distT="0" distB="0" distL="0" distR="0">
            <wp:extent cx="5505450" cy="1962785"/>
            <wp:effectExtent l="0" t="0" r="0" b="1841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保存完毕后，可进行修改、查看、删除操作。</w:t>
      </w:r>
    </w:p>
    <w:p w:rsidR="009B6481" w:rsidRDefault="0003201F" w:rsidP="00093C7C">
      <w:pPr>
        <w:pStyle w:val="022"/>
        <w:spacing w:before="156" w:after="156"/>
        <w:outlineLvl w:val="1"/>
        <w:rPr>
          <w:rFonts w:ascii="楷体" w:hAnsi="楷体"/>
          <w:szCs w:val="32"/>
        </w:rPr>
      </w:pPr>
      <w:bookmarkStart w:id="25" w:name="_Toc112912466"/>
      <w:r>
        <w:rPr>
          <w:rFonts w:ascii="楷体" w:hAnsi="楷体" w:hint="eastAsia"/>
          <w:szCs w:val="32"/>
        </w:rPr>
        <w:t>数据报送与撤回</w:t>
      </w:r>
      <w:bookmarkEnd w:id="25"/>
    </w:p>
    <w:p w:rsidR="009B6481" w:rsidRDefault="0003201F">
      <w:pPr>
        <w:ind w:firstLine="640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待填写的数据核对无误后，直接点击【数据报送】即可，在截止时间之前，可通过【撤回报送】进行修改，修改后再次【报送数据】。</w:t>
      </w:r>
    </w:p>
    <w:p w:rsidR="009B6481" w:rsidRDefault="0003201F">
      <w:r>
        <w:rPr>
          <w:noProof/>
        </w:rPr>
        <w:drawing>
          <wp:inline distT="0" distB="0" distL="0" distR="0">
            <wp:extent cx="5505450" cy="1499235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49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6481" w:rsidRDefault="009B6481">
      <w:pPr>
        <w:widowControl/>
        <w:shd w:val="clear" w:color="auto" w:fill="FFFFFF"/>
        <w:spacing w:line="360" w:lineRule="auto"/>
        <w:outlineLvl w:val="0"/>
        <w:rPr>
          <w:rFonts w:ascii="仿宋_GB2312" w:eastAsia="仿宋_GB2312" w:hAnsi="楷体" w:cs="楷体"/>
          <w:kern w:val="0"/>
          <w:sz w:val="32"/>
          <w:szCs w:val="32"/>
        </w:rPr>
      </w:pPr>
    </w:p>
    <w:sectPr w:rsidR="009B6481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01F" w:rsidRDefault="0003201F">
      <w:r>
        <w:separator/>
      </w:r>
    </w:p>
  </w:endnote>
  <w:endnote w:type="continuationSeparator" w:id="0">
    <w:p w:rsidR="0003201F" w:rsidRDefault="000320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_GB2312">
    <w:altName w:val="仿宋"/>
    <w:charset w:val="86"/>
    <w:family w:val="auto"/>
    <w:pitch w:val="default"/>
    <w:sig w:usb0="00000000" w:usb1="0000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9B6481">
    <w:pPr>
      <w:pStyle w:val="a6"/>
      <w:ind w:right="32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03201F">
    <w:pPr>
      <w:pStyle w:val="a6"/>
      <w:ind w:right="320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2601595</wp:posOffset>
              </wp:positionH>
              <wp:positionV relativeFrom="paragraph">
                <wp:posOffset>-713740</wp:posOffset>
              </wp:positionV>
              <wp:extent cx="91440" cy="950595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flipH="1">
                        <a:off x="0" y="0"/>
                        <a:ext cx="91440" cy="9505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6481" w:rsidRDefault="0003201F">
                          <w:pPr>
                            <w:pStyle w:val="a6"/>
                            <w:rPr>
                              <w:rFonts w:ascii="仿宋" w:eastAsia="仿宋" w:hAnsi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93C7C">
                            <w:rPr>
                              <w:rFonts w:ascii="仿宋" w:eastAsia="仿宋" w:hAnsi="仿宋" w:cs="仿宋"/>
                              <w:noProof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" o:spid="_x0000_s1026" type="#_x0000_t202" style="position:absolute;margin-left:204.85pt;margin-top:-56.2pt;width:7.2pt;height:74.85pt;flip:x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" filled="f" stroked="f" strokeweight=".5pt">
              <v:textbox inset="0,0,0,0">
                <w:txbxContent>
                  <w:p w:rsidR="009B6481" w:rsidRDefault="0003201F">
                    <w:pPr>
                      <w:pStyle w:val="a6"/>
                      <w:rPr>
                        <w:rFonts w:ascii="仿宋" w:eastAsia="仿宋" w:hAnsi="仿宋" w:cs="仿宋"/>
                        <w:sz w:val="28"/>
                        <w:szCs w:val="2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 w:rsidR="00093C7C">
                      <w:rPr>
                        <w:rFonts w:ascii="仿宋" w:eastAsia="仿宋" w:hAnsi="仿宋" w:cs="仿宋"/>
                        <w:noProof/>
                        <w:sz w:val="28"/>
                        <w:szCs w:val="28"/>
                      </w:rPr>
                      <w:t>1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9B6481">
    <w:pPr>
      <w:pStyle w:val="a6"/>
      <w:ind w:right="32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03201F">
    <w:pPr>
      <w:pStyle w:val="a6"/>
      <w:jc w:val="center"/>
      <w:rPr>
        <w:rFonts w:ascii="仿宋" w:eastAsia="仿宋" w:hAnsi="仿宋"/>
        <w:sz w:val="32"/>
        <w:szCs w:val="3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6481" w:rsidRDefault="0003201F">
                          <w:pPr>
                            <w:pStyle w:val="a6"/>
                            <w:rPr>
                              <w:rFonts w:ascii="仿宋" w:eastAsia="仿宋" w:hAnsi="仿宋" w:cs="仿宋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093C7C">
                            <w:rPr>
                              <w:rFonts w:ascii="仿宋" w:eastAsia="仿宋" w:hAnsi="仿宋" w:cs="仿宋"/>
                              <w:noProof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ascii="仿宋" w:eastAsia="仿宋" w:hAnsi="仿宋" w:cs="仿宋" w:hint="eastAsia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3" o:spid="_x0000_s1027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" filled="f" stroked="f" strokeweight=".5pt">
              <v:textbox style="mso-fit-shape-to-text:t" inset="0,0,0,0">
                <w:txbxContent>
                  <w:p w:rsidR="009B6481" w:rsidRDefault="0003201F">
                    <w:pPr>
                      <w:pStyle w:val="a6"/>
                      <w:rPr>
                        <w:rFonts w:ascii="仿宋" w:eastAsia="仿宋" w:hAnsi="仿宋" w:cs="仿宋"/>
                        <w:sz w:val="28"/>
                        <w:szCs w:val="28"/>
                      </w:rPr>
                    </w:pP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separate"/>
                    </w:r>
                    <w:r w:rsidR="00093C7C">
                      <w:rPr>
                        <w:rFonts w:ascii="仿宋" w:eastAsia="仿宋" w:hAnsi="仿宋" w:cs="仿宋"/>
                        <w:noProof/>
                        <w:sz w:val="28"/>
                        <w:szCs w:val="28"/>
                      </w:rPr>
                      <w:t>2</w:t>
                    </w:r>
                    <w:r>
                      <w:rPr>
                        <w:rFonts w:ascii="仿宋" w:eastAsia="仿宋" w:hAnsi="仿宋" w:cs="仿宋" w:hint="eastAsia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17280637"/>
      </w:sdtPr>
      <w:sdtEndPr>
        <w:rPr>
          <w:rFonts w:ascii="仿宋" w:eastAsia="仿宋" w:hAnsi="仿宋"/>
          <w:sz w:val="32"/>
          <w:szCs w:val="32"/>
        </w:rPr>
      </w:sdtEndPr>
      <w:sdtContent/>
    </w:sdt>
  </w:p>
  <w:p w:rsidR="009B6481" w:rsidRDefault="009B648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01F" w:rsidRDefault="0003201F">
      <w:r>
        <w:separator/>
      </w:r>
    </w:p>
  </w:footnote>
  <w:footnote w:type="continuationSeparator" w:id="0">
    <w:p w:rsidR="0003201F" w:rsidRDefault="0003201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9B6481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03201F">
    <w:pPr>
      <w:pStyle w:val="a7"/>
      <w:pBdr>
        <w:bottom w:val="none" w:sz="0" w:space="1" w:color="auto"/>
      </w:pBdr>
    </w:pPr>
    <w:r>
      <w:rPr>
        <w:rFonts w:hint="eastAsia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9B6481">
    <w:pPr>
      <w:pStyle w:val="a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6481" w:rsidRDefault="009B6481">
    <w:pPr>
      <w:pStyle w:val="a7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441373"/>
    <w:multiLevelType w:val="multilevel"/>
    <w:tmpl w:val="2E441373"/>
    <w:lvl w:ilvl="0">
      <w:start w:val="1"/>
      <w:numFmt w:val="decimal"/>
      <w:pStyle w:val="011"/>
      <w:suff w:val="nothing"/>
      <w:lvlText w:val="%1　"/>
      <w:lvlJc w:val="left"/>
      <w:pPr>
        <w:ind w:left="710" w:firstLine="0"/>
      </w:pPr>
      <w:rPr>
        <w:rFonts w:ascii="黑体" w:eastAsia="黑体" w:hAnsi="黑体" w:hint="default"/>
        <w:b/>
        <w:i w:val="0"/>
        <w:caps w:val="0"/>
        <w: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pStyle w:val="022"/>
      <w:suff w:val="nothing"/>
      <w:lvlText w:val="%1.%2　"/>
      <w:lvlJc w:val="left"/>
      <w:pPr>
        <w:ind w:left="0" w:firstLine="0"/>
      </w:pPr>
      <w:rPr>
        <w:rFonts w:ascii="楷体" w:eastAsia="楷体" w:hAnsi="楷体" w:hint="default"/>
        <w:b w:val="0"/>
        <w:i w:val="0"/>
        <w:snapToGrid/>
        <w:color w:val="auto"/>
        <w:spacing w:val="0"/>
        <w:w w:val="100"/>
        <w:kern w:val="21"/>
        <w:sz w:val="32"/>
        <w:szCs w:val="32"/>
        <w:u w:val="none"/>
      </w:rPr>
    </w:lvl>
    <w:lvl w:ilvl="2">
      <w:start w:val="1"/>
      <w:numFmt w:val="decimal"/>
      <w:isLgl/>
      <w:suff w:val="nothing"/>
      <w:lvlText w:val="%1.%2.%3　"/>
      <w:lvlJc w:val="left"/>
      <w:pPr>
        <w:ind w:left="3261" w:firstLine="0"/>
      </w:pPr>
      <w:rPr>
        <w:rFonts w:ascii="仿宋" w:eastAsia="仿宋" w:hAnsi="仿宋" w:hint="default"/>
        <w:b/>
        <w:i w:val="0"/>
        <w:sz w:val="32"/>
        <w:szCs w:val="32"/>
      </w:rPr>
    </w:lvl>
    <w:lvl w:ilvl="3">
      <w:start w:val="1"/>
      <w:numFmt w:val="decimal"/>
      <w:suff w:val="nothing"/>
      <w:lvlText w:val="%1.%2.%3.%4　"/>
      <w:lvlJc w:val="left"/>
      <w:pPr>
        <w:ind w:left="0" w:firstLine="0"/>
      </w:pPr>
      <w:rPr>
        <w:rFonts w:ascii="仿宋" w:eastAsia="仿宋" w:hAnsi="仿宋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kern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suff w:val="nothing"/>
      <w:lvlText w:val="%1.%2.%3.%4.%5　"/>
      <w:lvlJc w:val="left"/>
      <w:pPr>
        <w:ind w:left="0" w:firstLine="0"/>
      </w:pPr>
      <w:rPr>
        <w:rFonts w:ascii="仿宋" w:eastAsia="仿宋" w:hAnsi="仿宋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suff w:val="nothing"/>
      <w:lvlText w:val="%1.%2.%3.%4.%5.%6　"/>
      <w:lvlJc w:val="left"/>
      <w:pPr>
        <w:ind w:left="0" w:firstLine="0"/>
      </w:pPr>
      <w:rPr>
        <w:rFonts w:ascii="Times New Roman" w:eastAsia="黑体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lowerLetter"/>
      <w:lvlRestart w:val="0"/>
      <w:lvlText w:val="%7)"/>
      <w:lvlJc w:val="left"/>
      <w:pPr>
        <w:tabs>
          <w:tab w:val="left" w:pos="1159"/>
        </w:tabs>
        <w:ind w:left="1159" w:hanging="567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7">
      <w:start w:val="1"/>
      <w:numFmt w:val="decimal"/>
      <w:lvlRestart w:val="0"/>
      <w:lvlText w:val="%8)"/>
      <w:lvlJc w:val="left"/>
      <w:pPr>
        <w:tabs>
          <w:tab w:val="left" w:pos="1726"/>
        </w:tabs>
        <w:ind w:left="1726" w:hanging="567"/>
      </w:pPr>
      <w:rPr>
        <w:rFonts w:ascii="Times New Roman" w:eastAsia="宋体" w:hAnsi="Times New Roman" w:hint="default"/>
        <w:b/>
        <w:i w:val="0"/>
        <w:color w:val="auto"/>
        <w:sz w:val="28"/>
        <w:u w:val="none"/>
      </w:rPr>
    </w:lvl>
    <w:lvl w:ilvl="8">
      <w:start w:val="1"/>
      <w:numFmt w:val="none"/>
      <w:lvlText w:val="%9"/>
      <w:lvlJc w:val="left"/>
      <w:pPr>
        <w:tabs>
          <w:tab w:val="left" w:pos="885"/>
        </w:tabs>
        <w:ind w:left="525" w:firstLine="0"/>
      </w:pPr>
      <w:rPr>
        <w:rFonts w:ascii="宋体" w:eastAsia="宋体" w:hint="eastAsia"/>
        <w:b w:val="0"/>
        <w:i w:val="0"/>
        <w:color w:val="auto"/>
        <w:sz w:val="28"/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ZlMjZlOTNmYWZhYzQ0ZmMyY2E4M2M5MzJjZmY1YjMifQ=="/>
  </w:docVars>
  <w:rsids>
    <w:rsidRoot w:val="00081154"/>
    <w:rsid w:val="ABFA1A90"/>
    <w:rsid w:val="DAFFD648"/>
    <w:rsid w:val="DBE03C8B"/>
    <w:rsid w:val="0000201B"/>
    <w:rsid w:val="00005055"/>
    <w:rsid w:val="0003201F"/>
    <w:rsid w:val="00040B31"/>
    <w:rsid w:val="00066E1F"/>
    <w:rsid w:val="00074BDE"/>
    <w:rsid w:val="00076DD2"/>
    <w:rsid w:val="00077FB7"/>
    <w:rsid w:val="00081154"/>
    <w:rsid w:val="00093C7C"/>
    <w:rsid w:val="000F0C1F"/>
    <w:rsid w:val="00123F04"/>
    <w:rsid w:val="001402DF"/>
    <w:rsid w:val="001507F3"/>
    <w:rsid w:val="0017335A"/>
    <w:rsid w:val="00190E37"/>
    <w:rsid w:val="001D24DF"/>
    <w:rsid w:val="002129E8"/>
    <w:rsid w:val="0023493A"/>
    <w:rsid w:val="00241699"/>
    <w:rsid w:val="002741B7"/>
    <w:rsid w:val="00287658"/>
    <w:rsid w:val="002A2B4C"/>
    <w:rsid w:val="002C2893"/>
    <w:rsid w:val="002F2070"/>
    <w:rsid w:val="00313236"/>
    <w:rsid w:val="00333771"/>
    <w:rsid w:val="00335819"/>
    <w:rsid w:val="00340CF0"/>
    <w:rsid w:val="00357EF6"/>
    <w:rsid w:val="00380833"/>
    <w:rsid w:val="003A6FCD"/>
    <w:rsid w:val="003C7973"/>
    <w:rsid w:val="003D3404"/>
    <w:rsid w:val="00400D7C"/>
    <w:rsid w:val="00400DA6"/>
    <w:rsid w:val="00402B5F"/>
    <w:rsid w:val="004160BB"/>
    <w:rsid w:val="00416549"/>
    <w:rsid w:val="00445192"/>
    <w:rsid w:val="00481F27"/>
    <w:rsid w:val="00492053"/>
    <w:rsid w:val="004B2CE2"/>
    <w:rsid w:val="004B7843"/>
    <w:rsid w:val="004E0756"/>
    <w:rsid w:val="004F7730"/>
    <w:rsid w:val="00506359"/>
    <w:rsid w:val="00562B2B"/>
    <w:rsid w:val="00583E41"/>
    <w:rsid w:val="005B5602"/>
    <w:rsid w:val="005C2746"/>
    <w:rsid w:val="005E4BA7"/>
    <w:rsid w:val="00605C36"/>
    <w:rsid w:val="006110E0"/>
    <w:rsid w:val="006117E8"/>
    <w:rsid w:val="00675B62"/>
    <w:rsid w:val="006876BB"/>
    <w:rsid w:val="006A79C2"/>
    <w:rsid w:val="006D26EE"/>
    <w:rsid w:val="006E53C0"/>
    <w:rsid w:val="00716C86"/>
    <w:rsid w:val="00726117"/>
    <w:rsid w:val="00736EFA"/>
    <w:rsid w:val="00753EB7"/>
    <w:rsid w:val="00783B14"/>
    <w:rsid w:val="007A744B"/>
    <w:rsid w:val="007F68FE"/>
    <w:rsid w:val="00803FD8"/>
    <w:rsid w:val="00804B26"/>
    <w:rsid w:val="0081743F"/>
    <w:rsid w:val="00817C33"/>
    <w:rsid w:val="00860522"/>
    <w:rsid w:val="00864931"/>
    <w:rsid w:val="00896F0F"/>
    <w:rsid w:val="008B68C3"/>
    <w:rsid w:val="008F03EF"/>
    <w:rsid w:val="00916D70"/>
    <w:rsid w:val="009B6481"/>
    <w:rsid w:val="009F0B0C"/>
    <w:rsid w:val="00A04348"/>
    <w:rsid w:val="00A5648B"/>
    <w:rsid w:val="00A61295"/>
    <w:rsid w:val="00A66202"/>
    <w:rsid w:val="00A7025F"/>
    <w:rsid w:val="00A96B21"/>
    <w:rsid w:val="00AA2161"/>
    <w:rsid w:val="00AD6B08"/>
    <w:rsid w:val="00B16B65"/>
    <w:rsid w:val="00B4273E"/>
    <w:rsid w:val="00B544BB"/>
    <w:rsid w:val="00B72B80"/>
    <w:rsid w:val="00B73574"/>
    <w:rsid w:val="00B85A84"/>
    <w:rsid w:val="00B9113B"/>
    <w:rsid w:val="00BA025D"/>
    <w:rsid w:val="00BC47A2"/>
    <w:rsid w:val="00BC7427"/>
    <w:rsid w:val="00BD4F1C"/>
    <w:rsid w:val="00BE0212"/>
    <w:rsid w:val="00C07FBC"/>
    <w:rsid w:val="00C2467B"/>
    <w:rsid w:val="00C431DA"/>
    <w:rsid w:val="00C50DE5"/>
    <w:rsid w:val="00C52D3D"/>
    <w:rsid w:val="00C7457C"/>
    <w:rsid w:val="00C75C9D"/>
    <w:rsid w:val="00CD3D46"/>
    <w:rsid w:val="00CE670B"/>
    <w:rsid w:val="00CF0EEC"/>
    <w:rsid w:val="00CF1D1D"/>
    <w:rsid w:val="00CF6F45"/>
    <w:rsid w:val="00D0201C"/>
    <w:rsid w:val="00D04150"/>
    <w:rsid w:val="00D062E1"/>
    <w:rsid w:val="00D23C0E"/>
    <w:rsid w:val="00D44BEE"/>
    <w:rsid w:val="00D46F1C"/>
    <w:rsid w:val="00DA245A"/>
    <w:rsid w:val="00DB42AE"/>
    <w:rsid w:val="00DC0748"/>
    <w:rsid w:val="00DC07E3"/>
    <w:rsid w:val="00DE5606"/>
    <w:rsid w:val="00E13C3A"/>
    <w:rsid w:val="00E36130"/>
    <w:rsid w:val="00E36781"/>
    <w:rsid w:val="00E63553"/>
    <w:rsid w:val="00EA22F2"/>
    <w:rsid w:val="00EB2EF7"/>
    <w:rsid w:val="00EB7C05"/>
    <w:rsid w:val="00EC0B8C"/>
    <w:rsid w:val="00ED4A0B"/>
    <w:rsid w:val="00EF752B"/>
    <w:rsid w:val="00EF7CD8"/>
    <w:rsid w:val="00F0214E"/>
    <w:rsid w:val="00F11CF7"/>
    <w:rsid w:val="00F248D3"/>
    <w:rsid w:val="00F35A4E"/>
    <w:rsid w:val="00F55725"/>
    <w:rsid w:val="00F82515"/>
    <w:rsid w:val="00FD69B8"/>
    <w:rsid w:val="01FC48DE"/>
    <w:rsid w:val="0347320A"/>
    <w:rsid w:val="0AE222D4"/>
    <w:rsid w:val="0B22478D"/>
    <w:rsid w:val="0E271AC1"/>
    <w:rsid w:val="0EFF6E09"/>
    <w:rsid w:val="1AD5775F"/>
    <w:rsid w:val="1E193E12"/>
    <w:rsid w:val="1FDB75C6"/>
    <w:rsid w:val="2FBF418A"/>
    <w:rsid w:val="31265CE8"/>
    <w:rsid w:val="493A00A1"/>
    <w:rsid w:val="4D7845B2"/>
    <w:rsid w:val="552F7491"/>
    <w:rsid w:val="5D993BE6"/>
    <w:rsid w:val="65E93D38"/>
    <w:rsid w:val="680622D3"/>
    <w:rsid w:val="68466B73"/>
    <w:rsid w:val="68E41857"/>
    <w:rsid w:val="69FF8D74"/>
    <w:rsid w:val="6FE78748"/>
    <w:rsid w:val="720D6EDA"/>
    <w:rsid w:val="72747887"/>
    <w:rsid w:val="7DC63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Char"/>
    <w:qFormat/>
    <w:rPr>
      <w:rFonts w:ascii="宋体" w:hAnsi="Courier New" w:cs="Courier New"/>
      <w:szCs w:val="21"/>
    </w:rPr>
  </w:style>
  <w:style w:type="paragraph" w:styleId="a4">
    <w:name w:val="Body Text"/>
    <w:basedOn w:val="a"/>
    <w:qFormat/>
    <w:pPr>
      <w:spacing w:after="120"/>
    </w:pPr>
  </w:style>
  <w:style w:type="paragraph" w:styleId="a5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next w:val="a"/>
    <w:uiPriority w:val="39"/>
    <w:qFormat/>
    <w:pPr>
      <w:spacing w:beforeLines="30" w:before="30" w:afterLines="30" w:after="30"/>
      <w:jc w:val="both"/>
    </w:pPr>
    <w:rPr>
      <w:rFonts w:ascii="宋体" w:eastAsia="宋体" w:hAnsi="Times New Roman" w:cs="Times New Roman"/>
      <w:sz w:val="28"/>
    </w:rPr>
  </w:style>
  <w:style w:type="paragraph" w:styleId="20">
    <w:name w:val="toc 2"/>
    <w:basedOn w:val="1"/>
    <w:next w:val="a"/>
    <w:uiPriority w:val="39"/>
    <w:qFormat/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page number"/>
    <w:qFormat/>
    <w:rPr>
      <w:rFonts w:ascii="Times New Roman" w:eastAsia="宋体" w:hAnsi="Times New Roman"/>
      <w:sz w:val="18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纯文本 Char"/>
    <w:basedOn w:val="a1"/>
    <w:link w:val="a0"/>
    <w:qFormat/>
    <w:rPr>
      <w:rFonts w:ascii="宋体" w:hAnsi="Courier New" w:cs="Courier New"/>
      <w:szCs w:val="21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日期 Char"/>
    <w:basedOn w:val="a1"/>
    <w:link w:val="a5"/>
    <w:uiPriority w:val="99"/>
    <w:semiHidden/>
    <w:qFormat/>
  </w:style>
  <w:style w:type="paragraph" w:customStyle="1" w:styleId="c">
    <w:name w:val="c目录标题"/>
    <w:basedOn w:val="a"/>
    <w:qFormat/>
    <w:pPr>
      <w:spacing w:before="540" w:after="600"/>
      <w:jc w:val="center"/>
    </w:pPr>
    <w:rPr>
      <w:rFonts w:eastAsia="黑体"/>
      <w:szCs w:val="20"/>
    </w:rPr>
  </w:style>
  <w:style w:type="paragraph" w:customStyle="1" w:styleId="008">
    <w:name w:val="(008)表头"/>
    <w:qFormat/>
    <w:pPr>
      <w:widowControl w:val="0"/>
      <w:autoSpaceDE w:val="0"/>
      <w:autoSpaceDN w:val="0"/>
      <w:jc w:val="center"/>
    </w:pPr>
    <w:rPr>
      <w:rFonts w:ascii="Times New Roman" w:eastAsia="宋体" w:hAnsi="Times New Roman" w:cs="Times New Roman"/>
      <w:b/>
      <w:sz w:val="28"/>
    </w:rPr>
  </w:style>
  <w:style w:type="paragraph" w:customStyle="1" w:styleId="011">
    <w:name w:val="(01)1级标题"/>
    <w:next w:val="008"/>
    <w:qFormat/>
    <w:pPr>
      <w:numPr>
        <w:numId w:val="1"/>
      </w:numPr>
      <w:spacing w:beforeLines="50" w:before="50" w:afterLines="50" w:after="50" w:line="460" w:lineRule="exact"/>
    </w:pPr>
    <w:rPr>
      <w:rFonts w:ascii="黑体" w:eastAsia="黑体" w:hAnsi="Times New Roman" w:cs="Times New Roman"/>
      <w:sz w:val="32"/>
    </w:rPr>
  </w:style>
  <w:style w:type="paragraph" w:customStyle="1" w:styleId="009">
    <w:name w:val="(009)表体"/>
    <w:qFormat/>
    <w:pPr>
      <w:spacing w:beforeLines="30" w:before="30" w:afterLines="30" w:after="30"/>
    </w:pPr>
    <w:rPr>
      <w:rFonts w:ascii="Times New Roman" w:eastAsia="仿宋" w:hAnsi="Times New Roman" w:cs="Times New Roman"/>
      <w:kern w:val="2"/>
      <w:sz w:val="24"/>
      <w:szCs w:val="24"/>
    </w:rPr>
  </w:style>
  <w:style w:type="paragraph" w:customStyle="1" w:styleId="c0">
    <w:name w:val="c标准正文"/>
    <w:basedOn w:val="a"/>
    <w:qFormat/>
    <w:pPr>
      <w:adjustRightInd w:val="0"/>
      <w:spacing w:line="360" w:lineRule="atLeast"/>
      <w:ind w:firstLine="425"/>
    </w:pPr>
    <w:rPr>
      <w:kern w:val="0"/>
      <w:szCs w:val="20"/>
    </w:rPr>
  </w:style>
  <w:style w:type="paragraph" w:customStyle="1" w:styleId="ac">
    <w:name w:val="一级无标题条"/>
    <w:basedOn w:val="022"/>
    <w:next w:val="008"/>
    <w:qFormat/>
    <w:rPr>
      <w:rFonts w:ascii="宋体" w:eastAsia="宋体" w:hAnsi="宋体"/>
    </w:rPr>
  </w:style>
  <w:style w:type="paragraph" w:customStyle="1" w:styleId="022">
    <w:name w:val="(02)2级条标题"/>
    <w:next w:val="008"/>
    <w:qFormat/>
    <w:pPr>
      <w:numPr>
        <w:ilvl w:val="1"/>
        <w:numId w:val="1"/>
      </w:numPr>
      <w:spacing w:beforeLines="50" w:before="50" w:afterLines="50" w:after="50" w:line="460" w:lineRule="exact"/>
    </w:pPr>
    <w:rPr>
      <w:rFonts w:ascii="黑体" w:eastAsia="楷体" w:hAnsi="Times New Roman" w:cs="Times New Roman"/>
      <w:sz w:val="32"/>
    </w:rPr>
  </w:style>
  <w:style w:type="paragraph" w:customStyle="1" w:styleId="ad">
    <w:name w:val="页眉_主要"/>
    <w:basedOn w:val="a7"/>
    <w:qFormat/>
    <w:pPr>
      <w:pBdr>
        <w:bottom w:val="single" w:sz="8" w:space="1" w:color="auto"/>
      </w:pBdr>
    </w:pPr>
    <w:rPr>
      <w:rFonts w:ascii="宋体"/>
      <w:sz w:val="24"/>
    </w:rPr>
  </w:style>
  <w:style w:type="paragraph" w:customStyle="1" w:styleId="ae">
    <w:name w:val="页眉_首页"/>
    <w:basedOn w:val="a7"/>
    <w:qFormat/>
    <w:pPr>
      <w:jc w:val="right"/>
    </w:pPr>
    <w:rPr>
      <w:rFonts w:ascii="宋体"/>
      <w:sz w:val="24"/>
    </w:rPr>
  </w:style>
  <w:style w:type="paragraph" w:customStyle="1" w:styleId="af">
    <w:name w:val="页脚_正文"/>
    <w:qFormat/>
    <w:pPr>
      <w:jc w:val="center"/>
    </w:pPr>
    <w:rPr>
      <w:rFonts w:ascii="宋体" w:eastAsia="宋体" w:hAnsi="Times New Roman" w:cs="Times New Roman"/>
      <w:sz w:val="21"/>
    </w:rPr>
  </w:style>
  <w:style w:type="paragraph" w:styleId="af0">
    <w:name w:val="Balloon Text"/>
    <w:basedOn w:val="a"/>
    <w:link w:val="Char3"/>
    <w:uiPriority w:val="99"/>
    <w:semiHidden/>
    <w:unhideWhenUsed/>
    <w:rsid w:val="00093C7C"/>
    <w:rPr>
      <w:sz w:val="18"/>
      <w:szCs w:val="18"/>
    </w:rPr>
  </w:style>
  <w:style w:type="character" w:customStyle="1" w:styleId="Char3">
    <w:name w:val="批注框文本 Char"/>
    <w:basedOn w:val="a1"/>
    <w:link w:val="af0"/>
    <w:uiPriority w:val="99"/>
    <w:semiHidden/>
    <w:rsid w:val="00093C7C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 w:qFormat="1"/>
    <w:lsdException w:name="toc 2" w:semiHidden="0" w:uiPriority="39" w:unhideWhenUsed="0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Date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link w:val="Char"/>
    <w:qFormat/>
    <w:rPr>
      <w:rFonts w:ascii="宋体" w:hAnsi="Courier New" w:cs="Courier New"/>
      <w:szCs w:val="21"/>
    </w:rPr>
  </w:style>
  <w:style w:type="paragraph" w:styleId="a4">
    <w:name w:val="Body Text"/>
    <w:basedOn w:val="a"/>
    <w:qFormat/>
    <w:pPr>
      <w:spacing w:after="120"/>
    </w:pPr>
  </w:style>
  <w:style w:type="paragraph" w:styleId="a5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6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Char2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next w:val="a"/>
    <w:uiPriority w:val="39"/>
    <w:qFormat/>
    <w:pPr>
      <w:spacing w:beforeLines="30" w:before="30" w:afterLines="30" w:after="30"/>
      <w:jc w:val="both"/>
    </w:pPr>
    <w:rPr>
      <w:rFonts w:ascii="宋体" w:eastAsia="宋体" w:hAnsi="Times New Roman" w:cs="Times New Roman"/>
      <w:sz w:val="28"/>
    </w:rPr>
  </w:style>
  <w:style w:type="paragraph" w:styleId="20">
    <w:name w:val="toc 2"/>
    <w:basedOn w:val="1"/>
    <w:next w:val="a"/>
    <w:uiPriority w:val="39"/>
    <w:qFormat/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9">
    <w:name w:val="page number"/>
    <w:qFormat/>
    <w:rPr>
      <w:rFonts w:ascii="Times New Roman" w:eastAsia="宋体" w:hAnsi="Times New Roman"/>
      <w:sz w:val="18"/>
    </w:rPr>
  </w:style>
  <w:style w:type="character" w:styleId="aa">
    <w:name w:val="Hyperlink"/>
    <w:basedOn w:val="a1"/>
    <w:uiPriority w:val="99"/>
    <w:unhideWhenUsed/>
    <w:qFormat/>
    <w:rPr>
      <w:color w:val="0563C1" w:themeColor="hyperlink"/>
      <w:u w:val="single"/>
    </w:rPr>
  </w:style>
  <w:style w:type="character" w:customStyle="1" w:styleId="Char">
    <w:name w:val="纯文本 Char"/>
    <w:basedOn w:val="a1"/>
    <w:link w:val="a0"/>
    <w:qFormat/>
    <w:rPr>
      <w:rFonts w:ascii="宋体" w:hAnsi="Courier New" w:cs="Courier New"/>
      <w:szCs w:val="21"/>
    </w:rPr>
  </w:style>
  <w:style w:type="character" w:customStyle="1" w:styleId="Char1">
    <w:name w:val="页脚 Char"/>
    <w:basedOn w:val="a1"/>
    <w:link w:val="a6"/>
    <w:uiPriority w:val="99"/>
    <w:qFormat/>
    <w:rPr>
      <w:sz w:val="18"/>
      <w:szCs w:val="18"/>
    </w:rPr>
  </w:style>
  <w:style w:type="character" w:customStyle="1" w:styleId="Char2">
    <w:name w:val="页眉 Char"/>
    <w:basedOn w:val="a1"/>
    <w:link w:val="a7"/>
    <w:uiPriority w:val="99"/>
    <w:qFormat/>
    <w:rPr>
      <w:sz w:val="18"/>
      <w:szCs w:val="18"/>
    </w:rPr>
  </w:style>
  <w:style w:type="character" w:customStyle="1" w:styleId="UnresolvedMention">
    <w:name w:val="Unresolved Mention"/>
    <w:basedOn w:val="a1"/>
    <w:uiPriority w:val="99"/>
    <w:semiHidden/>
    <w:unhideWhenUsed/>
    <w:qFormat/>
    <w:rPr>
      <w:color w:val="605E5C"/>
      <w:shd w:val="clear" w:color="auto" w:fill="E1DFDD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日期 Char"/>
    <w:basedOn w:val="a1"/>
    <w:link w:val="a5"/>
    <w:uiPriority w:val="99"/>
    <w:semiHidden/>
    <w:qFormat/>
  </w:style>
  <w:style w:type="paragraph" w:customStyle="1" w:styleId="c">
    <w:name w:val="c目录标题"/>
    <w:basedOn w:val="a"/>
    <w:qFormat/>
    <w:pPr>
      <w:spacing w:before="540" w:after="600"/>
      <w:jc w:val="center"/>
    </w:pPr>
    <w:rPr>
      <w:rFonts w:eastAsia="黑体"/>
      <w:szCs w:val="20"/>
    </w:rPr>
  </w:style>
  <w:style w:type="paragraph" w:customStyle="1" w:styleId="008">
    <w:name w:val="(008)表头"/>
    <w:qFormat/>
    <w:pPr>
      <w:widowControl w:val="0"/>
      <w:autoSpaceDE w:val="0"/>
      <w:autoSpaceDN w:val="0"/>
      <w:jc w:val="center"/>
    </w:pPr>
    <w:rPr>
      <w:rFonts w:ascii="Times New Roman" w:eastAsia="宋体" w:hAnsi="Times New Roman" w:cs="Times New Roman"/>
      <w:b/>
      <w:sz w:val="28"/>
    </w:rPr>
  </w:style>
  <w:style w:type="paragraph" w:customStyle="1" w:styleId="011">
    <w:name w:val="(01)1级标题"/>
    <w:next w:val="008"/>
    <w:qFormat/>
    <w:pPr>
      <w:numPr>
        <w:numId w:val="1"/>
      </w:numPr>
      <w:spacing w:beforeLines="50" w:before="50" w:afterLines="50" w:after="50" w:line="460" w:lineRule="exact"/>
    </w:pPr>
    <w:rPr>
      <w:rFonts w:ascii="黑体" w:eastAsia="黑体" w:hAnsi="Times New Roman" w:cs="Times New Roman"/>
      <w:sz w:val="32"/>
    </w:rPr>
  </w:style>
  <w:style w:type="paragraph" w:customStyle="1" w:styleId="009">
    <w:name w:val="(009)表体"/>
    <w:qFormat/>
    <w:pPr>
      <w:spacing w:beforeLines="30" w:before="30" w:afterLines="30" w:after="30"/>
    </w:pPr>
    <w:rPr>
      <w:rFonts w:ascii="Times New Roman" w:eastAsia="仿宋" w:hAnsi="Times New Roman" w:cs="Times New Roman"/>
      <w:kern w:val="2"/>
      <w:sz w:val="24"/>
      <w:szCs w:val="24"/>
    </w:rPr>
  </w:style>
  <w:style w:type="paragraph" w:customStyle="1" w:styleId="c0">
    <w:name w:val="c标准正文"/>
    <w:basedOn w:val="a"/>
    <w:qFormat/>
    <w:pPr>
      <w:adjustRightInd w:val="0"/>
      <w:spacing w:line="360" w:lineRule="atLeast"/>
      <w:ind w:firstLine="425"/>
    </w:pPr>
    <w:rPr>
      <w:kern w:val="0"/>
      <w:szCs w:val="20"/>
    </w:rPr>
  </w:style>
  <w:style w:type="paragraph" w:customStyle="1" w:styleId="ac">
    <w:name w:val="一级无标题条"/>
    <w:basedOn w:val="022"/>
    <w:next w:val="008"/>
    <w:qFormat/>
    <w:rPr>
      <w:rFonts w:ascii="宋体" w:eastAsia="宋体" w:hAnsi="宋体"/>
    </w:rPr>
  </w:style>
  <w:style w:type="paragraph" w:customStyle="1" w:styleId="022">
    <w:name w:val="(02)2级条标题"/>
    <w:next w:val="008"/>
    <w:qFormat/>
    <w:pPr>
      <w:numPr>
        <w:ilvl w:val="1"/>
        <w:numId w:val="1"/>
      </w:numPr>
      <w:spacing w:beforeLines="50" w:before="50" w:afterLines="50" w:after="50" w:line="460" w:lineRule="exact"/>
    </w:pPr>
    <w:rPr>
      <w:rFonts w:ascii="黑体" w:eastAsia="楷体" w:hAnsi="Times New Roman" w:cs="Times New Roman"/>
      <w:sz w:val="32"/>
    </w:rPr>
  </w:style>
  <w:style w:type="paragraph" w:customStyle="1" w:styleId="ad">
    <w:name w:val="页眉_主要"/>
    <w:basedOn w:val="a7"/>
    <w:qFormat/>
    <w:pPr>
      <w:pBdr>
        <w:bottom w:val="single" w:sz="8" w:space="1" w:color="auto"/>
      </w:pBdr>
    </w:pPr>
    <w:rPr>
      <w:rFonts w:ascii="宋体"/>
      <w:sz w:val="24"/>
    </w:rPr>
  </w:style>
  <w:style w:type="paragraph" w:customStyle="1" w:styleId="ae">
    <w:name w:val="页眉_首页"/>
    <w:basedOn w:val="a7"/>
    <w:qFormat/>
    <w:pPr>
      <w:jc w:val="right"/>
    </w:pPr>
    <w:rPr>
      <w:rFonts w:ascii="宋体"/>
      <w:sz w:val="24"/>
    </w:rPr>
  </w:style>
  <w:style w:type="paragraph" w:customStyle="1" w:styleId="af">
    <w:name w:val="页脚_正文"/>
    <w:qFormat/>
    <w:pPr>
      <w:jc w:val="center"/>
    </w:pPr>
    <w:rPr>
      <w:rFonts w:ascii="宋体" w:eastAsia="宋体" w:hAnsi="Times New Roman" w:cs="Times New Roman"/>
      <w:sz w:val="21"/>
    </w:rPr>
  </w:style>
  <w:style w:type="paragraph" w:styleId="af0">
    <w:name w:val="Balloon Text"/>
    <w:basedOn w:val="a"/>
    <w:link w:val="Char3"/>
    <w:uiPriority w:val="99"/>
    <w:semiHidden/>
    <w:unhideWhenUsed/>
    <w:rsid w:val="00093C7C"/>
    <w:rPr>
      <w:sz w:val="18"/>
      <w:szCs w:val="18"/>
    </w:rPr>
  </w:style>
  <w:style w:type="character" w:customStyle="1" w:styleId="Char3">
    <w:name w:val="批注框文本 Char"/>
    <w:basedOn w:val="a1"/>
    <w:link w:val="af0"/>
    <w:uiPriority w:val="99"/>
    <w:semiHidden/>
    <w:rsid w:val="00093C7C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182.138.104.25:17084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header" Target="header2.xm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155</Words>
  <Characters>888</Characters>
  <Application>Microsoft Office Word</Application>
  <DocSecurity>0</DocSecurity>
  <Lines>7</Lines>
  <Paragraphs>2</Paragraphs>
  <ScaleCrop>false</ScaleCrop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 leo</dc:creator>
  <cp:lastModifiedBy>DELL</cp:lastModifiedBy>
  <cp:revision>2</cp:revision>
  <cp:lastPrinted>2022-09-23T01:59:00Z</cp:lastPrinted>
  <dcterms:created xsi:type="dcterms:W3CDTF">2022-09-28T08:41:00Z</dcterms:created>
  <dcterms:modified xsi:type="dcterms:W3CDTF">2022-09-28T08:41:00Z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40134B682CAA4B0C8DE0B458120F9C13</vt:lpwstr>
  </property>
</Properties>
</file>