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auto" w:sz="0" w:space="11"/>
          <w:bottom w:val="none" w:color="auto" w:sz="0" w:space="11"/>
        </w:pBdr>
        <w:spacing w:line="360" w:lineRule="auto"/>
        <w:jc w:val="center"/>
        <w:outlineLvl w:val="0"/>
        <w:rPr>
          <w:rFonts w:ascii="黑体" w:hAnsi="黑体" w:eastAsia="黑体" w:cs="黑体"/>
          <w:bCs/>
          <w:sz w:val="44"/>
          <w:szCs w:val="44"/>
          <w:highlight w:val="none"/>
        </w:rPr>
      </w:pPr>
    </w:p>
    <w:p>
      <w:pPr>
        <w:widowControl/>
        <w:pBdr>
          <w:top w:val="none" w:color="auto" w:sz="0" w:space="11"/>
          <w:bottom w:val="none" w:color="auto" w:sz="0" w:space="11"/>
        </w:pBdr>
        <w:spacing w:line="360" w:lineRule="auto"/>
        <w:jc w:val="center"/>
        <w:outlineLvl w:val="0"/>
        <w:rPr>
          <w:rFonts w:ascii="黑体" w:hAnsi="黑体" w:eastAsia="黑体" w:cs="黑体"/>
          <w:bCs/>
          <w:sz w:val="44"/>
          <w:szCs w:val="44"/>
          <w:highlight w:val="none"/>
        </w:rPr>
      </w:pPr>
      <w:r>
        <w:rPr>
          <w:rFonts w:hint="eastAsia" w:ascii="黑体" w:hAnsi="黑体" w:eastAsia="黑体" w:cs="黑体"/>
          <w:bCs/>
          <w:sz w:val="44"/>
          <w:szCs w:val="44"/>
          <w:highlight w:val="none"/>
        </w:rPr>
        <w:t>四川省钢结构企业等级评价管理办法</w:t>
      </w:r>
    </w:p>
    <w:p>
      <w:pPr>
        <w:widowControl/>
        <w:pBdr>
          <w:top w:val="none" w:color="auto" w:sz="0" w:space="11"/>
          <w:bottom w:val="none" w:color="auto" w:sz="0" w:space="11"/>
        </w:pBdr>
        <w:spacing w:line="360" w:lineRule="auto"/>
        <w:jc w:val="center"/>
        <w:outlineLvl w:val="0"/>
        <w:rPr>
          <w:rFonts w:ascii="宋体" w:hAnsi="宋体" w:eastAsia="宋体" w:cs="宋体"/>
          <w:b/>
          <w:bCs/>
          <w:sz w:val="28"/>
          <w:szCs w:val="28"/>
          <w:highlight w:val="none"/>
        </w:rPr>
      </w:pPr>
      <w:r>
        <w:rPr>
          <w:rFonts w:hint="eastAsia" w:ascii="黑体" w:hAnsi="黑体" w:eastAsia="黑体" w:cs="黑体"/>
          <w:bCs/>
          <w:sz w:val="44"/>
          <w:szCs w:val="44"/>
          <w:highlight w:val="none"/>
        </w:rPr>
        <w:t>（</w:t>
      </w:r>
      <w:r>
        <w:rPr>
          <w:rFonts w:hint="eastAsia" w:ascii="黑体" w:hAnsi="黑体" w:eastAsia="黑体" w:cs="黑体"/>
          <w:bCs/>
          <w:sz w:val="44"/>
          <w:szCs w:val="44"/>
          <w:highlight w:val="none"/>
          <w:lang w:val="en-US" w:eastAsia="zh-CN"/>
        </w:rPr>
        <w:t>试行</w:t>
      </w:r>
      <w:r>
        <w:rPr>
          <w:rFonts w:hint="eastAsia" w:ascii="黑体" w:hAnsi="黑体" w:eastAsia="黑体" w:cs="黑体"/>
          <w:bCs/>
          <w:sz w:val="44"/>
          <w:szCs w:val="44"/>
          <w:highlight w:val="none"/>
        </w:rPr>
        <w:t>）</w:t>
      </w:r>
    </w:p>
    <w:p>
      <w:pPr>
        <w:widowControl/>
        <w:spacing w:line="360" w:lineRule="auto"/>
        <w:jc w:val="center"/>
        <w:rPr>
          <w:rFonts w:hint="eastAsia" w:ascii="微软雅黑" w:hAnsi="微软雅黑" w:eastAsia="微软雅黑" w:cs="微软雅黑"/>
          <w:kern w:val="0"/>
          <w:sz w:val="32"/>
          <w:szCs w:val="32"/>
          <w:highlight w:val="none"/>
        </w:rPr>
      </w:pPr>
    </w:p>
    <w:p>
      <w:pPr>
        <w:widowControl/>
        <w:spacing w:line="360" w:lineRule="auto"/>
        <w:jc w:val="center"/>
        <w:rPr>
          <w:rFonts w:ascii="微软雅黑" w:hAnsi="微软雅黑" w:eastAsia="微软雅黑" w:cs="微软雅黑"/>
          <w:kern w:val="0"/>
          <w:sz w:val="32"/>
          <w:szCs w:val="32"/>
          <w:highlight w:val="none"/>
        </w:rPr>
      </w:pPr>
      <w:r>
        <w:rPr>
          <w:rFonts w:hint="eastAsia" w:ascii="微软雅黑" w:hAnsi="微软雅黑" w:eastAsia="微软雅黑" w:cs="微软雅黑"/>
          <w:kern w:val="0"/>
          <w:sz w:val="32"/>
          <w:szCs w:val="32"/>
          <w:highlight w:val="none"/>
        </w:rPr>
        <w:t>第一章  总 则</w:t>
      </w:r>
    </w:p>
    <w:p>
      <w:pPr>
        <w:widowControl/>
        <w:spacing w:line="360" w:lineRule="auto"/>
        <w:ind w:firstLine="643" w:firstLineChars="200"/>
        <w:jc w:val="left"/>
        <w:rPr>
          <w:rFonts w:ascii="宋体" w:hAnsi="宋体" w:eastAsia="宋体" w:cs="宋体"/>
          <w:b/>
          <w:sz w:val="32"/>
          <w:szCs w:val="32"/>
          <w:highlight w:val="none"/>
        </w:rPr>
      </w:pPr>
    </w:p>
    <w:p>
      <w:pPr>
        <w:widowControl/>
        <w:spacing w:line="360" w:lineRule="auto"/>
        <w:ind w:firstLine="643" w:firstLineChars="200"/>
        <w:jc w:val="left"/>
        <w:rPr>
          <w:rFonts w:ascii="Times New Roman" w:hAnsi="Times New Roman" w:eastAsia="宋体" w:cs="Times New Roman"/>
          <w:b/>
          <w:bCs/>
          <w:kern w:val="0"/>
          <w:sz w:val="28"/>
          <w:szCs w:val="28"/>
          <w:highlight w:val="none"/>
        </w:rPr>
      </w:pPr>
      <w:r>
        <w:rPr>
          <w:rFonts w:hint="eastAsia" w:ascii="仿宋" w:hAnsi="仿宋" w:eastAsia="仿宋" w:cs="仿宋"/>
          <w:b/>
          <w:sz w:val="32"/>
          <w:szCs w:val="32"/>
          <w:highlight w:val="none"/>
        </w:rPr>
        <w:t xml:space="preserve">第一条 </w:t>
      </w:r>
      <w:r>
        <w:rPr>
          <w:rFonts w:hint="eastAsia" w:ascii="宋体" w:hAnsi="宋体" w:eastAsia="宋体" w:cs="宋体"/>
          <w:bCs/>
          <w:sz w:val="28"/>
          <w:szCs w:val="28"/>
          <w:highlight w:val="none"/>
        </w:rPr>
        <w:t xml:space="preserve"> </w:t>
      </w:r>
      <w:r>
        <w:rPr>
          <w:rFonts w:hint="eastAsia" w:ascii="仿宋" w:hAnsi="仿宋" w:eastAsia="仿宋" w:cs="仿宋"/>
          <w:bCs/>
          <w:sz w:val="32"/>
          <w:szCs w:val="32"/>
          <w:highlight w:val="none"/>
          <w:lang w:val="en-US" w:eastAsia="zh-CN"/>
        </w:rPr>
        <w:t>为充分发挥行业协会行业管理作用，</w:t>
      </w:r>
      <w:r>
        <w:rPr>
          <w:rFonts w:hint="eastAsia" w:ascii="仿宋" w:hAnsi="仿宋" w:eastAsia="仿宋" w:cs="仿宋"/>
          <w:bCs/>
          <w:sz w:val="32"/>
          <w:szCs w:val="32"/>
          <w:highlight w:val="none"/>
        </w:rPr>
        <w:t>推动行业自律，</w:t>
      </w:r>
      <w:r>
        <w:rPr>
          <w:rFonts w:hint="eastAsia" w:ascii="仿宋" w:hAnsi="仿宋" w:eastAsia="仿宋" w:cs="仿宋"/>
          <w:kern w:val="0"/>
          <w:sz w:val="32"/>
          <w:szCs w:val="32"/>
          <w:highlight w:val="none"/>
          <w:lang w:bidi="ar"/>
        </w:rPr>
        <w:t>规范钢结构市场秩序，</w:t>
      </w:r>
      <w:r>
        <w:rPr>
          <w:rFonts w:hint="eastAsia" w:ascii="仿宋" w:hAnsi="仿宋" w:eastAsia="仿宋" w:cs="仿宋"/>
          <w:kern w:val="0"/>
          <w:sz w:val="32"/>
          <w:szCs w:val="32"/>
          <w:highlight w:val="none"/>
        </w:rPr>
        <w:t>引导省内的钢结构企业提档升级，确保钢结构行业高质量发展，</w:t>
      </w:r>
      <w:r>
        <w:rPr>
          <w:rFonts w:hint="eastAsia" w:ascii="仿宋" w:hAnsi="仿宋" w:eastAsia="仿宋" w:cs="仿宋"/>
          <w:bCs/>
          <w:sz w:val="32"/>
          <w:szCs w:val="32"/>
          <w:highlight w:val="none"/>
        </w:rPr>
        <w:t>结合我省钢结构企业的实际情况，特制定本办法。</w:t>
      </w:r>
    </w:p>
    <w:p>
      <w:pPr>
        <w:widowControl/>
        <w:spacing w:line="360" w:lineRule="auto"/>
        <w:ind w:firstLine="643" w:firstLineChars="200"/>
        <w:jc w:val="left"/>
        <w:rPr>
          <w:rFonts w:ascii="宋体" w:hAnsi="宋体" w:eastAsia="宋体" w:cs="宋体"/>
          <w:kern w:val="0"/>
          <w:sz w:val="28"/>
          <w:szCs w:val="28"/>
          <w:highlight w:val="none"/>
        </w:rPr>
      </w:pPr>
      <w:r>
        <w:rPr>
          <w:rFonts w:hint="eastAsia" w:ascii="仿宋" w:hAnsi="仿宋" w:eastAsia="仿宋" w:cs="仿宋"/>
          <w:b/>
          <w:sz w:val="32"/>
          <w:szCs w:val="32"/>
          <w:highlight w:val="none"/>
        </w:rPr>
        <w:t>第二条</w:t>
      </w:r>
      <w:r>
        <w:rPr>
          <w:rFonts w:hint="eastAsia" w:ascii="宋体" w:hAnsi="宋体" w:eastAsia="宋体" w:cs="宋体"/>
          <w:kern w:val="0"/>
          <w:sz w:val="28"/>
          <w:szCs w:val="28"/>
          <w:highlight w:val="none"/>
        </w:rPr>
        <w:t xml:space="preserve">  </w:t>
      </w:r>
      <w:r>
        <w:rPr>
          <w:rFonts w:hint="eastAsia" w:ascii="仿宋" w:hAnsi="仿宋" w:eastAsia="仿宋" w:cs="仿宋"/>
          <w:bCs/>
          <w:sz w:val="32"/>
          <w:szCs w:val="32"/>
          <w:highlight w:val="none"/>
        </w:rPr>
        <w:t>本办法适用于四川省内钢结构企业的等级评价。</w:t>
      </w:r>
    </w:p>
    <w:p>
      <w:pPr>
        <w:widowControl/>
        <w:spacing w:line="360" w:lineRule="auto"/>
        <w:ind w:firstLine="643" w:firstLineChars="200"/>
        <w:jc w:val="left"/>
        <w:rPr>
          <w:rFonts w:ascii="宋体" w:hAnsi="宋体" w:eastAsia="宋体" w:cs="宋体"/>
          <w:bCs/>
          <w:sz w:val="28"/>
          <w:szCs w:val="28"/>
          <w:highlight w:val="none"/>
        </w:rPr>
      </w:pPr>
      <w:r>
        <w:rPr>
          <w:rFonts w:hint="eastAsia" w:ascii="仿宋" w:hAnsi="仿宋" w:eastAsia="仿宋" w:cs="仿宋"/>
          <w:b/>
          <w:sz w:val="32"/>
          <w:szCs w:val="32"/>
          <w:highlight w:val="none"/>
        </w:rPr>
        <w:t>第三条</w:t>
      </w:r>
      <w:r>
        <w:rPr>
          <w:rFonts w:hint="eastAsia" w:ascii="宋体" w:hAnsi="宋体" w:eastAsia="宋体" w:cs="宋体"/>
          <w:bCs/>
          <w:sz w:val="28"/>
          <w:szCs w:val="28"/>
          <w:highlight w:val="none"/>
        </w:rPr>
        <w:t>　</w:t>
      </w:r>
      <w:bookmarkStart w:id="0" w:name="_Hlk130911692"/>
      <w:r>
        <w:rPr>
          <w:rFonts w:hint="eastAsia" w:ascii="仿宋" w:hAnsi="仿宋" w:eastAsia="仿宋" w:cs="仿宋"/>
          <w:bCs/>
          <w:sz w:val="32"/>
          <w:szCs w:val="32"/>
          <w:highlight w:val="none"/>
        </w:rPr>
        <w:t>具有法人资格的钢结构企业或在工商注册登记为非法人企业的钢构分公司</w:t>
      </w:r>
      <w:bookmarkEnd w:id="0"/>
      <w:r>
        <w:rPr>
          <w:rFonts w:hint="eastAsia" w:ascii="仿宋" w:hAnsi="仿宋" w:eastAsia="仿宋" w:cs="仿宋"/>
          <w:bCs/>
          <w:sz w:val="32"/>
          <w:szCs w:val="32"/>
          <w:highlight w:val="none"/>
        </w:rPr>
        <w:t>均可申请钢结构企业等级评价。</w:t>
      </w:r>
    </w:p>
    <w:p>
      <w:pPr>
        <w:widowControl/>
        <w:spacing w:line="360" w:lineRule="auto"/>
        <w:ind w:firstLine="643" w:firstLineChars="200"/>
        <w:jc w:val="left"/>
        <w:rPr>
          <w:rFonts w:ascii="仿宋" w:hAnsi="仿宋" w:eastAsia="仿宋" w:cs="仿宋"/>
          <w:bCs/>
          <w:sz w:val="32"/>
          <w:szCs w:val="32"/>
          <w:highlight w:val="none"/>
        </w:rPr>
      </w:pPr>
      <w:r>
        <w:rPr>
          <w:rFonts w:hint="eastAsia" w:ascii="仿宋" w:hAnsi="仿宋" w:eastAsia="仿宋" w:cs="仿宋"/>
          <w:b/>
          <w:sz w:val="32"/>
          <w:szCs w:val="32"/>
          <w:highlight w:val="none"/>
        </w:rPr>
        <w:t>第四条</w:t>
      </w:r>
      <w:r>
        <w:rPr>
          <w:rFonts w:hint="eastAsia" w:ascii="宋体" w:hAnsi="宋体" w:eastAsia="宋体" w:cs="宋体"/>
          <w:bCs/>
          <w:sz w:val="32"/>
          <w:szCs w:val="32"/>
          <w:highlight w:val="none"/>
        </w:rPr>
        <w:t xml:space="preserve"> </w:t>
      </w:r>
      <w:r>
        <w:rPr>
          <w:rFonts w:ascii="宋体" w:hAnsi="宋体" w:eastAsia="宋体" w:cs="宋体"/>
          <w:bCs/>
          <w:sz w:val="28"/>
          <w:szCs w:val="28"/>
          <w:highlight w:val="none"/>
        </w:rPr>
        <w:t xml:space="preserve"> </w:t>
      </w:r>
      <w:r>
        <w:rPr>
          <w:rFonts w:hint="eastAsia" w:ascii="仿宋" w:hAnsi="仿宋" w:eastAsia="仿宋" w:cs="仿宋"/>
          <w:bCs/>
          <w:sz w:val="32"/>
          <w:szCs w:val="32"/>
          <w:highlight w:val="none"/>
        </w:rPr>
        <w:t>四川省钢结构企业等级评价办法及评定标准由四川省装配式建筑产业协会（以下简称协会）制定，并在实施过程中将逐步修订完善。</w:t>
      </w:r>
    </w:p>
    <w:p>
      <w:pPr>
        <w:widowControl/>
        <w:spacing w:line="360" w:lineRule="auto"/>
        <w:ind w:firstLine="640" w:firstLineChars="200"/>
        <w:jc w:val="left"/>
        <w:rPr>
          <w:rFonts w:ascii="仿宋" w:hAnsi="仿宋" w:eastAsia="仿宋" w:cs="仿宋"/>
          <w:bCs/>
          <w:sz w:val="32"/>
          <w:szCs w:val="32"/>
          <w:highlight w:val="none"/>
        </w:rPr>
      </w:pPr>
    </w:p>
    <w:p>
      <w:pPr>
        <w:keepNext w:val="0"/>
        <w:keepLines w:val="0"/>
        <w:pageBreakBefore/>
        <w:widowControl/>
        <w:kinsoku/>
        <w:wordWrap/>
        <w:overflowPunct/>
        <w:topLinePunct w:val="0"/>
        <w:autoSpaceDE/>
        <w:autoSpaceDN/>
        <w:bidi w:val="0"/>
        <w:adjustRightInd/>
        <w:snapToGrid/>
        <w:spacing w:line="360" w:lineRule="auto"/>
        <w:jc w:val="center"/>
        <w:textAlignment w:val="auto"/>
        <w:rPr>
          <w:rFonts w:ascii="宋体" w:hAnsi="宋体" w:eastAsia="宋体" w:cs="宋体"/>
          <w:b/>
          <w:bCs/>
          <w:kern w:val="0"/>
          <w:sz w:val="32"/>
          <w:szCs w:val="32"/>
          <w:highlight w:val="none"/>
        </w:rPr>
      </w:pPr>
      <w:r>
        <w:rPr>
          <w:rFonts w:hint="eastAsia" w:ascii="微软雅黑" w:hAnsi="微软雅黑" w:eastAsia="微软雅黑" w:cs="微软雅黑"/>
          <w:kern w:val="0"/>
          <w:sz w:val="32"/>
          <w:szCs w:val="32"/>
          <w:highlight w:val="none"/>
        </w:rPr>
        <w:t>第二章    组织机构</w:t>
      </w:r>
    </w:p>
    <w:p>
      <w:pPr>
        <w:widowControl/>
        <w:spacing w:line="360" w:lineRule="auto"/>
        <w:ind w:firstLine="643" w:firstLineChars="200"/>
        <w:jc w:val="left"/>
        <w:rPr>
          <w:rFonts w:ascii="仿宋" w:hAnsi="仿宋" w:eastAsia="仿宋" w:cs="仿宋"/>
          <w:bCs/>
          <w:sz w:val="32"/>
          <w:szCs w:val="32"/>
          <w:highlight w:val="none"/>
        </w:rPr>
      </w:pPr>
      <w:bookmarkStart w:id="1" w:name="_Hlk130214033"/>
      <w:bookmarkStart w:id="2" w:name="_Hlk130217622"/>
      <w:r>
        <w:rPr>
          <w:rFonts w:hint="eastAsia" w:ascii="仿宋" w:hAnsi="仿宋" w:eastAsia="仿宋" w:cs="仿宋"/>
          <w:b/>
          <w:sz w:val="32"/>
          <w:szCs w:val="32"/>
          <w:highlight w:val="none"/>
        </w:rPr>
        <w:t>第五条</w:t>
      </w:r>
      <w:bookmarkEnd w:id="1"/>
      <w:r>
        <w:rPr>
          <w:rFonts w:hint="eastAsia" w:ascii="宋体" w:hAnsi="宋体" w:eastAsia="宋体" w:cs="宋体"/>
          <w:b/>
          <w:sz w:val="32"/>
          <w:szCs w:val="32"/>
          <w:highlight w:val="none"/>
        </w:rPr>
        <w:t>　</w:t>
      </w:r>
      <w:bookmarkStart w:id="3" w:name="_Hlk130212705"/>
      <w:r>
        <w:rPr>
          <w:rFonts w:hint="eastAsia" w:ascii="仿宋" w:hAnsi="仿宋" w:eastAsia="仿宋" w:cs="仿宋"/>
          <w:bCs/>
          <w:sz w:val="32"/>
          <w:szCs w:val="32"/>
          <w:highlight w:val="none"/>
        </w:rPr>
        <w:t>钢结构企业</w:t>
      </w:r>
      <w:bookmarkEnd w:id="3"/>
      <w:r>
        <w:rPr>
          <w:rFonts w:hint="eastAsia" w:ascii="仿宋" w:hAnsi="仿宋" w:eastAsia="仿宋" w:cs="仿宋"/>
          <w:bCs/>
          <w:sz w:val="32"/>
          <w:szCs w:val="32"/>
          <w:highlight w:val="none"/>
        </w:rPr>
        <w:t>等级评价工作委员会组成</w:t>
      </w:r>
    </w:p>
    <w:bookmarkEnd w:id="2"/>
    <w:p>
      <w:pPr>
        <w:spacing w:line="360" w:lineRule="auto"/>
        <w:ind w:firstLine="640" w:firstLineChars="200"/>
        <w:jc w:val="left"/>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一）协会组织钢结构行业的专家组建钢结构企业等级评价工作委员会（以下简称评价委员会），设主任委员1名（原则上由协会会长担任），副主任委员2-3名（根据专业配置，由主任委员提名），委员若干，由会长办公会审定。</w:t>
      </w:r>
      <w:bookmarkStart w:id="4" w:name="_Hlk130217525"/>
      <w:r>
        <w:rPr>
          <w:rFonts w:hint="eastAsia" w:ascii="仿宋" w:hAnsi="仿宋" w:eastAsia="仿宋" w:cs="仿宋"/>
          <w:bCs/>
          <w:sz w:val="32"/>
          <w:szCs w:val="32"/>
          <w:highlight w:val="none"/>
        </w:rPr>
        <w:t>评价委员会下设认证管理办公室</w:t>
      </w:r>
      <w:bookmarkEnd w:id="4"/>
      <w:r>
        <w:rPr>
          <w:rFonts w:hint="eastAsia" w:ascii="仿宋" w:hAnsi="仿宋" w:eastAsia="仿宋" w:cs="仿宋"/>
          <w:bCs/>
          <w:sz w:val="32"/>
          <w:szCs w:val="32"/>
          <w:highlight w:val="none"/>
        </w:rPr>
        <w:t>，负责认证的日常管理工作，评价管理办公室设在协会秘书处。</w:t>
      </w:r>
      <w:r>
        <w:rPr>
          <w:rFonts w:hint="eastAsia" w:ascii="仿宋" w:hAnsi="仿宋" w:eastAsia="仿宋" w:cs="仿宋"/>
          <w:bCs/>
          <w:sz w:val="32"/>
          <w:szCs w:val="32"/>
          <w:highlight w:val="none"/>
          <w:lang w:val="en-US" w:eastAsia="zh-CN"/>
        </w:rPr>
        <w:t>现场评价小组设专家3-5人，从协会专家库中专家顾问或经培训后的专业人员选取，负责现场具体评价工作。</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（二）评价委员会主要职责如下：</w:t>
      </w:r>
    </w:p>
    <w:p>
      <w:pPr>
        <w:widowControl/>
        <w:spacing w:line="360" w:lineRule="auto"/>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1、审定、修订钢结构企业等级评价管理办法及钢结构企业等级评价标准；</w:t>
      </w:r>
    </w:p>
    <w:p>
      <w:pPr>
        <w:widowControl/>
        <w:spacing w:line="360" w:lineRule="auto"/>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2、指导</w:t>
      </w:r>
      <w:r>
        <w:rPr>
          <w:rFonts w:hint="eastAsia" w:ascii="仿宋" w:hAnsi="仿宋" w:eastAsia="仿宋" w:cs="仿宋"/>
          <w:bCs/>
          <w:sz w:val="32"/>
          <w:szCs w:val="32"/>
          <w:highlight w:val="none"/>
          <w:lang w:val="en-US" w:eastAsia="zh-CN"/>
        </w:rPr>
        <w:t>评价</w:t>
      </w:r>
      <w:r>
        <w:rPr>
          <w:rFonts w:hint="eastAsia" w:ascii="仿宋" w:hAnsi="仿宋" w:eastAsia="仿宋" w:cs="仿宋"/>
          <w:bCs/>
          <w:sz w:val="32"/>
          <w:szCs w:val="32"/>
          <w:highlight w:val="none"/>
        </w:rPr>
        <w:t>管理办公室开展认证过程的日常工作；</w:t>
      </w:r>
    </w:p>
    <w:p>
      <w:pPr>
        <w:widowControl/>
        <w:spacing w:line="360" w:lineRule="auto"/>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3、确定钢结构企业等级评价专家；</w:t>
      </w:r>
    </w:p>
    <w:p>
      <w:pPr>
        <w:widowControl/>
        <w:spacing w:line="360" w:lineRule="auto"/>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4、监督</w:t>
      </w:r>
      <w:r>
        <w:rPr>
          <w:rFonts w:hint="eastAsia" w:ascii="仿宋" w:hAnsi="仿宋" w:eastAsia="仿宋" w:cs="仿宋"/>
          <w:bCs/>
          <w:sz w:val="32"/>
          <w:szCs w:val="32"/>
          <w:highlight w:val="none"/>
          <w:lang w:val="en-US" w:eastAsia="zh-CN"/>
        </w:rPr>
        <w:t>评价</w:t>
      </w:r>
      <w:r>
        <w:rPr>
          <w:rFonts w:hint="eastAsia" w:ascii="仿宋" w:hAnsi="仿宋" w:eastAsia="仿宋" w:cs="仿宋"/>
          <w:bCs/>
          <w:sz w:val="32"/>
          <w:szCs w:val="32"/>
          <w:highlight w:val="none"/>
        </w:rPr>
        <w:t>工作过程；</w:t>
      </w:r>
    </w:p>
    <w:p>
      <w:pPr>
        <w:widowControl/>
        <w:spacing w:line="360" w:lineRule="auto"/>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5、</w:t>
      </w:r>
      <w:bookmarkStart w:id="5" w:name="_Hlk130219182"/>
      <w:r>
        <w:rPr>
          <w:rFonts w:hint="eastAsia" w:ascii="仿宋" w:hAnsi="仿宋" w:eastAsia="仿宋" w:cs="仿宋"/>
          <w:bCs/>
          <w:sz w:val="32"/>
          <w:szCs w:val="32"/>
          <w:highlight w:val="none"/>
        </w:rPr>
        <w:t>审定</w:t>
      </w:r>
      <w:r>
        <w:rPr>
          <w:rFonts w:hint="eastAsia" w:ascii="仿宋" w:hAnsi="仿宋" w:eastAsia="仿宋" w:cs="仿宋"/>
          <w:bCs/>
          <w:sz w:val="32"/>
          <w:szCs w:val="32"/>
          <w:highlight w:val="none"/>
          <w:lang w:val="en-US" w:eastAsia="zh-CN"/>
        </w:rPr>
        <w:t>评价</w:t>
      </w:r>
      <w:r>
        <w:rPr>
          <w:rFonts w:hint="eastAsia" w:ascii="仿宋" w:hAnsi="仿宋" w:eastAsia="仿宋" w:cs="仿宋"/>
          <w:bCs/>
          <w:sz w:val="32"/>
          <w:szCs w:val="32"/>
          <w:highlight w:val="none"/>
        </w:rPr>
        <w:t>结果。</w:t>
      </w:r>
      <w:bookmarkEnd w:id="5"/>
    </w:p>
    <w:p>
      <w:pPr>
        <w:widowControl/>
        <w:spacing w:line="360" w:lineRule="auto"/>
        <w:ind w:firstLine="640" w:firstLineChars="200"/>
        <w:jc w:val="left"/>
        <w:rPr>
          <w:rFonts w:ascii="仿宋" w:hAnsi="仿宋" w:eastAsia="仿宋" w:cs="仿宋"/>
          <w:bCs/>
          <w:sz w:val="32"/>
          <w:szCs w:val="32"/>
          <w:highlight w:val="none"/>
        </w:rPr>
      </w:pPr>
      <w:bookmarkStart w:id="6" w:name="_Hlk130217694"/>
      <w:r>
        <w:rPr>
          <w:rFonts w:hint="eastAsia" w:ascii="仿宋" w:hAnsi="仿宋" w:eastAsia="仿宋" w:cs="仿宋"/>
          <w:bCs/>
          <w:sz w:val="32"/>
          <w:szCs w:val="32"/>
          <w:highlight w:val="none"/>
        </w:rPr>
        <w:t>（三）评价管理办公室</w:t>
      </w:r>
      <w:bookmarkEnd w:id="6"/>
      <w:r>
        <w:rPr>
          <w:rFonts w:hint="eastAsia" w:ascii="仿宋" w:hAnsi="仿宋" w:eastAsia="仿宋" w:cs="仿宋"/>
          <w:bCs/>
          <w:sz w:val="32"/>
          <w:szCs w:val="32"/>
          <w:highlight w:val="none"/>
        </w:rPr>
        <w:t>的主要职责如下:</w:t>
      </w:r>
    </w:p>
    <w:p>
      <w:pPr>
        <w:widowControl/>
        <w:spacing w:line="360" w:lineRule="auto"/>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1、负责评价委员会的日常工作；</w:t>
      </w:r>
    </w:p>
    <w:p>
      <w:pPr>
        <w:widowControl/>
        <w:spacing w:line="360" w:lineRule="auto"/>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2、负责接收企业申报资料；</w:t>
      </w:r>
    </w:p>
    <w:p>
      <w:pPr>
        <w:widowControl/>
        <w:spacing w:line="360" w:lineRule="auto"/>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3、对钢结构企业提交的文件资料进行初步审查（形式审查）；</w:t>
      </w:r>
    </w:p>
    <w:p>
      <w:pPr>
        <w:widowControl/>
        <w:spacing w:line="360" w:lineRule="auto"/>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4、组织专家组对钢结构企业等级评价实地核查；</w:t>
      </w:r>
    </w:p>
    <w:p>
      <w:pPr>
        <w:widowControl/>
        <w:spacing w:line="360" w:lineRule="auto"/>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5、建立钢结构企业等级评价数据库；</w:t>
      </w:r>
    </w:p>
    <w:p>
      <w:pPr>
        <w:widowControl/>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6、负责对企业进行钢结构等级评价工作的业务咨询。</w:t>
      </w:r>
    </w:p>
    <w:p>
      <w:pPr>
        <w:widowControl/>
        <w:spacing w:line="360" w:lineRule="auto"/>
        <w:ind w:firstLine="640" w:firstLineChars="200"/>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四</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现场评价专家小组的主要职责如下：</w:t>
      </w:r>
    </w:p>
    <w:p>
      <w:pPr>
        <w:widowControl/>
        <w:spacing w:line="360" w:lineRule="auto"/>
        <w:ind w:firstLine="640" w:firstLineChars="200"/>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1、负责审查评价资料是否符合评价标准；</w:t>
      </w:r>
    </w:p>
    <w:p>
      <w:pPr>
        <w:widowControl/>
        <w:spacing w:line="360" w:lineRule="auto"/>
        <w:ind w:firstLine="640" w:firstLineChars="200"/>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2、实地调查申请评价单位情况；</w:t>
      </w:r>
    </w:p>
    <w:p>
      <w:pPr>
        <w:widowControl/>
        <w:spacing w:line="360" w:lineRule="auto"/>
        <w:ind w:firstLine="640" w:firstLineChars="200"/>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3、听取申请评价单位的情况介绍、汇报并进行质询；</w:t>
      </w:r>
    </w:p>
    <w:p>
      <w:pPr>
        <w:widowControl/>
        <w:spacing w:line="360" w:lineRule="auto"/>
        <w:ind w:firstLine="640" w:firstLineChars="200"/>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4、对申请评价单位进行正式的、系统的、综合的评审；</w:t>
      </w:r>
    </w:p>
    <w:p>
      <w:pPr>
        <w:widowControl/>
        <w:spacing w:line="360" w:lineRule="auto"/>
        <w:ind w:firstLine="640" w:firstLineChars="200"/>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5、拟定并提出评价意见。</w:t>
      </w:r>
    </w:p>
    <w:p>
      <w:pPr>
        <w:widowControl/>
        <w:spacing w:line="360" w:lineRule="auto"/>
        <w:jc w:val="center"/>
        <w:rPr>
          <w:rFonts w:ascii="微软雅黑" w:hAnsi="微软雅黑" w:eastAsia="微软雅黑" w:cs="微软雅黑"/>
          <w:kern w:val="0"/>
          <w:sz w:val="32"/>
          <w:szCs w:val="32"/>
          <w:highlight w:val="none"/>
        </w:rPr>
      </w:pPr>
    </w:p>
    <w:p>
      <w:pPr>
        <w:widowControl/>
        <w:spacing w:line="360" w:lineRule="auto"/>
        <w:jc w:val="center"/>
        <w:rPr>
          <w:rFonts w:ascii="微软雅黑" w:hAnsi="微软雅黑" w:eastAsia="微软雅黑" w:cs="微软雅黑"/>
          <w:kern w:val="0"/>
          <w:sz w:val="32"/>
          <w:szCs w:val="32"/>
          <w:highlight w:val="none"/>
        </w:rPr>
      </w:pPr>
      <w:r>
        <w:rPr>
          <w:rFonts w:hint="eastAsia" w:ascii="微软雅黑" w:hAnsi="微软雅黑" w:eastAsia="微软雅黑" w:cs="微软雅黑"/>
          <w:kern w:val="0"/>
          <w:sz w:val="32"/>
          <w:szCs w:val="32"/>
          <w:highlight w:val="none"/>
        </w:rPr>
        <w:t>第三章</w:t>
      </w:r>
      <w:bookmarkStart w:id="7" w:name="_Hlk130217641"/>
      <w:r>
        <w:rPr>
          <w:rFonts w:hint="eastAsia" w:ascii="微软雅黑" w:hAnsi="微软雅黑" w:eastAsia="微软雅黑" w:cs="微软雅黑"/>
          <w:kern w:val="0"/>
          <w:sz w:val="32"/>
          <w:szCs w:val="32"/>
          <w:highlight w:val="none"/>
        </w:rPr>
        <w:t xml:space="preserve">  钢结构企业</w:t>
      </w:r>
      <w:bookmarkStart w:id="8" w:name="_Hlk130911071"/>
      <w:r>
        <w:rPr>
          <w:rFonts w:hint="eastAsia" w:ascii="微软雅黑" w:hAnsi="微软雅黑" w:eastAsia="微软雅黑" w:cs="微软雅黑"/>
          <w:kern w:val="0"/>
          <w:sz w:val="32"/>
          <w:szCs w:val="32"/>
          <w:highlight w:val="none"/>
        </w:rPr>
        <w:t>等级划分</w:t>
      </w:r>
      <w:bookmarkEnd w:id="8"/>
      <w:r>
        <w:rPr>
          <w:rFonts w:hint="eastAsia" w:ascii="微软雅黑" w:hAnsi="微软雅黑" w:eastAsia="微软雅黑" w:cs="微软雅黑"/>
          <w:kern w:val="0"/>
          <w:sz w:val="32"/>
          <w:szCs w:val="32"/>
          <w:highlight w:val="none"/>
        </w:rPr>
        <w:t>及等级划分标准</w:t>
      </w:r>
      <w:bookmarkEnd w:id="7"/>
    </w:p>
    <w:p>
      <w:pPr>
        <w:widowControl/>
        <w:spacing w:line="360" w:lineRule="auto"/>
        <w:ind w:firstLine="643" w:firstLineChars="200"/>
        <w:jc w:val="left"/>
        <w:rPr>
          <w:rFonts w:ascii="仿宋" w:hAnsi="仿宋" w:eastAsia="仿宋" w:cs="仿宋"/>
          <w:bCs/>
          <w:sz w:val="32"/>
          <w:szCs w:val="32"/>
          <w:highlight w:val="none"/>
        </w:rPr>
      </w:pPr>
      <w:r>
        <w:rPr>
          <w:rFonts w:hint="eastAsia" w:ascii="仿宋" w:hAnsi="仿宋" w:eastAsia="仿宋" w:cs="仿宋"/>
          <w:b/>
          <w:sz w:val="32"/>
          <w:szCs w:val="32"/>
          <w:highlight w:val="none"/>
        </w:rPr>
        <w:t>第六条　</w:t>
      </w:r>
      <w:bookmarkStart w:id="9" w:name="_Hlk130917334"/>
      <w:bookmarkStart w:id="10" w:name="_Hlk130219007"/>
      <w:r>
        <w:rPr>
          <w:rFonts w:hint="eastAsia" w:ascii="仿宋" w:hAnsi="仿宋" w:eastAsia="仿宋" w:cs="仿宋"/>
          <w:bCs/>
          <w:sz w:val="32"/>
          <w:szCs w:val="32"/>
          <w:highlight w:val="none"/>
        </w:rPr>
        <w:t>钢结构企业等级划分</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钢结构企业等级划分</w:t>
      </w:r>
      <w:bookmarkEnd w:id="9"/>
      <w:r>
        <w:rPr>
          <w:rFonts w:hint="eastAsia" w:ascii="仿宋" w:hAnsi="仿宋" w:eastAsia="仿宋" w:cs="仿宋"/>
          <w:bCs/>
          <w:sz w:val="32"/>
          <w:szCs w:val="32"/>
          <w:highlight w:val="none"/>
        </w:rPr>
        <w:t>由高到低依次为特级、一级、二级、三级等四个等级。</w:t>
      </w:r>
    </w:p>
    <w:p>
      <w:pPr>
        <w:widowControl/>
        <w:spacing w:line="360" w:lineRule="auto"/>
        <w:ind w:firstLine="643" w:firstLineChars="200"/>
        <w:jc w:val="left"/>
        <w:rPr>
          <w:rFonts w:hint="eastAsia" w:ascii="仿宋" w:hAnsi="仿宋" w:eastAsia="仿宋" w:cs="仿宋"/>
          <w:bCs/>
          <w:sz w:val="32"/>
          <w:szCs w:val="32"/>
          <w:highlight w:val="none"/>
        </w:rPr>
      </w:pPr>
      <w:bookmarkStart w:id="11" w:name="_Hlk130224429"/>
      <w:r>
        <w:rPr>
          <w:rFonts w:hint="eastAsia" w:ascii="仿宋" w:hAnsi="仿宋" w:eastAsia="仿宋" w:cs="仿宋"/>
          <w:b/>
          <w:sz w:val="32"/>
          <w:szCs w:val="32"/>
          <w:highlight w:val="none"/>
        </w:rPr>
        <w:t>第七条</w:t>
      </w:r>
      <w:bookmarkEnd w:id="11"/>
      <w:r>
        <w:rPr>
          <w:rFonts w:hint="eastAsia" w:ascii="宋体" w:hAnsi="宋体" w:eastAsia="宋体" w:cs="宋体"/>
          <w:bCs/>
          <w:sz w:val="28"/>
          <w:szCs w:val="28"/>
          <w:highlight w:val="none"/>
        </w:rPr>
        <w:t xml:space="preserve"> </w:t>
      </w:r>
      <w:bookmarkStart w:id="12" w:name="_Hlk130223534"/>
      <w:r>
        <w:rPr>
          <w:rFonts w:hint="eastAsia" w:ascii="仿宋" w:hAnsi="仿宋" w:eastAsia="仿宋" w:cs="仿宋"/>
          <w:bCs/>
          <w:sz w:val="32"/>
          <w:szCs w:val="32"/>
          <w:highlight w:val="none"/>
        </w:rPr>
        <w:t>钢结构企业等级评价内容</w:t>
      </w:r>
      <w:bookmarkEnd w:id="12"/>
      <w:r>
        <w:rPr>
          <w:rFonts w:hint="eastAsia" w:ascii="仿宋" w:hAnsi="仿宋" w:eastAsia="仿宋" w:cs="仿宋"/>
          <w:bCs/>
          <w:sz w:val="32"/>
          <w:szCs w:val="32"/>
          <w:highlight w:val="none"/>
        </w:rPr>
        <w:t>及等级评价标准</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钢结构企业等级评价内容：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
          <w:sz w:val="32"/>
          <w:szCs w:val="32"/>
          <w:highlight w:val="none"/>
          <w:lang w:val="en-US" w:eastAsia="zh-CN"/>
        </w:rPr>
        <w:t>1、基本条件</w:t>
      </w:r>
      <w:r>
        <w:rPr>
          <w:rFonts w:hint="eastAsia" w:ascii="仿宋" w:hAnsi="仿宋" w:eastAsia="仿宋" w:cs="仿宋"/>
          <w:bCs/>
          <w:sz w:val="32"/>
          <w:szCs w:val="32"/>
          <w:highlight w:val="none"/>
          <w:lang w:val="en-US" w:eastAsia="zh-CN"/>
        </w:rPr>
        <w:t>：包括企业净资产、企业营业收入、生产规模、企业技术负责人、管理体系认证、技术难度，申报评价单位必须要满足基本条件，其中一项不满足则需降级申报。</w:t>
      </w:r>
    </w:p>
    <w:p>
      <w:pPr>
        <w:widowControl/>
        <w:spacing w:line="360" w:lineRule="auto"/>
        <w:ind w:firstLine="643" w:firstLineChars="200"/>
        <w:jc w:val="left"/>
        <w:rPr>
          <w:rFonts w:hint="eastAsia" w:ascii="仿宋" w:hAnsi="仿宋" w:eastAsia="仿宋" w:cs="仿宋"/>
          <w:bCs/>
          <w:sz w:val="32"/>
          <w:szCs w:val="32"/>
          <w:highlight w:val="none"/>
        </w:rPr>
      </w:pPr>
      <w:r>
        <w:rPr>
          <w:rFonts w:hint="eastAsia" w:ascii="仿宋" w:hAnsi="仿宋" w:eastAsia="仿宋" w:cs="仿宋"/>
          <w:b/>
          <w:sz w:val="32"/>
          <w:szCs w:val="32"/>
          <w:highlight w:val="none"/>
          <w:lang w:val="en-US" w:eastAsia="zh-CN"/>
        </w:rPr>
        <w:t>2</w:t>
      </w:r>
      <w:r>
        <w:rPr>
          <w:rFonts w:hint="eastAsia" w:ascii="仿宋" w:hAnsi="仿宋" w:eastAsia="仿宋" w:cs="仿宋"/>
          <w:b/>
          <w:sz w:val="32"/>
          <w:szCs w:val="32"/>
          <w:highlight w:val="none"/>
        </w:rPr>
        <w:t>、企业</w:t>
      </w:r>
      <w:r>
        <w:rPr>
          <w:rFonts w:hint="eastAsia" w:ascii="仿宋" w:hAnsi="仿宋" w:eastAsia="仿宋" w:cs="仿宋"/>
          <w:b/>
          <w:sz w:val="32"/>
          <w:szCs w:val="32"/>
          <w:highlight w:val="none"/>
          <w:lang w:val="en-US" w:eastAsia="zh-CN"/>
        </w:rPr>
        <w:t>生产</w:t>
      </w:r>
      <w:r>
        <w:rPr>
          <w:rFonts w:hint="eastAsia" w:ascii="仿宋" w:hAnsi="仿宋" w:eastAsia="仿宋" w:cs="仿宋"/>
          <w:b/>
          <w:sz w:val="32"/>
          <w:szCs w:val="32"/>
          <w:highlight w:val="none"/>
        </w:rPr>
        <w:t>能力</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（1）生产能力</w:t>
      </w:r>
      <w:bookmarkStart w:id="13" w:name="_Hlk130909924"/>
      <w:r>
        <w:rPr>
          <w:rFonts w:hint="eastAsia" w:ascii="仿宋" w:hAnsi="仿宋" w:eastAsia="仿宋" w:cs="仿宋"/>
          <w:bCs/>
          <w:sz w:val="32"/>
          <w:szCs w:val="32"/>
          <w:highlight w:val="none"/>
        </w:rPr>
        <w:t>满足要求</w:t>
      </w:r>
      <w:bookmarkEnd w:id="13"/>
      <w:r>
        <w:rPr>
          <w:rFonts w:hint="eastAsia" w:ascii="仿宋" w:hAnsi="仿宋" w:eastAsia="仿宋" w:cs="仿宋"/>
          <w:bCs/>
          <w:sz w:val="32"/>
          <w:szCs w:val="32"/>
          <w:highlight w:val="none"/>
        </w:rPr>
        <w:t>，企业生产装备</w:t>
      </w:r>
      <w:r>
        <w:rPr>
          <w:rFonts w:hint="eastAsia" w:ascii="仿宋" w:hAnsi="仿宋" w:eastAsia="仿宋" w:cs="仿宋"/>
          <w:bCs/>
          <w:sz w:val="32"/>
          <w:szCs w:val="32"/>
          <w:highlight w:val="none"/>
          <w:lang w:val="en-US" w:eastAsia="zh-CN"/>
        </w:rPr>
        <w:t>种类和数量</w:t>
      </w:r>
      <w:r>
        <w:rPr>
          <w:rFonts w:hint="eastAsia" w:ascii="仿宋" w:hAnsi="仿宋" w:eastAsia="仿宋" w:cs="仿宋"/>
          <w:bCs/>
          <w:sz w:val="32"/>
          <w:szCs w:val="32"/>
          <w:highlight w:val="none"/>
        </w:rPr>
        <w:t>。</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（2）人力资源满足要求，包括管理人员能力、专业技术人员、设计人员</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专职质量管理人员、焊缝无损检测人员、</w:t>
      </w:r>
      <w:r>
        <w:rPr>
          <w:rFonts w:hint="eastAsia" w:ascii="仿宋" w:hAnsi="仿宋" w:eastAsia="仿宋" w:cs="仿宋"/>
          <w:bCs/>
          <w:sz w:val="32"/>
          <w:szCs w:val="32"/>
          <w:highlight w:val="none"/>
        </w:rPr>
        <w:t>技术工人队伍。</w:t>
      </w:r>
    </w:p>
    <w:p>
      <w:pPr>
        <w:widowControl/>
        <w:spacing w:line="360" w:lineRule="auto"/>
        <w:ind w:firstLine="643" w:firstLineChars="200"/>
        <w:jc w:val="left"/>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3</w:t>
      </w:r>
      <w:r>
        <w:rPr>
          <w:rFonts w:hint="eastAsia" w:ascii="仿宋" w:hAnsi="仿宋" w:eastAsia="仿宋" w:cs="仿宋"/>
          <w:b/>
          <w:sz w:val="32"/>
          <w:szCs w:val="32"/>
          <w:highlight w:val="none"/>
        </w:rPr>
        <w:t>、企业管理能力</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企业管理能力满足要求，包括企业治理结构</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组织机构、战略管理、系统管理、企业文化、内部审计、供应链管理。</w:t>
      </w:r>
    </w:p>
    <w:p>
      <w:pPr>
        <w:widowControl/>
        <w:spacing w:line="360" w:lineRule="auto"/>
        <w:ind w:firstLine="643" w:firstLineChars="200"/>
        <w:jc w:val="left"/>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4</w:t>
      </w:r>
      <w:r>
        <w:rPr>
          <w:rFonts w:hint="eastAsia" w:ascii="仿宋" w:hAnsi="仿宋" w:eastAsia="仿宋" w:cs="仿宋"/>
          <w:b/>
          <w:sz w:val="32"/>
          <w:szCs w:val="32"/>
          <w:highlight w:val="none"/>
        </w:rPr>
        <w:t>、市场开拓能力</w:t>
      </w:r>
    </w:p>
    <w:p>
      <w:pPr>
        <w:widowControl/>
        <w:spacing w:line="360" w:lineRule="auto"/>
        <w:ind w:firstLine="640" w:firstLineChars="200"/>
        <w:jc w:val="left"/>
        <w:rPr>
          <w:rFonts w:ascii="仿宋" w:hAnsi="仿宋" w:eastAsia="仿宋" w:cs="仿宋"/>
          <w:bCs/>
          <w:sz w:val="32"/>
          <w:szCs w:val="32"/>
          <w:highlight w:val="none"/>
        </w:rPr>
      </w:pPr>
      <w:bookmarkStart w:id="14" w:name="_Hlk130910798"/>
      <w:r>
        <w:rPr>
          <w:rFonts w:hint="eastAsia" w:ascii="仿宋" w:hAnsi="仿宋" w:eastAsia="仿宋" w:cs="仿宋"/>
          <w:bCs/>
          <w:sz w:val="32"/>
          <w:szCs w:val="32"/>
          <w:highlight w:val="none"/>
        </w:rPr>
        <w:t>市场经营能力满足要求，</w:t>
      </w:r>
      <w:bookmarkEnd w:id="14"/>
      <w:r>
        <w:rPr>
          <w:rFonts w:hint="eastAsia" w:ascii="仿宋" w:hAnsi="仿宋" w:eastAsia="仿宋" w:cs="仿宋"/>
          <w:bCs/>
          <w:sz w:val="32"/>
          <w:szCs w:val="32"/>
          <w:highlight w:val="none"/>
        </w:rPr>
        <w:t>包括合同订单、市场分布、产品种类、代表工程项目、市场信用评价。</w:t>
      </w:r>
    </w:p>
    <w:p>
      <w:pPr>
        <w:widowControl/>
        <w:spacing w:line="360" w:lineRule="auto"/>
        <w:ind w:firstLine="643" w:firstLineChars="200"/>
        <w:jc w:val="left"/>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5</w:t>
      </w:r>
      <w:r>
        <w:rPr>
          <w:rFonts w:hint="eastAsia" w:ascii="仿宋" w:hAnsi="仿宋" w:eastAsia="仿宋" w:cs="仿宋"/>
          <w:b/>
          <w:sz w:val="32"/>
          <w:szCs w:val="32"/>
          <w:highlight w:val="none"/>
        </w:rPr>
        <w:t>、 科技创新能力</w:t>
      </w:r>
    </w:p>
    <w:p>
      <w:pPr>
        <w:widowControl/>
        <w:spacing w:line="360" w:lineRule="auto"/>
        <w:ind w:firstLine="640" w:firstLineChars="200"/>
        <w:jc w:val="left"/>
        <w:rPr>
          <w:rFonts w:hint="eastAsia" w:ascii="仿宋" w:hAnsi="仿宋" w:eastAsia="仿宋" w:cs="仿宋"/>
          <w:bCs/>
          <w:sz w:val="32"/>
          <w:szCs w:val="32"/>
          <w:highlight w:val="none"/>
          <w:lang w:eastAsia="zh-CN"/>
        </w:rPr>
      </w:pPr>
      <w:bookmarkStart w:id="15" w:name="_Hlk130910897"/>
      <w:r>
        <w:rPr>
          <w:rFonts w:hint="eastAsia" w:ascii="仿宋" w:hAnsi="仿宋" w:eastAsia="仿宋" w:cs="仿宋"/>
          <w:bCs/>
          <w:sz w:val="32"/>
          <w:szCs w:val="32"/>
          <w:highlight w:val="none"/>
        </w:rPr>
        <w:t>科技创新能力满足要求，</w:t>
      </w:r>
      <w:bookmarkEnd w:id="15"/>
      <w:r>
        <w:rPr>
          <w:rFonts w:hint="eastAsia" w:ascii="仿宋" w:hAnsi="仿宋" w:eastAsia="仿宋" w:cs="仿宋"/>
          <w:bCs/>
          <w:sz w:val="32"/>
          <w:szCs w:val="32"/>
          <w:highlight w:val="none"/>
        </w:rPr>
        <w:t>包括</w:t>
      </w:r>
      <w:r>
        <w:rPr>
          <w:rFonts w:hint="eastAsia" w:ascii="仿宋" w:hAnsi="仿宋" w:eastAsia="仿宋" w:cs="仿宋"/>
          <w:bCs/>
          <w:sz w:val="32"/>
          <w:szCs w:val="32"/>
          <w:highlight w:val="none"/>
          <w:lang w:val="en-US" w:eastAsia="zh-CN"/>
        </w:rPr>
        <w:t>科技创新管理机构、</w:t>
      </w:r>
      <w:r>
        <w:rPr>
          <w:rFonts w:hint="eastAsia" w:ascii="仿宋" w:hAnsi="仿宋" w:eastAsia="仿宋" w:cs="仿宋"/>
          <w:bCs/>
          <w:sz w:val="32"/>
          <w:szCs w:val="32"/>
          <w:highlight w:val="none"/>
        </w:rPr>
        <w:t>科技创新管理、</w:t>
      </w:r>
      <w:r>
        <w:rPr>
          <w:rFonts w:hint="eastAsia" w:ascii="仿宋" w:hAnsi="仿宋" w:eastAsia="仿宋" w:cs="仿宋"/>
          <w:bCs/>
          <w:sz w:val="32"/>
          <w:szCs w:val="32"/>
          <w:highlight w:val="none"/>
          <w:lang w:val="en-US" w:eastAsia="zh-CN"/>
        </w:rPr>
        <w:t>技术研发人员、研发</w:t>
      </w:r>
      <w:r>
        <w:rPr>
          <w:rFonts w:hint="eastAsia" w:ascii="仿宋" w:hAnsi="仿宋" w:eastAsia="仿宋" w:cs="仿宋"/>
          <w:bCs/>
          <w:sz w:val="32"/>
          <w:szCs w:val="32"/>
          <w:highlight w:val="none"/>
        </w:rPr>
        <w:t>投入、</w:t>
      </w:r>
      <w:r>
        <w:rPr>
          <w:rFonts w:hint="eastAsia" w:ascii="仿宋" w:hAnsi="仿宋" w:eastAsia="仿宋" w:cs="仿宋"/>
          <w:bCs/>
          <w:sz w:val="32"/>
          <w:szCs w:val="32"/>
          <w:highlight w:val="none"/>
          <w:lang w:val="en-US" w:eastAsia="zh-CN"/>
        </w:rPr>
        <w:t>授权</w:t>
      </w:r>
      <w:r>
        <w:rPr>
          <w:rFonts w:hint="eastAsia" w:ascii="仿宋" w:hAnsi="仿宋" w:eastAsia="仿宋" w:cs="仿宋"/>
          <w:bCs/>
          <w:sz w:val="32"/>
          <w:szCs w:val="32"/>
          <w:highlight w:val="none"/>
        </w:rPr>
        <w:t>专利、</w:t>
      </w:r>
      <w:r>
        <w:rPr>
          <w:rFonts w:hint="eastAsia" w:ascii="仿宋" w:hAnsi="仿宋" w:eastAsia="仿宋" w:cs="仿宋"/>
          <w:bCs/>
          <w:sz w:val="32"/>
          <w:szCs w:val="32"/>
          <w:highlight w:val="none"/>
          <w:lang w:val="en-US" w:eastAsia="zh-CN"/>
        </w:rPr>
        <w:t>省部级工法</w:t>
      </w:r>
      <w:r>
        <w:rPr>
          <w:rFonts w:hint="eastAsia" w:ascii="仿宋" w:hAnsi="仿宋" w:eastAsia="仿宋" w:cs="仿宋"/>
          <w:bCs/>
          <w:sz w:val="32"/>
          <w:szCs w:val="32"/>
          <w:highlight w:val="none"/>
        </w:rPr>
        <w:t>、科技成果</w:t>
      </w:r>
      <w:r>
        <w:rPr>
          <w:rFonts w:hint="eastAsia" w:ascii="仿宋" w:hAnsi="仿宋" w:eastAsia="仿宋" w:cs="仿宋"/>
          <w:bCs/>
          <w:sz w:val="32"/>
          <w:szCs w:val="32"/>
          <w:highlight w:val="none"/>
          <w:lang w:val="en-US" w:eastAsia="zh-CN"/>
        </w:rPr>
        <w:t>评价</w:t>
      </w:r>
      <w:r>
        <w:rPr>
          <w:rFonts w:hint="eastAsia" w:ascii="仿宋" w:hAnsi="仿宋" w:eastAsia="仿宋" w:cs="仿宋"/>
          <w:bCs/>
          <w:sz w:val="32"/>
          <w:szCs w:val="32"/>
          <w:highlight w:val="none"/>
        </w:rPr>
        <w:t>、科技成果奖项、</w:t>
      </w:r>
      <w:r>
        <w:rPr>
          <w:rFonts w:hint="eastAsia" w:ascii="仿宋" w:hAnsi="仿宋" w:eastAsia="仿宋" w:cs="仿宋"/>
          <w:bCs/>
          <w:sz w:val="32"/>
          <w:szCs w:val="32"/>
          <w:highlight w:val="none"/>
          <w:lang w:val="en-US" w:eastAsia="zh-CN"/>
        </w:rPr>
        <w:t>产学研</w:t>
      </w:r>
      <w:r>
        <w:rPr>
          <w:rFonts w:hint="eastAsia" w:ascii="仿宋" w:hAnsi="仿宋" w:eastAsia="仿宋" w:cs="仿宋"/>
          <w:bCs/>
          <w:sz w:val="32"/>
          <w:szCs w:val="32"/>
          <w:highlight w:val="none"/>
        </w:rPr>
        <w:t>合作及BIM技术的应用</w:t>
      </w:r>
      <w:r>
        <w:rPr>
          <w:rFonts w:hint="eastAsia" w:ascii="仿宋" w:hAnsi="仿宋" w:eastAsia="仿宋" w:cs="仿宋"/>
          <w:bCs/>
          <w:sz w:val="32"/>
          <w:szCs w:val="32"/>
          <w:highlight w:val="none"/>
          <w:lang w:eastAsia="zh-CN"/>
        </w:rPr>
        <w:t>。</w:t>
      </w:r>
    </w:p>
    <w:p>
      <w:pPr>
        <w:widowControl/>
        <w:spacing w:line="360" w:lineRule="auto"/>
        <w:ind w:firstLine="643" w:firstLineChars="200"/>
        <w:jc w:val="left"/>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6</w:t>
      </w:r>
      <w:r>
        <w:rPr>
          <w:rFonts w:hint="eastAsia" w:ascii="仿宋" w:hAnsi="仿宋" w:eastAsia="仿宋" w:cs="仿宋"/>
          <w:b/>
          <w:sz w:val="32"/>
          <w:szCs w:val="32"/>
          <w:highlight w:val="none"/>
        </w:rPr>
        <w:t>、行业影响能力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cs="仿宋"/>
          <w:bCs/>
          <w:sz w:val="32"/>
          <w:szCs w:val="32"/>
          <w:highlight w:val="none"/>
        </w:rPr>
      </w:pPr>
      <w:r>
        <w:rPr>
          <w:rFonts w:hint="eastAsia" w:ascii="仿宋" w:hAnsi="仿宋" w:eastAsia="仿宋" w:cs="仿宋"/>
          <w:bCs/>
          <w:sz w:val="32"/>
          <w:szCs w:val="32"/>
          <w:highlight w:val="none"/>
        </w:rPr>
        <w:t>行业影响能力满足要求，包括</w:t>
      </w:r>
      <w:r>
        <w:rPr>
          <w:rFonts w:ascii="仿宋" w:hAnsi="仿宋" w:eastAsia="仿宋" w:cs="仿宋"/>
          <w:bCs/>
          <w:sz w:val="32"/>
          <w:szCs w:val="32"/>
          <w:highlight w:val="none"/>
        </w:rPr>
        <w:t>企业评价</w:t>
      </w:r>
      <w:r>
        <w:rPr>
          <w:rFonts w:hint="eastAsia" w:ascii="仿宋" w:hAnsi="仿宋" w:eastAsia="仿宋" w:cs="仿宋"/>
          <w:bCs/>
          <w:sz w:val="32"/>
          <w:szCs w:val="32"/>
          <w:highlight w:val="none"/>
        </w:rPr>
        <w:t>、标志性工程、标准著作、政府示范工程项目、评优评奖、行业论坛</w:t>
      </w:r>
      <w:r>
        <w:rPr>
          <w:rFonts w:hint="eastAsia" w:ascii="仿宋" w:hAnsi="仿宋" w:eastAsia="仿宋" w:cs="仿宋"/>
          <w:bCs/>
          <w:sz w:val="32"/>
          <w:szCs w:val="32"/>
          <w:highlight w:val="none"/>
          <w:lang w:val="en-US" w:eastAsia="zh-CN"/>
        </w:rPr>
        <w:t>以及绿色建材认证/部品部件质量能力保障认证</w:t>
      </w:r>
      <w:r>
        <w:rPr>
          <w:rFonts w:hint="eastAsia" w:ascii="仿宋" w:hAnsi="仿宋" w:eastAsia="仿宋" w:cs="仿宋"/>
          <w:bCs/>
          <w:sz w:val="32"/>
          <w:szCs w:val="32"/>
          <w:highlight w:val="none"/>
        </w:rPr>
        <w:t>。</w:t>
      </w:r>
    </w:p>
    <w:p>
      <w:pPr>
        <w:widowControl/>
        <w:spacing w:line="360" w:lineRule="auto"/>
        <w:ind w:firstLine="640" w:firstLineChars="200"/>
        <w:jc w:val="left"/>
        <w:rPr>
          <w:rFonts w:ascii="宋体" w:hAnsi="宋体" w:eastAsia="宋体" w:cs="宋体"/>
          <w:b/>
          <w:bCs/>
          <w:kern w:val="0"/>
          <w:sz w:val="32"/>
          <w:szCs w:val="32"/>
          <w:highlight w:val="none"/>
        </w:rPr>
      </w:pPr>
      <w:r>
        <w:rPr>
          <w:rFonts w:hint="eastAsia" w:ascii="仿宋" w:hAnsi="仿宋" w:eastAsia="仿宋" w:cs="仿宋"/>
          <w:bCs/>
          <w:sz w:val="32"/>
          <w:szCs w:val="32"/>
          <w:highlight w:val="none"/>
        </w:rPr>
        <w:t>（二）钢结构企业等级评价的具体标准见附件“钢结构企业等级评价标准”。</w:t>
      </w:r>
    </w:p>
    <w:p>
      <w:pPr>
        <w:widowControl/>
        <w:spacing w:line="360" w:lineRule="auto"/>
        <w:jc w:val="center"/>
        <w:rPr>
          <w:rFonts w:ascii="微软雅黑" w:hAnsi="微软雅黑" w:eastAsia="微软雅黑" w:cs="微软雅黑"/>
          <w:kern w:val="0"/>
          <w:sz w:val="22"/>
          <w:highlight w:val="none"/>
        </w:rPr>
      </w:pPr>
    </w:p>
    <w:p>
      <w:pPr>
        <w:spacing w:line="360" w:lineRule="auto"/>
        <w:ind w:firstLine="1920" w:firstLineChars="600"/>
        <w:jc w:val="left"/>
        <w:rPr>
          <w:rFonts w:ascii="宋体" w:hAnsi="宋体" w:eastAsia="宋体" w:cs="宋体"/>
          <w:b/>
          <w:sz w:val="32"/>
          <w:szCs w:val="32"/>
          <w:highlight w:val="none"/>
        </w:rPr>
      </w:pPr>
      <w:bookmarkStart w:id="16" w:name="_Hlk130915811"/>
      <w:r>
        <w:rPr>
          <w:rFonts w:hint="eastAsia" w:ascii="微软雅黑" w:hAnsi="微软雅黑" w:eastAsia="微软雅黑" w:cs="微软雅黑"/>
          <w:kern w:val="0"/>
          <w:sz w:val="32"/>
          <w:szCs w:val="32"/>
          <w:highlight w:val="none"/>
        </w:rPr>
        <w:t xml:space="preserve">第四章 </w:t>
      </w:r>
      <w:r>
        <w:rPr>
          <w:rFonts w:ascii="微软雅黑" w:hAnsi="微软雅黑" w:eastAsia="微软雅黑" w:cs="微软雅黑"/>
          <w:kern w:val="0"/>
          <w:sz w:val="32"/>
          <w:szCs w:val="32"/>
          <w:highlight w:val="none"/>
        </w:rPr>
        <w:t xml:space="preserve"> </w:t>
      </w:r>
      <w:r>
        <w:rPr>
          <w:rFonts w:hint="eastAsia" w:ascii="微软雅黑" w:hAnsi="微软雅黑" w:eastAsia="微软雅黑" w:cs="微软雅黑"/>
          <w:kern w:val="0"/>
          <w:sz w:val="32"/>
          <w:szCs w:val="32"/>
          <w:highlight w:val="none"/>
        </w:rPr>
        <w:t>钢结构企业等级评价申请</w:t>
      </w:r>
    </w:p>
    <w:p>
      <w:pPr>
        <w:widowControl/>
        <w:spacing w:line="360" w:lineRule="auto"/>
        <w:ind w:firstLine="643" w:firstLineChars="200"/>
        <w:jc w:val="left"/>
        <w:rPr>
          <w:rFonts w:ascii="仿宋" w:hAnsi="仿宋" w:eastAsia="仿宋" w:cs="仿宋"/>
          <w:bCs/>
          <w:sz w:val="32"/>
          <w:szCs w:val="32"/>
          <w:highlight w:val="none"/>
        </w:rPr>
      </w:pPr>
      <w:r>
        <w:rPr>
          <w:rFonts w:hint="eastAsia" w:ascii="仿宋" w:hAnsi="仿宋" w:eastAsia="仿宋" w:cs="仿宋"/>
          <w:b/>
          <w:sz w:val="32"/>
          <w:szCs w:val="32"/>
          <w:highlight w:val="none"/>
        </w:rPr>
        <w:t>第八条</w:t>
      </w:r>
      <w:r>
        <w:rPr>
          <w:rFonts w:hint="eastAsia" w:ascii="宋体" w:hAnsi="宋体" w:eastAsia="宋体" w:cs="宋体"/>
          <w:b/>
          <w:sz w:val="32"/>
          <w:szCs w:val="32"/>
          <w:highlight w:val="none"/>
        </w:rPr>
        <w:t xml:space="preserve"> </w:t>
      </w:r>
      <w:r>
        <w:rPr>
          <w:rFonts w:hint="eastAsia" w:ascii="宋体" w:hAnsi="宋体" w:eastAsia="宋体" w:cs="宋体"/>
          <w:bCs/>
          <w:sz w:val="28"/>
          <w:szCs w:val="28"/>
          <w:highlight w:val="none"/>
        </w:rPr>
        <w:t xml:space="preserve"> </w:t>
      </w:r>
      <w:r>
        <w:rPr>
          <w:rFonts w:hint="eastAsia" w:ascii="仿宋" w:hAnsi="仿宋" w:eastAsia="仿宋" w:cs="仿宋"/>
          <w:bCs/>
          <w:sz w:val="32"/>
          <w:szCs w:val="32"/>
          <w:highlight w:val="none"/>
        </w:rPr>
        <w:t>申请认证企业，须向评价办公室提供纸质资料、电子文档（钢结构企业等级评价申请表</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钢结构企业等级评价</w:t>
      </w:r>
      <w:r>
        <w:rPr>
          <w:rFonts w:hint="eastAsia" w:ascii="仿宋" w:hAnsi="仿宋" w:eastAsia="仿宋" w:cs="仿宋"/>
          <w:bCs/>
          <w:sz w:val="32"/>
          <w:szCs w:val="32"/>
          <w:highlight w:val="none"/>
          <w:lang w:val="en-US" w:eastAsia="zh-CN"/>
        </w:rPr>
        <w:t>保证书</w:t>
      </w:r>
      <w:r>
        <w:rPr>
          <w:rFonts w:hint="eastAsia" w:ascii="仿宋" w:hAnsi="仿宋" w:eastAsia="仿宋" w:cs="仿宋"/>
          <w:bCs/>
          <w:sz w:val="32"/>
          <w:szCs w:val="32"/>
          <w:highlight w:val="none"/>
        </w:rPr>
        <w:t xml:space="preserve">）各一份，并按下列顺序装订成册（简装），复印件一律使用A4型纸，且清晰完整: </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 xml:space="preserve">(一)钢结构企业等级评价申请表（见附件2）; </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 xml:space="preserve">(二)企业法人营业执照(复印件并盖企业印章); </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(三)企业注册资本金证明;</w:t>
      </w:r>
    </w:p>
    <w:p>
      <w:pPr>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(四)企业法定代表人和企业主要管理人员、技术人员个人资料（包括任职文件、学历证明、职称证书、注册证、社保证明、上岗证、业绩证明等）;</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(五)生产车间、厂区场地证明;</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 xml:space="preserve">(六)企业设施、设备证明; </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(七)管理体系认证书及质量控制等文件；</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(八)代表工程（项目）业绩证明材料；</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(九)企业课题成果、企业信誉与奖惩情况；</w:t>
      </w:r>
    </w:p>
    <w:p>
      <w:pPr>
        <w:widowControl/>
        <w:spacing w:line="360" w:lineRule="auto"/>
        <w:ind w:firstLine="640" w:firstLineChars="200"/>
        <w:jc w:val="left"/>
        <w:rPr>
          <w:rFonts w:ascii="宋体" w:hAnsi="宋体" w:eastAsia="宋体" w:cs="宋体"/>
          <w:b/>
          <w:sz w:val="32"/>
          <w:szCs w:val="32"/>
          <w:highlight w:val="none"/>
        </w:rPr>
      </w:pPr>
      <w:r>
        <w:rPr>
          <w:rFonts w:hint="eastAsia" w:ascii="仿宋" w:hAnsi="仿宋" w:eastAsia="仿宋" w:cs="仿宋"/>
          <w:bCs/>
          <w:sz w:val="32"/>
          <w:szCs w:val="32"/>
          <w:highlight w:val="none"/>
        </w:rPr>
        <w:t>(十)其他有关证明资料。</w:t>
      </w:r>
    </w:p>
    <w:p>
      <w:pPr>
        <w:widowControl/>
        <w:spacing w:line="360" w:lineRule="auto"/>
        <w:ind w:firstLine="643" w:firstLineChars="200"/>
        <w:jc w:val="left"/>
        <w:rPr>
          <w:rFonts w:ascii="仿宋" w:hAnsi="仿宋" w:eastAsia="仿宋" w:cs="仿宋"/>
          <w:bCs/>
          <w:sz w:val="32"/>
          <w:szCs w:val="32"/>
          <w:highlight w:val="none"/>
        </w:rPr>
      </w:pPr>
      <w:r>
        <w:rPr>
          <w:rFonts w:hint="eastAsia" w:ascii="仿宋" w:hAnsi="仿宋" w:eastAsia="仿宋" w:cs="仿宋"/>
          <w:b/>
          <w:sz w:val="32"/>
          <w:szCs w:val="32"/>
          <w:highlight w:val="none"/>
        </w:rPr>
        <w:t>第九条</w:t>
      </w:r>
      <w:r>
        <w:rPr>
          <w:rFonts w:hint="eastAsia" w:ascii="宋体" w:hAnsi="宋体" w:eastAsia="宋体" w:cs="宋体"/>
          <w:b/>
          <w:sz w:val="32"/>
          <w:szCs w:val="32"/>
          <w:highlight w:val="none"/>
        </w:rPr>
        <w:t xml:space="preserve">  </w:t>
      </w:r>
      <w:r>
        <w:rPr>
          <w:rFonts w:hint="eastAsia" w:ascii="仿宋" w:hAnsi="仿宋" w:eastAsia="仿宋" w:cs="仿宋"/>
          <w:bCs/>
          <w:sz w:val="32"/>
          <w:szCs w:val="32"/>
          <w:highlight w:val="none"/>
        </w:rPr>
        <w:t>企业申请钢结构企业等级或者升级钢结构企业等级，在申请之日前一年内有下列行为之一的，协会将不接受申请：</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（一）严重违反国家、行业有关标准、规范及工程建设强制性标准的；</w:t>
      </w:r>
    </w:p>
    <w:p>
      <w:pPr>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（二）按照国家规定需要持证上岗的技术工种的作业人员未经培训、考核，未取得证书上岗，情节严重的；</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（三）构件及产品未达到质量标准要求并没有履行保修义务，造成严重后果的；</w:t>
      </w:r>
    </w:p>
    <w:p>
      <w:pPr>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（四）违反国家有关安全生产规定和安全生产技术规程，情节严重的；</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（五）低于成本价进行不正当竞争扰乱市场秩序的;</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（六）严重违反行业自律公约和违反法律、法规行为的。</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（七）其他违反法律、法规的行为。</w:t>
      </w:r>
    </w:p>
    <w:p>
      <w:pPr>
        <w:widowControl/>
        <w:spacing w:line="360" w:lineRule="auto"/>
        <w:jc w:val="center"/>
        <w:rPr>
          <w:rFonts w:ascii="微软雅黑" w:hAnsi="微软雅黑" w:eastAsia="微软雅黑" w:cs="微软雅黑"/>
          <w:kern w:val="0"/>
          <w:sz w:val="32"/>
          <w:szCs w:val="32"/>
          <w:highlight w:val="none"/>
        </w:rPr>
      </w:pPr>
      <w:r>
        <w:rPr>
          <w:rFonts w:hint="eastAsia" w:ascii="微软雅黑" w:hAnsi="微软雅黑" w:eastAsia="微软雅黑" w:cs="微软雅黑"/>
          <w:kern w:val="0"/>
          <w:sz w:val="32"/>
          <w:szCs w:val="32"/>
          <w:highlight w:val="none"/>
        </w:rPr>
        <w:t>第五章</w:t>
      </w:r>
      <w:bookmarkEnd w:id="16"/>
      <w:r>
        <w:rPr>
          <w:rFonts w:hint="eastAsia" w:ascii="微软雅黑" w:hAnsi="微软雅黑" w:eastAsia="微软雅黑" w:cs="微软雅黑"/>
          <w:kern w:val="0"/>
          <w:sz w:val="32"/>
          <w:szCs w:val="32"/>
          <w:highlight w:val="none"/>
        </w:rPr>
        <w:t xml:space="preserve">  钢结构企业等级评价</w:t>
      </w:r>
    </w:p>
    <w:p>
      <w:pPr>
        <w:spacing w:line="360" w:lineRule="auto"/>
        <w:ind w:firstLine="643" w:firstLineChars="200"/>
        <w:jc w:val="left"/>
        <w:rPr>
          <w:rFonts w:ascii="仿宋" w:hAnsi="仿宋" w:eastAsia="仿宋" w:cs="仿宋"/>
          <w:bCs/>
          <w:sz w:val="32"/>
          <w:szCs w:val="32"/>
          <w:highlight w:val="none"/>
        </w:rPr>
      </w:pPr>
      <w:r>
        <w:rPr>
          <w:rFonts w:hint="eastAsia" w:ascii="仿宋" w:hAnsi="仿宋" w:eastAsia="仿宋" w:cs="仿宋"/>
          <w:b/>
          <w:sz w:val="32"/>
          <w:szCs w:val="32"/>
          <w:highlight w:val="none"/>
        </w:rPr>
        <w:t xml:space="preserve">第十条 </w:t>
      </w:r>
      <w:r>
        <w:rPr>
          <w:rFonts w:hint="eastAsia" w:ascii="仿宋" w:hAnsi="仿宋" w:eastAsia="仿宋" w:cs="仿宋"/>
          <w:bCs/>
          <w:sz w:val="32"/>
          <w:szCs w:val="32"/>
          <w:highlight w:val="none"/>
        </w:rPr>
        <w:t xml:space="preserve"> 从事钢结构生产制造、施工安装等相关工作的企业，均可根据本办法规定向协会申请钢结构企业等级评价。</w:t>
      </w:r>
    </w:p>
    <w:p>
      <w:pPr>
        <w:widowControl/>
        <w:spacing w:line="360" w:lineRule="auto"/>
        <w:ind w:firstLine="643" w:firstLineChars="200"/>
        <w:jc w:val="left"/>
        <w:rPr>
          <w:rFonts w:ascii="仿宋" w:hAnsi="仿宋" w:eastAsia="仿宋" w:cs="仿宋"/>
          <w:bCs/>
          <w:sz w:val="32"/>
          <w:szCs w:val="32"/>
          <w:highlight w:val="none"/>
        </w:rPr>
      </w:pPr>
      <w:r>
        <w:rPr>
          <w:rFonts w:hint="eastAsia" w:ascii="仿宋" w:hAnsi="仿宋" w:eastAsia="仿宋" w:cs="仿宋"/>
          <w:b/>
          <w:sz w:val="32"/>
          <w:szCs w:val="32"/>
          <w:highlight w:val="none"/>
        </w:rPr>
        <w:t>第十一条</w:t>
      </w:r>
      <w:r>
        <w:rPr>
          <w:rFonts w:hint="eastAsia" w:ascii="仿宋" w:hAnsi="仿宋" w:eastAsia="仿宋" w:cs="仿宋"/>
          <w:bCs/>
          <w:sz w:val="32"/>
          <w:szCs w:val="32"/>
          <w:highlight w:val="none"/>
        </w:rPr>
        <w:t xml:space="preserve"> </w:t>
      </w:r>
      <w:r>
        <w:rPr>
          <w:rFonts w:ascii="仿宋" w:hAnsi="仿宋" w:eastAsia="仿宋" w:cs="仿宋"/>
          <w:bCs/>
          <w:sz w:val="32"/>
          <w:szCs w:val="32"/>
          <w:highlight w:val="none"/>
        </w:rPr>
        <w:t xml:space="preserve"> </w:t>
      </w:r>
      <w:r>
        <w:rPr>
          <w:rFonts w:hint="eastAsia" w:ascii="仿宋" w:hAnsi="仿宋" w:eastAsia="仿宋" w:cs="仿宋"/>
          <w:bCs/>
          <w:sz w:val="32"/>
          <w:szCs w:val="32"/>
          <w:highlight w:val="none"/>
        </w:rPr>
        <w:t>钢结构企业等级评价审查</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（一）对钢结构企业的资格初审</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根据钢结构企业提出的等级评价申请，认证管理办公室对钢结构企业进行初步审查；</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（二）对钢结构企业的现场实地核查</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评价委员会推荐专家组成</w:t>
      </w:r>
      <w:bookmarkStart w:id="17" w:name="_Hlk130912313"/>
      <w:r>
        <w:rPr>
          <w:rFonts w:hint="eastAsia" w:ascii="仿宋" w:hAnsi="仿宋" w:eastAsia="仿宋" w:cs="仿宋"/>
          <w:bCs/>
          <w:sz w:val="32"/>
          <w:szCs w:val="32"/>
          <w:highlight w:val="none"/>
        </w:rPr>
        <w:t>现场核查组</w:t>
      </w:r>
      <w:bookmarkEnd w:id="17"/>
      <w:r>
        <w:rPr>
          <w:rFonts w:hint="eastAsia" w:ascii="仿宋" w:hAnsi="仿宋" w:eastAsia="仿宋" w:cs="仿宋"/>
          <w:bCs/>
          <w:sz w:val="32"/>
          <w:szCs w:val="32"/>
          <w:highlight w:val="none"/>
        </w:rPr>
        <w:t>，现场核查组负责钢结构企业的现场核查工作。现场核查组在认证工作委员会领导下开展工作，并按照“钢结构企业等级标准</w:t>
      </w:r>
      <w:r>
        <w:rPr>
          <w:rFonts w:hint="eastAsia" w:ascii="仿宋" w:hAnsi="仿宋" w:eastAsia="仿宋" w:cs="仿宋"/>
          <w:bCs/>
          <w:sz w:val="32"/>
          <w:szCs w:val="32"/>
          <w:highlight w:val="none"/>
          <w:lang w:val="en-US" w:eastAsia="zh-CN"/>
        </w:rPr>
        <w:t>实施细则</w:t>
      </w:r>
      <w:r>
        <w:rPr>
          <w:rFonts w:hint="eastAsia" w:ascii="仿宋" w:hAnsi="仿宋" w:eastAsia="仿宋" w:cs="仿宋"/>
          <w:bCs/>
          <w:sz w:val="32"/>
          <w:szCs w:val="32"/>
          <w:highlight w:val="none"/>
        </w:rPr>
        <w:t>”的内容对钢结构企业进行逐项核查和考核评定，考评结束后写出核查报告并提交向评价委员会。</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（四）评价委员会对审核结果进行认定，并报协会审批。</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（五）经协会批准后，对评价结果进行公示，公示完成后，协会将对认证结果进行公告。</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钢结构企业等级评价流程附后。</w:t>
      </w:r>
    </w:p>
    <w:p>
      <w:pPr>
        <w:widowControl/>
        <w:numPr>
          <w:ilvl w:val="0"/>
          <w:numId w:val="0"/>
        </w:numPr>
        <w:spacing w:line="360" w:lineRule="auto"/>
        <w:ind w:firstLine="643" w:firstLineChars="200"/>
        <w:jc w:val="left"/>
        <w:rPr>
          <w:rFonts w:hint="eastAsia" w:ascii="仿宋" w:hAnsi="仿宋" w:eastAsia="仿宋" w:cs="仿宋"/>
          <w:bCs/>
          <w:sz w:val="32"/>
          <w:szCs w:val="32"/>
          <w:highlight w:val="none"/>
        </w:rPr>
      </w:pPr>
      <w:r>
        <w:rPr>
          <w:rFonts w:hint="eastAsia" w:ascii="仿宋" w:hAnsi="仿宋" w:eastAsia="仿宋" w:cs="仿宋"/>
          <w:b/>
          <w:sz w:val="32"/>
          <w:szCs w:val="32"/>
          <w:highlight w:val="none"/>
        </w:rPr>
        <w:t>第十</w:t>
      </w:r>
      <w:r>
        <w:rPr>
          <w:rFonts w:hint="eastAsia" w:ascii="仿宋" w:hAnsi="仿宋" w:eastAsia="仿宋" w:cs="仿宋"/>
          <w:b/>
          <w:sz w:val="32"/>
          <w:szCs w:val="32"/>
          <w:highlight w:val="none"/>
          <w:lang w:val="en-US" w:eastAsia="zh-CN"/>
        </w:rPr>
        <w:t>二</w:t>
      </w:r>
      <w:r>
        <w:rPr>
          <w:rFonts w:hint="eastAsia" w:ascii="仿宋" w:hAnsi="仿宋" w:eastAsia="仿宋" w:cs="仿宋"/>
          <w:b/>
          <w:sz w:val="32"/>
          <w:szCs w:val="32"/>
          <w:highlight w:val="none"/>
        </w:rPr>
        <w:t>条</w:t>
      </w:r>
      <w:r>
        <w:rPr>
          <w:rFonts w:hint="eastAsia" w:ascii="宋体" w:hAnsi="宋体" w:eastAsia="宋体" w:cs="宋体"/>
          <w:b/>
          <w:sz w:val="32"/>
          <w:szCs w:val="32"/>
          <w:highlight w:val="none"/>
        </w:rPr>
        <w:t xml:space="preserve"> </w:t>
      </w:r>
      <w:r>
        <w:rPr>
          <w:rFonts w:hint="eastAsia" w:ascii="仿宋" w:hAnsi="仿宋" w:eastAsia="仿宋" w:cs="仿宋"/>
          <w:bCs/>
          <w:sz w:val="32"/>
          <w:szCs w:val="32"/>
          <w:highlight w:val="none"/>
        </w:rPr>
        <w:t>申请钢结构等级评价企业经协会</w:t>
      </w:r>
      <w:r>
        <w:rPr>
          <w:rFonts w:hint="eastAsia" w:ascii="仿宋" w:hAnsi="仿宋" w:eastAsia="仿宋" w:cs="仿宋"/>
          <w:bCs/>
          <w:sz w:val="32"/>
          <w:szCs w:val="32"/>
          <w:highlight w:val="none"/>
          <w:lang w:val="en-US" w:eastAsia="zh-CN"/>
        </w:rPr>
        <w:t>核</w:t>
      </w:r>
      <w:r>
        <w:rPr>
          <w:rFonts w:hint="eastAsia" w:ascii="仿宋" w:hAnsi="仿宋" w:eastAsia="仿宋" w:cs="仿宋"/>
          <w:bCs/>
          <w:sz w:val="32"/>
          <w:szCs w:val="32"/>
          <w:highlight w:val="none"/>
        </w:rPr>
        <w:t>准后由协会颁发等级评价证书，证书有效期三年。</w:t>
      </w:r>
    </w:p>
    <w:p>
      <w:pPr>
        <w:spacing w:line="360" w:lineRule="auto"/>
        <w:ind w:firstLine="643" w:firstLineChars="200"/>
        <w:jc w:val="left"/>
        <w:rPr>
          <w:rFonts w:hint="eastAsia" w:ascii="仿宋" w:hAnsi="仿宋" w:eastAsia="仿宋" w:cs="仿宋"/>
          <w:bCs/>
          <w:sz w:val="32"/>
          <w:szCs w:val="32"/>
          <w:highlight w:val="none"/>
          <w:lang w:val="en-US" w:eastAsia="zh-CN"/>
        </w:rPr>
      </w:pPr>
      <w:r>
        <w:rPr>
          <w:rFonts w:hint="eastAsia" w:ascii="仿宋" w:hAnsi="仿宋" w:eastAsia="仿宋" w:cs="仿宋"/>
          <w:b/>
          <w:sz w:val="32"/>
          <w:szCs w:val="32"/>
          <w:highlight w:val="none"/>
        </w:rPr>
        <w:t>第十三条</w:t>
      </w:r>
      <w:r>
        <w:rPr>
          <w:rFonts w:hint="eastAsia" w:ascii="仿宋" w:hAnsi="仿宋" w:eastAsia="仿宋" w:cs="仿宋"/>
          <w:b/>
          <w:sz w:val="32"/>
          <w:szCs w:val="32"/>
          <w:highlight w:val="none"/>
          <w:lang w:val="en-US" w:eastAsia="zh-CN"/>
        </w:rPr>
        <w:t xml:space="preserve"> </w:t>
      </w:r>
      <w:r>
        <w:rPr>
          <w:rFonts w:hint="eastAsia" w:ascii="仿宋" w:hAnsi="仿宋" w:eastAsia="仿宋" w:cs="仿宋"/>
          <w:bCs/>
          <w:sz w:val="32"/>
          <w:szCs w:val="32"/>
          <w:highlight w:val="none"/>
          <w:lang w:val="en-US" w:eastAsia="zh-CN"/>
        </w:rPr>
        <w:t>对评价结果的应用：</w:t>
      </w:r>
    </w:p>
    <w:p>
      <w:pPr>
        <w:spacing w:line="360" w:lineRule="auto"/>
        <w:ind w:firstLine="640" w:firstLineChars="200"/>
        <w:jc w:val="left"/>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（一）协会官网上发布评价结果；</w:t>
      </w:r>
    </w:p>
    <w:p>
      <w:pPr>
        <w:spacing w:line="360" w:lineRule="auto"/>
        <w:ind w:firstLine="640" w:firstLineChars="200"/>
        <w:jc w:val="left"/>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（二）向行业出具评价证明；</w:t>
      </w:r>
    </w:p>
    <w:p>
      <w:pPr>
        <w:spacing w:line="360" w:lineRule="auto"/>
        <w:ind w:firstLine="640" w:firstLineChars="200"/>
        <w:jc w:val="left"/>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（三）向省际协会推送评价结果；</w:t>
      </w:r>
    </w:p>
    <w:p>
      <w:pPr>
        <w:widowControl/>
        <w:numPr>
          <w:ilvl w:val="0"/>
          <w:numId w:val="0"/>
        </w:numPr>
        <w:spacing w:line="360" w:lineRule="auto"/>
        <w:ind w:firstLine="640" w:firstLineChars="200"/>
        <w:jc w:val="left"/>
        <w:rPr>
          <w:rFonts w:ascii="微软雅黑" w:hAnsi="微软雅黑" w:eastAsia="微软雅黑" w:cs="微软雅黑"/>
          <w:kern w:val="0"/>
          <w:sz w:val="32"/>
          <w:szCs w:val="32"/>
          <w:highlight w:val="none"/>
        </w:rPr>
      </w:pPr>
      <w:r>
        <w:rPr>
          <w:rFonts w:hint="eastAsia" w:ascii="仿宋" w:hAnsi="仿宋" w:eastAsia="仿宋" w:cs="仿宋"/>
          <w:bCs/>
          <w:sz w:val="32"/>
          <w:szCs w:val="32"/>
          <w:highlight w:val="none"/>
          <w:lang w:val="en-US" w:eastAsia="zh-CN"/>
        </w:rPr>
        <w:t>（四）向政府行政主管部门报送评价结果并备案。</w:t>
      </w:r>
      <w:bookmarkStart w:id="18" w:name="_Hlk130915939"/>
    </w:p>
    <w:bookmarkEnd w:id="10"/>
    <w:bookmarkEnd w:id="18"/>
    <w:p>
      <w:pPr>
        <w:widowControl/>
        <w:spacing w:line="360" w:lineRule="auto"/>
        <w:ind w:left="375"/>
        <w:jc w:val="center"/>
        <w:outlineLvl w:val="0"/>
        <w:rPr>
          <w:rFonts w:hint="eastAsia" w:ascii="微软雅黑" w:hAnsi="微软雅黑" w:eastAsia="微软雅黑" w:cs="微软雅黑"/>
          <w:kern w:val="0"/>
          <w:sz w:val="32"/>
          <w:szCs w:val="32"/>
          <w:highlight w:val="none"/>
        </w:rPr>
      </w:pPr>
      <w:bookmarkStart w:id="19" w:name="_Hlk130916336"/>
    </w:p>
    <w:p>
      <w:pPr>
        <w:widowControl/>
        <w:spacing w:line="360" w:lineRule="auto"/>
        <w:ind w:left="375"/>
        <w:jc w:val="center"/>
        <w:outlineLvl w:val="0"/>
        <w:rPr>
          <w:rFonts w:ascii="微软雅黑" w:hAnsi="微软雅黑" w:eastAsia="微软雅黑" w:cs="微软雅黑"/>
          <w:kern w:val="0"/>
          <w:sz w:val="32"/>
          <w:szCs w:val="32"/>
          <w:highlight w:val="none"/>
        </w:rPr>
      </w:pPr>
      <w:r>
        <w:rPr>
          <w:rFonts w:hint="eastAsia" w:ascii="微软雅黑" w:hAnsi="微软雅黑" w:eastAsia="微软雅黑" w:cs="微软雅黑"/>
          <w:kern w:val="0"/>
          <w:sz w:val="32"/>
          <w:szCs w:val="32"/>
          <w:highlight w:val="none"/>
        </w:rPr>
        <w:t>第六章</w:t>
      </w:r>
      <w:bookmarkEnd w:id="19"/>
      <w:r>
        <w:rPr>
          <w:rFonts w:hint="eastAsia" w:ascii="微软雅黑" w:hAnsi="微软雅黑" w:eastAsia="微软雅黑" w:cs="微软雅黑"/>
          <w:kern w:val="0"/>
          <w:sz w:val="32"/>
          <w:szCs w:val="32"/>
          <w:highlight w:val="none"/>
        </w:rPr>
        <w:t xml:space="preserve"> 钢结构企业等级证书的延续与变更</w:t>
      </w:r>
    </w:p>
    <w:p>
      <w:pPr>
        <w:widowControl/>
        <w:spacing w:line="360" w:lineRule="auto"/>
        <w:ind w:firstLine="643" w:firstLineChars="200"/>
        <w:jc w:val="left"/>
        <w:rPr>
          <w:rFonts w:ascii="宋体" w:hAnsi="宋体" w:eastAsia="宋体" w:cs="宋体"/>
          <w:kern w:val="0"/>
          <w:sz w:val="28"/>
          <w:szCs w:val="28"/>
          <w:highlight w:val="none"/>
        </w:rPr>
      </w:pPr>
      <w:bookmarkStart w:id="20" w:name="_Hlk130915219"/>
      <w:r>
        <w:rPr>
          <w:rFonts w:hint="eastAsia" w:ascii="仿宋" w:hAnsi="仿宋" w:eastAsia="仿宋" w:cs="仿宋"/>
          <w:b/>
          <w:sz w:val="32"/>
          <w:szCs w:val="32"/>
          <w:highlight w:val="none"/>
        </w:rPr>
        <w:t>第十</w:t>
      </w:r>
      <w:r>
        <w:rPr>
          <w:rFonts w:hint="eastAsia" w:ascii="仿宋" w:hAnsi="仿宋" w:eastAsia="仿宋" w:cs="仿宋"/>
          <w:b/>
          <w:sz w:val="32"/>
          <w:szCs w:val="32"/>
          <w:highlight w:val="none"/>
          <w:lang w:val="en-US" w:eastAsia="zh-CN"/>
        </w:rPr>
        <w:t>四</w:t>
      </w:r>
      <w:r>
        <w:rPr>
          <w:rFonts w:hint="eastAsia" w:ascii="仿宋" w:hAnsi="仿宋" w:eastAsia="仿宋" w:cs="仿宋"/>
          <w:b/>
          <w:sz w:val="32"/>
          <w:szCs w:val="32"/>
          <w:highlight w:val="none"/>
        </w:rPr>
        <w:t>条</w:t>
      </w:r>
      <w:bookmarkEnd w:id="20"/>
      <w:r>
        <w:rPr>
          <w:rFonts w:hint="eastAsia" w:ascii="宋体" w:hAnsi="宋体" w:eastAsia="宋体" w:cs="宋体"/>
          <w:b/>
          <w:sz w:val="32"/>
          <w:szCs w:val="32"/>
          <w:highlight w:val="none"/>
        </w:rPr>
        <w:t xml:space="preserve"> </w:t>
      </w:r>
      <w:r>
        <w:rPr>
          <w:rFonts w:hint="eastAsia" w:ascii="宋体" w:hAnsi="宋体" w:eastAsia="宋体" w:cs="宋体"/>
          <w:kern w:val="0"/>
          <w:sz w:val="28"/>
          <w:szCs w:val="28"/>
          <w:highlight w:val="none"/>
        </w:rPr>
        <w:t xml:space="preserve"> </w:t>
      </w:r>
      <w:r>
        <w:rPr>
          <w:rFonts w:hint="eastAsia" w:ascii="仿宋" w:hAnsi="仿宋" w:eastAsia="仿宋" w:cs="仿宋"/>
          <w:bCs/>
          <w:sz w:val="32"/>
          <w:szCs w:val="32"/>
          <w:highlight w:val="none"/>
        </w:rPr>
        <w:t>钢结构企业等级评价证书有效期满需要延续的，企业应于有效期届满2个月前按原申请程序向认证管理办公室提出延续申请，协会须在钢结构等级评价证书有效期届满前做出是否准予延续的决定。</w:t>
      </w:r>
    </w:p>
    <w:p>
      <w:pPr>
        <w:widowControl/>
        <w:spacing w:line="360" w:lineRule="auto"/>
        <w:ind w:firstLine="643" w:firstLineChars="200"/>
        <w:jc w:val="left"/>
        <w:rPr>
          <w:rFonts w:ascii="仿宋" w:hAnsi="仿宋" w:eastAsia="仿宋" w:cs="仿宋"/>
          <w:bCs/>
          <w:sz w:val="32"/>
          <w:szCs w:val="32"/>
          <w:highlight w:val="none"/>
        </w:rPr>
      </w:pPr>
      <w:r>
        <w:rPr>
          <w:rFonts w:hint="eastAsia" w:ascii="仿宋" w:hAnsi="仿宋" w:eastAsia="仿宋" w:cs="仿宋"/>
          <w:b/>
          <w:sz w:val="32"/>
          <w:szCs w:val="32"/>
          <w:highlight w:val="none"/>
        </w:rPr>
        <w:t>第十</w:t>
      </w:r>
      <w:r>
        <w:rPr>
          <w:rFonts w:hint="eastAsia" w:ascii="仿宋" w:hAnsi="仿宋" w:eastAsia="仿宋" w:cs="仿宋"/>
          <w:b/>
          <w:sz w:val="32"/>
          <w:szCs w:val="32"/>
          <w:highlight w:val="none"/>
          <w:lang w:val="en-US" w:eastAsia="zh-CN"/>
        </w:rPr>
        <w:t>五</w:t>
      </w:r>
      <w:r>
        <w:rPr>
          <w:rFonts w:hint="eastAsia" w:ascii="仿宋" w:hAnsi="仿宋" w:eastAsia="仿宋" w:cs="仿宋"/>
          <w:b/>
          <w:sz w:val="32"/>
          <w:szCs w:val="32"/>
          <w:highlight w:val="none"/>
        </w:rPr>
        <w:t>条</w:t>
      </w:r>
      <w:r>
        <w:rPr>
          <w:rFonts w:hint="eastAsia" w:ascii="仿宋" w:hAnsi="仿宋" w:eastAsia="仿宋" w:cs="仿宋"/>
          <w:bCs/>
          <w:sz w:val="32"/>
          <w:szCs w:val="32"/>
          <w:highlight w:val="none"/>
        </w:rPr>
        <w:t xml:space="preserve"> </w:t>
      </w:r>
      <w:r>
        <w:rPr>
          <w:rFonts w:ascii="仿宋" w:hAnsi="仿宋" w:eastAsia="仿宋" w:cs="仿宋"/>
          <w:bCs/>
          <w:sz w:val="32"/>
          <w:szCs w:val="32"/>
          <w:highlight w:val="none"/>
        </w:rPr>
        <w:t xml:space="preserve"> </w:t>
      </w:r>
      <w:r>
        <w:rPr>
          <w:rFonts w:hint="eastAsia" w:ascii="仿宋" w:hAnsi="仿宋" w:eastAsia="仿宋" w:cs="仿宋"/>
          <w:bCs/>
          <w:sz w:val="32"/>
          <w:szCs w:val="32"/>
          <w:highlight w:val="none"/>
        </w:rPr>
        <w:t>企业在钢结构结构企业等级评价证书有效期内名称、地址、注册资本金、法定代表人发生变更的，应当在工商部门办理变更手续后一个月内办理等级评价证书的变更手续。</w:t>
      </w:r>
    </w:p>
    <w:p>
      <w:pPr>
        <w:widowControl/>
        <w:spacing w:line="360" w:lineRule="auto"/>
        <w:ind w:left="375" w:firstLine="2240" w:firstLineChars="700"/>
        <w:outlineLvl w:val="0"/>
        <w:rPr>
          <w:rFonts w:ascii="微软雅黑" w:hAnsi="微软雅黑" w:eastAsia="微软雅黑" w:cs="微软雅黑"/>
          <w:kern w:val="0"/>
          <w:sz w:val="32"/>
          <w:szCs w:val="32"/>
          <w:highlight w:val="none"/>
        </w:rPr>
      </w:pPr>
      <w:r>
        <w:rPr>
          <w:rFonts w:hint="eastAsia" w:ascii="微软雅黑" w:hAnsi="微软雅黑" w:eastAsia="微软雅黑" w:cs="微软雅黑"/>
          <w:kern w:val="0"/>
          <w:sz w:val="32"/>
          <w:szCs w:val="32"/>
          <w:highlight w:val="none"/>
        </w:rPr>
        <w:t>第七章</w:t>
      </w:r>
      <w:bookmarkStart w:id="21" w:name="_Hlk130915791"/>
      <w:r>
        <w:rPr>
          <w:rFonts w:hint="eastAsia" w:ascii="微软雅黑" w:hAnsi="微软雅黑" w:eastAsia="微软雅黑" w:cs="微软雅黑"/>
          <w:kern w:val="0"/>
          <w:sz w:val="32"/>
          <w:szCs w:val="32"/>
          <w:highlight w:val="none"/>
        </w:rPr>
        <w:t xml:space="preserve"> </w:t>
      </w:r>
      <w:r>
        <w:rPr>
          <w:rFonts w:ascii="微软雅黑" w:hAnsi="微软雅黑" w:eastAsia="微软雅黑" w:cs="微软雅黑"/>
          <w:kern w:val="0"/>
          <w:sz w:val="32"/>
          <w:szCs w:val="32"/>
          <w:highlight w:val="none"/>
        </w:rPr>
        <w:t xml:space="preserve">   </w:t>
      </w:r>
      <w:bookmarkEnd w:id="21"/>
      <w:r>
        <w:rPr>
          <w:rFonts w:hint="eastAsia" w:ascii="微软雅黑" w:hAnsi="微软雅黑" w:eastAsia="微软雅黑" w:cs="微软雅黑"/>
          <w:kern w:val="0"/>
          <w:sz w:val="32"/>
          <w:szCs w:val="32"/>
          <w:highlight w:val="none"/>
        </w:rPr>
        <w:t>监督与管理</w:t>
      </w:r>
    </w:p>
    <w:p>
      <w:pPr>
        <w:widowControl/>
        <w:spacing w:line="360" w:lineRule="auto"/>
        <w:jc w:val="center"/>
        <w:outlineLvl w:val="0"/>
        <w:rPr>
          <w:rFonts w:ascii="宋体" w:hAnsi="宋体" w:eastAsia="宋体" w:cs="宋体"/>
          <w:b/>
          <w:bCs/>
          <w:kern w:val="0"/>
          <w:sz w:val="22"/>
          <w:highlight w:val="none"/>
        </w:rPr>
      </w:pPr>
    </w:p>
    <w:p>
      <w:pPr>
        <w:widowControl/>
        <w:spacing w:line="360" w:lineRule="auto"/>
        <w:ind w:firstLine="643" w:firstLineChars="200"/>
        <w:jc w:val="left"/>
        <w:rPr>
          <w:rFonts w:ascii="宋体" w:hAnsi="宋体" w:eastAsia="宋体" w:cs="宋体"/>
          <w:kern w:val="0"/>
          <w:sz w:val="28"/>
          <w:szCs w:val="28"/>
          <w:highlight w:val="none"/>
        </w:rPr>
      </w:pPr>
      <w:r>
        <w:rPr>
          <w:rFonts w:hint="eastAsia" w:ascii="仿宋" w:hAnsi="仿宋" w:eastAsia="仿宋" w:cs="仿宋"/>
          <w:b/>
          <w:sz w:val="32"/>
          <w:szCs w:val="32"/>
          <w:highlight w:val="none"/>
        </w:rPr>
        <w:t>第十</w:t>
      </w:r>
      <w:r>
        <w:rPr>
          <w:rFonts w:hint="eastAsia" w:ascii="仿宋" w:hAnsi="仿宋" w:eastAsia="仿宋" w:cs="仿宋"/>
          <w:b/>
          <w:sz w:val="32"/>
          <w:szCs w:val="32"/>
          <w:highlight w:val="none"/>
          <w:lang w:val="en-US" w:eastAsia="zh-CN"/>
        </w:rPr>
        <w:t>六</w:t>
      </w:r>
      <w:r>
        <w:rPr>
          <w:rFonts w:hint="eastAsia" w:ascii="仿宋" w:hAnsi="仿宋" w:eastAsia="仿宋" w:cs="仿宋"/>
          <w:b/>
          <w:sz w:val="32"/>
          <w:szCs w:val="32"/>
          <w:highlight w:val="none"/>
        </w:rPr>
        <w:t>条</w:t>
      </w:r>
      <w:r>
        <w:rPr>
          <w:rFonts w:hint="eastAsia" w:ascii="宋体" w:hAnsi="宋体" w:eastAsia="宋体" w:cs="宋体"/>
          <w:b/>
          <w:sz w:val="32"/>
          <w:szCs w:val="32"/>
          <w:highlight w:val="none"/>
        </w:rPr>
        <w:t xml:space="preserve"> </w:t>
      </w:r>
      <w:r>
        <w:rPr>
          <w:rFonts w:hint="eastAsia" w:ascii="宋体" w:hAnsi="宋体" w:eastAsia="宋体" w:cs="宋体"/>
          <w:bCs/>
          <w:sz w:val="28"/>
          <w:szCs w:val="28"/>
          <w:highlight w:val="none"/>
        </w:rPr>
        <w:t xml:space="preserve"> </w:t>
      </w:r>
      <w:r>
        <w:rPr>
          <w:rFonts w:hint="eastAsia" w:ascii="仿宋" w:hAnsi="仿宋" w:eastAsia="仿宋" w:cs="仿宋"/>
          <w:bCs/>
          <w:sz w:val="32"/>
          <w:szCs w:val="32"/>
          <w:highlight w:val="none"/>
        </w:rPr>
        <w:t xml:space="preserve">钢结构企业等级评价证书有效期内，如出现重大工程质量或安全事故的，一经核实，取消或降级钢结构企业等级评价。 </w:t>
      </w:r>
    </w:p>
    <w:p>
      <w:pPr>
        <w:widowControl/>
        <w:spacing w:line="360" w:lineRule="auto"/>
        <w:ind w:firstLine="643" w:firstLineChars="200"/>
        <w:jc w:val="left"/>
        <w:rPr>
          <w:rFonts w:ascii="宋体" w:hAnsi="宋体" w:eastAsia="宋体" w:cs="宋体"/>
          <w:kern w:val="0"/>
          <w:sz w:val="28"/>
          <w:szCs w:val="28"/>
          <w:highlight w:val="none"/>
        </w:rPr>
      </w:pPr>
      <w:r>
        <w:rPr>
          <w:rFonts w:hint="eastAsia" w:ascii="仿宋" w:hAnsi="仿宋" w:eastAsia="仿宋" w:cs="仿宋"/>
          <w:b/>
          <w:sz w:val="32"/>
          <w:szCs w:val="32"/>
          <w:highlight w:val="none"/>
        </w:rPr>
        <w:t>第十七条</w:t>
      </w:r>
      <w:r>
        <w:rPr>
          <w:rFonts w:hint="eastAsia" w:ascii="宋体" w:hAnsi="宋体" w:eastAsia="宋体" w:cs="宋体"/>
          <w:b/>
          <w:sz w:val="32"/>
          <w:szCs w:val="32"/>
          <w:highlight w:val="none"/>
        </w:rPr>
        <w:t xml:space="preserve"> </w:t>
      </w:r>
      <w:r>
        <w:rPr>
          <w:rFonts w:hint="eastAsia" w:ascii="宋体" w:hAnsi="宋体" w:eastAsia="宋体" w:cs="宋体"/>
          <w:kern w:val="0"/>
          <w:sz w:val="28"/>
          <w:szCs w:val="28"/>
          <w:highlight w:val="none"/>
        </w:rPr>
        <w:t xml:space="preserve"> </w:t>
      </w:r>
      <w:r>
        <w:rPr>
          <w:rFonts w:hint="eastAsia" w:ascii="仿宋" w:hAnsi="仿宋" w:eastAsia="仿宋" w:cs="仿宋"/>
          <w:bCs/>
          <w:sz w:val="32"/>
          <w:szCs w:val="32"/>
          <w:highlight w:val="none"/>
        </w:rPr>
        <w:t>钢结构企业遗失评价证书，应在公众媒体上声明作废，并申请补办等级评价证书。</w:t>
      </w:r>
    </w:p>
    <w:p>
      <w:pPr>
        <w:widowControl/>
        <w:spacing w:line="360" w:lineRule="auto"/>
        <w:ind w:firstLine="643" w:firstLineChars="200"/>
        <w:jc w:val="left"/>
        <w:rPr>
          <w:rFonts w:ascii="宋体" w:hAnsi="宋体" w:eastAsia="宋体" w:cs="宋体"/>
          <w:kern w:val="0"/>
          <w:sz w:val="28"/>
          <w:szCs w:val="28"/>
          <w:highlight w:val="none"/>
        </w:rPr>
      </w:pPr>
      <w:r>
        <w:rPr>
          <w:rFonts w:hint="eastAsia" w:ascii="仿宋" w:hAnsi="仿宋" w:eastAsia="仿宋" w:cs="仿宋"/>
          <w:b/>
          <w:sz w:val="32"/>
          <w:szCs w:val="32"/>
          <w:highlight w:val="none"/>
        </w:rPr>
        <w:t>第十八条</w:t>
      </w:r>
      <w:r>
        <w:rPr>
          <w:rFonts w:hint="eastAsia" w:ascii="宋体" w:hAnsi="宋体" w:eastAsia="宋体" w:cs="宋体"/>
          <w:b/>
          <w:sz w:val="32"/>
          <w:szCs w:val="32"/>
          <w:highlight w:val="none"/>
        </w:rPr>
        <w:t xml:space="preserve"> </w:t>
      </w:r>
      <w:r>
        <w:rPr>
          <w:rFonts w:hint="eastAsia" w:ascii="宋体" w:hAnsi="宋体" w:eastAsia="宋体" w:cs="宋体"/>
          <w:kern w:val="0"/>
          <w:sz w:val="28"/>
          <w:szCs w:val="28"/>
          <w:highlight w:val="none"/>
        </w:rPr>
        <w:t xml:space="preserve"> </w:t>
      </w:r>
      <w:r>
        <w:rPr>
          <w:rFonts w:hint="eastAsia" w:ascii="仿宋" w:hAnsi="仿宋" w:eastAsia="仿宋" w:cs="仿宋"/>
          <w:bCs/>
          <w:sz w:val="32"/>
          <w:szCs w:val="32"/>
          <w:highlight w:val="none"/>
        </w:rPr>
        <w:t>协会对钢结构企业等级评价证书实行动态监管，对取得评价证书的钢结构企业每年复检一次，复检方式为认证企业每年</w:t>
      </w:r>
      <w:r>
        <w:rPr>
          <w:rFonts w:hint="eastAsia" w:ascii="仿宋" w:hAnsi="仿宋" w:eastAsia="仿宋" w:cs="仿宋"/>
          <w:bCs/>
          <w:sz w:val="32"/>
          <w:szCs w:val="32"/>
          <w:highlight w:val="none"/>
          <w:lang w:val="en-US" w:eastAsia="zh-CN"/>
        </w:rPr>
        <w:t>12</w:t>
      </w:r>
      <w:r>
        <w:rPr>
          <w:rFonts w:hint="eastAsia" w:ascii="仿宋" w:hAnsi="仿宋" w:eastAsia="仿宋" w:cs="仿宋"/>
          <w:bCs/>
          <w:sz w:val="32"/>
          <w:szCs w:val="32"/>
          <w:highlight w:val="none"/>
        </w:rPr>
        <w:t>月前如实填报《钢结构制造企业生产运行情况表》和有关统计报表，报送评价管理办公室，钢结构企业与原申报等级不符合的，将按复检情况给予取消或降级处理。</w:t>
      </w:r>
    </w:p>
    <w:p>
      <w:pPr>
        <w:widowControl/>
        <w:spacing w:line="360" w:lineRule="auto"/>
        <w:ind w:firstLine="643" w:firstLineChars="200"/>
        <w:jc w:val="left"/>
        <w:rPr>
          <w:rFonts w:ascii="仿宋" w:hAnsi="仿宋" w:eastAsia="仿宋" w:cs="仿宋"/>
          <w:bCs/>
          <w:sz w:val="32"/>
          <w:szCs w:val="32"/>
          <w:highlight w:val="none"/>
        </w:rPr>
      </w:pPr>
      <w:r>
        <w:rPr>
          <w:rFonts w:hint="eastAsia" w:ascii="仿宋" w:hAnsi="仿宋" w:eastAsia="仿宋" w:cs="仿宋"/>
          <w:b/>
          <w:sz w:val="32"/>
          <w:szCs w:val="32"/>
          <w:highlight w:val="none"/>
        </w:rPr>
        <w:t xml:space="preserve">第十九条 </w:t>
      </w:r>
      <w:r>
        <w:rPr>
          <w:rFonts w:hint="eastAsia" w:ascii="宋体" w:hAnsi="宋体" w:eastAsia="宋体" w:cs="宋体"/>
          <w:b/>
          <w:bCs/>
          <w:kern w:val="0"/>
          <w:sz w:val="28"/>
          <w:szCs w:val="28"/>
          <w:highlight w:val="none"/>
        </w:rPr>
        <w:t xml:space="preserve"> </w:t>
      </w:r>
      <w:r>
        <w:rPr>
          <w:rFonts w:hint="eastAsia" w:ascii="仿宋" w:hAnsi="仿宋" w:eastAsia="仿宋" w:cs="仿宋"/>
          <w:bCs/>
          <w:sz w:val="32"/>
          <w:szCs w:val="32"/>
          <w:highlight w:val="none"/>
        </w:rPr>
        <w:t>有下列情形之一的，企业应将评价证书交回认证管理办公室，认证管理办公室应及时办理</w:t>
      </w:r>
      <w:bookmarkStart w:id="22" w:name="_Hlk130240195"/>
      <w:r>
        <w:rPr>
          <w:rFonts w:hint="eastAsia" w:ascii="仿宋" w:hAnsi="仿宋" w:eastAsia="仿宋" w:cs="仿宋"/>
          <w:bCs/>
          <w:sz w:val="32"/>
          <w:szCs w:val="32"/>
          <w:highlight w:val="none"/>
        </w:rPr>
        <w:t>证书注销</w:t>
      </w:r>
      <w:bookmarkEnd w:id="22"/>
      <w:r>
        <w:rPr>
          <w:rFonts w:hint="eastAsia" w:ascii="仿宋" w:hAnsi="仿宋" w:eastAsia="仿宋" w:cs="仿宋"/>
          <w:bCs/>
          <w:sz w:val="32"/>
          <w:szCs w:val="32"/>
          <w:highlight w:val="none"/>
        </w:rPr>
        <w:t>手续：</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（一）企业停产、破产、倒闭、被依法终止的；</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（二）认证证书被撤销、撤回的；</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（三）认证证书有效期满未申请延续的；</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（四）企业工商注册信息变更的。</w:t>
      </w:r>
    </w:p>
    <w:p>
      <w:pPr>
        <w:widowControl/>
        <w:spacing w:line="360" w:lineRule="auto"/>
        <w:ind w:firstLine="643" w:firstLineChars="200"/>
        <w:jc w:val="left"/>
        <w:rPr>
          <w:rFonts w:ascii="宋体" w:hAnsi="宋体" w:eastAsia="宋体" w:cs="宋体"/>
          <w:kern w:val="0"/>
          <w:sz w:val="28"/>
          <w:szCs w:val="28"/>
          <w:highlight w:val="none"/>
        </w:rPr>
      </w:pPr>
      <w:r>
        <w:rPr>
          <w:rFonts w:hint="eastAsia" w:ascii="仿宋" w:hAnsi="仿宋" w:eastAsia="仿宋" w:cs="仿宋"/>
          <w:b/>
          <w:sz w:val="32"/>
          <w:szCs w:val="32"/>
          <w:highlight w:val="none"/>
        </w:rPr>
        <w:t xml:space="preserve">第二十条 </w:t>
      </w:r>
      <w:r>
        <w:rPr>
          <w:rFonts w:hint="eastAsia" w:ascii="宋体" w:hAnsi="宋体" w:eastAsia="宋体" w:cs="宋体"/>
          <w:b/>
          <w:kern w:val="0"/>
          <w:sz w:val="28"/>
          <w:szCs w:val="28"/>
          <w:highlight w:val="none"/>
        </w:rPr>
        <w:t xml:space="preserve"> </w:t>
      </w:r>
      <w:r>
        <w:rPr>
          <w:rFonts w:hint="eastAsia" w:ascii="仿宋" w:hAnsi="仿宋" w:eastAsia="仿宋" w:cs="仿宋"/>
          <w:bCs/>
          <w:sz w:val="32"/>
          <w:szCs w:val="32"/>
          <w:highlight w:val="none"/>
        </w:rPr>
        <w:t>申请企业隐瞒有关情况或</w:t>
      </w:r>
      <w:bookmarkStart w:id="23" w:name="_Hlk130240460"/>
      <w:r>
        <w:rPr>
          <w:rFonts w:hint="eastAsia" w:ascii="仿宋" w:hAnsi="仿宋" w:eastAsia="仿宋" w:cs="仿宋"/>
          <w:bCs/>
          <w:sz w:val="32"/>
          <w:szCs w:val="32"/>
          <w:highlight w:val="none"/>
        </w:rPr>
        <w:t>提供虚假材料</w:t>
      </w:r>
      <w:bookmarkEnd w:id="23"/>
      <w:r>
        <w:rPr>
          <w:rFonts w:hint="eastAsia" w:ascii="仿宋" w:hAnsi="仿宋" w:eastAsia="仿宋" w:cs="仿宋"/>
          <w:bCs/>
          <w:sz w:val="32"/>
          <w:szCs w:val="32"/>
          <w:highlight w:val="none"/>
        </w:rPr>
        <w:t>申请认证的，协会将对其进行警告处理，并且两年内不得申请钢结构企业等级评价。</w:t>
      </w:r>
    </w:p>
    <w:p>
      <w:pPr>
        <w:spacing w:line="360" w:lineRule="auto"/>
        <w:ind w:firstLine="643" w:firstLineChars="200"/>
        <w:jc w:val="left"/>
        <w:rPr>
          <w:rFonts w:ascii="仿宋" w:hAnsi="仿宋" w:eastAsia="仿宋" w:cs="仿宋"/>
          <w:bCs/>
          <w:sz w:val="32"/>
          <w:szCs w:val="32"/>
          <w:highlight w:val="none"/>
        </w:rPr>
      </w:pPr>
      <w:r>
        <w:rPr>
          <w:rFonts w:hint="eastAsia" w:ascii="仿宋" w:hAnsi="仿宋" w:eastAsia="仿宋" w:cs="仿宋"/>
          <w:b/>
          <w:sz w:val="32"/>
          <w:szCs w:val="32"/>
          <w:highlight w:val="none"/>
        </w:rPr>
        <w:t>第二十一条</w:t>
      </w:r>
      <w:r>
        <w:rPr>
          <w:rFonts w:hint="eastAsia" w:ascii="宋体" w:hAnsi="宋体" w:eastAsia="宋体" w:cs="宋体"/>
          <w:b/>
          <w:sz w:val="32"/>
          <w:szCs w:val="32"/>
          <w:highlight w:val="none"/>
        </w:rPr>
        <w:t xml:space="preserve"> </w:t>
      </w:r>
      <w:r>
        <w:rPr>
          <w:rFonts w:hint="eastAsia" w:ascii="宋体" w:hAnsi="宋体" w:eastAsia="宋体" w:cs="宋体"/>
          <w:kern w:val="0"/>
          <w:sz w:val="28"/>
          <w:szCs w:val="28"/>
          <w:highlight w:val="none"/>
        </w:rPr>
        <w:t xml:space="preserve"> </w:t>
      </w:r>
      <w:r>
        <w:rPr>
          <w:rFonts w:hint="eastAsia" w:ascii="仿宋" w:hAnsi="仿宋" w:eastAsia="仿宋" w:cs="仿宋"/>
          <w:bCs/>
          <w:sz w:val="32"/>
          <w:szCs w:val="32"/>
          <w:highlight w:val="none"/>
        </w:rPr>
        <w:t>有下列情形之一的，协会将通过媒体予以通报，并记入四川省装配式建筑产业协会行业诚信档案。</w:t>
      </w:r>
    </w:p>
    <w:p>
      <w:pPr>
        <w:widowControl/>
        <w:spacing w:line="360" w:lineRule="auto"/>
        <w:ind w:firstLine="819" w:firstLineChars="256"/>
        <w:jc w:val="left"/>
        <w:rPr>
          <w:rFonts w:ascii="仿宋" w:hAnsi="仿宋" w:eastAsia="仿宋" w:cs="仿宋"/>
          <w:bCs/>
          <w:sz w:val="32"/>
          <w:szCs w:val="32"/>
          <w:highlight w:val="none"/>
        </w:rPr>
      </w:pPr>
      <w:r>
        <w:rPr>
          <w:rFonts w:hint="eastAsia" w:ascii="仿宋" w:hAnsi="仿宋" w:eastAsia="仿宋" w:cs="仿宋"/>
          <w:bCs/>
          <w:sz w:val="32"/>
          <w:szCs w:val="32"/>
          <w:highlight w:val="none"/>
        </w:rPr>
        <w:t>（一）涂改、伪造证书的；</w:t>
      </w:r>
    </w:p>
    <w:p>
      <w:pPr>
        <w:widowControl/>
        <w:spacing w:line="360" w:lineRule="auto"/>
        <w:ind w:firstLine="819" w:firstLineChars="256"/>
        <w:jc w:val="left"/>
        <w:rPr>
          <w:rFonts w:ascii="仿宋" w:hAnsi="仿宋" w:eastAsia="仿宋" w:cs="仿宋"/>
          <w:bCs/>
          <w:sz w:val="32"/>
          <w:szCs w:val="32"/>
          <w:highlight w:val="none"/>
        </w:rPr>
      </w:pPr>
      <w:r>
        <w:rPr>
          <w:rFonts w:hint="eastAsia" w:ascii="仿宋" w:hAnsi="仿宋" w:eastAsia="仿宋" w:cs="仿宋"/>
          <w:bCs/>
          <w:sz w:val="32"/>
          <w:szCs w:val="32"/>
          <w:highlight w:val="none"/>
        </w:rPr>
        <w:t>（二）转让、出租证书的。</w:t>
      </w:r>
    </w:p>
    <w:p>
      <w:pPr>
        <w:widowControl/>
        <w:spacing w:line="360" w:lineRule="auto"/>
        <w:ind w:firstLine="819" w:firstLineChars="256"/>
        <w:jc w:val="left"/>
        <w:rPr>
          <w:rFonts w:ascii="微软雅黑" w:hAnsi="微软雅黑" w:eastAsia="微软雅黑" w:cs="微软雅黑"/>
          <w:sz w:val="32"/>
          <w:szCs w:val="32"/>
          <w:highlight w:val="none"/>
        </w:rPr>
      </w:pPr>
      <w:r>
        <w:rPr>
          <w:rFonts w:hint="eastAsia" w:ascii="仿宋" w:hAnsi="仿宋" w:eastAsia="仿宋" w:cs="仿宋"/>
          <w:bCs/>
          <w:sz w:val="32"/>
          <w:szCs w:val="32"/>
          <w:highlight w:val="none"/>
        </w:rPr>
        <w:t>（三）提供虚假材料骗取认证通过的。</w:t>
      </w:r>
    </w:p>
    <w:p>
      <w:pPr>
        <w:spacing w:line="360" w:lineRule="auto"/>
        <w:ind w:firstLine="643" w:firstLineChars="200"/>
        <w:jc w:val="left"/>
        <w:rPr>
          <w:rFonts w:hint="eastAsia" w:ascii="仿宋" w:hAnsi="仿宋" w:eastAsia="仿宋" w:cs="仿宋"/>
          <w:bCs/>
          <w:sz w:val="32"/>
          <w:szCs w:val="32"/>
          <w:highlight w:val="none"/>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val="en-US" w:eastAsia="zh-CN"/>
        </w:rPr>
        <w:t>二十二</w:t>
      </w:r>
      <w:r>
        <w:rPr>
          <w:rFonts w:hint="eastAsia" w:ascii="仿宋" w:hAnsi="仿宋" w:eastAsia="仿宋" w:cs="仿宋"/>
          <w:b/>
          <w:sz w:val="32"/>
          <w:szCs w:val="32"/>
          <w:highlight w:val="none"/>
        </w:rPr>
        <w:t>条</w:t>
      </w:r>
      <w:r>
        <w:rPr>
          <w:rFonts w:hint="eastAsia" w:ascii="宋体" w:hAnsi="宋体" w:eastAsia="宋体" w:cs="宋体"/>
          <w:b/>
          <w:sz w:val="32"/>
          <w:szCs w:val="32"/>
          <w:highlight w:val="none"/>
        </w:rPr>
        <w:t xml:space="preserve"> </w:t>
      </w:r>
      <w:r>
        <w:rPr>
          <w:rFonts w:hint="eastAsia" w:ascii="宋体" w:hAnsi="宋体" w:eastAsia="宋体" w:cs="宋体"/>
          <w:bCs/>
          <w:sz w:val="28"/>
          <w:szCs w:val="28"/>
          <w:highlight w:val="none"/>
        </w:rPr>
        <w:t xml:space="preserve"> </w:t>
      </w:r>
      <w:r>
        <w:rPr>
          <w:rFonts w:hint="eastAsia" w:ascii="仿宋" w:hAnsi="仿宋" w:eastAsia="仿宋" w:cs="仿宋"/>
          <w:bCs/>
          <w:sz w:val="32"/>
          <w:szCs w:val="32"/>
          <w:highlight w:val="none"/>
        </w:rPr>
        <w:t>从事评价管理及评审的人员应坚守公平、公正原则，以严肃、认真的态度开展工作，对违反工作纪律者，评价委员会将视情节轻重予以处理。</w:t>
      </w:r>
    </w:p>
    <w:p>
      <w:pPr>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 </w:t>
      </w:r>
    </w:p>
    <w:p>
      <w:pPr>
        <w:spacing w:line="360" w:lineRule="auto"/>
        <w:ind w:firstLine="560" w:firstLineChars="200"/>
        <w:jc w:val="left"/>
        <w:rPr>
          <w:rFonts w:hint="eastAsia" w:ascii="宋体" w:hAnsi="宋体" w:eastAsia="宋体" w:cs="宋体"/>
          <w:kern w:val="0"/>
          <w:sz w:val="28"/>
          <w:szCs w:val="28"/>
          <w:highlight w:val="none"/>
        </w:rPr>
      </w:pPr>
    </w:p>
    <w:p>
      <w:pPr>
        <w:widowControl/>
        <w:spacing w:line="360" w:lineRule="auto"/>
        <w:jc w:val="center"/>
        <w:outlineLvl w:val="0"/>
        <w:rPr>
          <w:rFonts w:ascii="微软雅黑" w:hAnsi="微软雅黑" w:eastAsia="微软雅黑" w:cs="微软雅黑"/>
          <w:sz w:val="32"/>
          <w:szCs w:val="32"/>
          <w:highlight w:val="none"/>
        </w:rPr>
      </w:pPr>
      <w:r>
        <w:rPr>
          <w:rFonts w:hint="eastAsia" w:ascii="微软雅黑" w:hAnsi="微软雅黑" w:eastAsia="微软雅黑" w:cs="微软雅黑"/>
          <w:sz w:val="32"/>
          <w:szCs w:val="32"/>
          <w:highlight w:val="none"/>
        </w:rPr>
        <w:t>第八章  附  则</w:t>
      </w:r>
    </w:p>
    <w:p>
      <w:pPr>
        <w:widowControl/>
        <w:spacing w:line="360" w:lineRule="auto"/>
        <w:ind w:firstLine="643" w:firstLineChars="200"/>
        <w:rPr>
          <w:rFonts w:ascii="宋体" w:hAnsi="宋体" w:eastAsia="宋体" w:cs="宋体"/>
          <w:kern w:val="0"/>
          <w:sz w:val="28"/>
          <w:szCs w:val="28"/>
          <w:highlight w:val="none"/>
        </w:rPr>
      </w:pPr>
      <w:r>
        <w:rPr>
          <w:rFonts w:hint="eastAsia" w:ascii="仿宋" w:hAnsi="仿宋" w:eastAsia="仿宋" w:cs="仿宋"/>
          <w:b/>
          <w:sz w:val="32"/>
          <w:szCs w:val="32"/>
          <w:highlight w:val="none"/>
        </w:rPr>
        <w:t>第二十</w:t>
      </w:r>
      <w:r>
        <w:rPr>
          <w:rFonts w:hint="eastAsia" w:ascii="仿宋" w:hAnsi="仿宋" w:eastAsia="仿宋" w:cs="仿宋"/>
          <w:b/>
          <w:sz w:val="32"/>
          <w:szCs w:val="32"/>
          <w:highlight w:val="none"/>
          <w:lang w:val="en-US" w:eastAsia="zh-CN"/>
        </w:rPr>
        <w:t>三</w:t>
      </w:r>
      <w:r>
        <w:rPr>
          <w:rFonts w:hint="eastAsia" w:ascii="仿宋" w:hAnsi="仿宋" w:eastAsia="仿宋" w:cs="仿宋"/>
          <w:b/>
          <w:sz w:val="32"/>
          <w:szCs w:val="32"/>
          <w:highlight w:val="none"/>
        </w:rPr>
        <w:t>条</w:t>
      </w:r>
      <w:r>
        <w:rPr>
          <w:rFonts w:hint="eastAsia" w:ascii="宋体" w:hAnsi="宋体" w:eastAsia="宋体" w:cs="宋体"/>
          <w:bCs/>
          <w:sz w:val="28"/>
          <w:szCs w:val="28"/>
          <w:highlight w:val="none"/>
        </w:rPr>
        <w:t xml:space="preserve">  </w:t>
      </w:r>
      <w:r>
        <w:rPr>
          <w:rFonts w:hint="eastAsia" w:ascii="仿宋" w:hAnsi="仿宋" w:eastAsia="仿宋" w:cs="仿宋"/>
          <w:bCs/>
          <w:sz w:val="32"/>
          <w:szCs w:val="32"/>
          <w:highlight w:val="none"/>
        </w:rPr>
        <w:t>本办法由协会负责解释。</w:t>
      </w:r>
      <w:r>
        <w:rPr>
          <w:rFonts w:hint="eastAsia" w:ascii="宋体" w:hAnsi="宋体" w:eastAsia="宋体" w:cs="宋体"/>
          <w:kern w:val="0"/>
          <w:sz w:val="28"/>
          <w:szCs w:val="28"/>
          <w:highlight w:val="none"/>
        </w:rPr>
        <w:t xml:space="preserve"> </w:t>
      </w:r>
    </w:p>
    <w:p>
      <w:pPr>
        <w:widowControl/>
        <w:spacing w:line="360" w:lineRule="auto"/>
        <w:ind w:firstLine="643" w:firstLineChars="200"/>
        <w:jc w:val="left"/>
        <w:rPr>
          <w:rFonts w:ascii="宋体" w:hAnsi="宋体" w:eastAsia="宋体" w:cs="宋体"/>
          <w:kern w:val="0"/>
          <w:sz w:val="28"/>
          <w:szCs w:val="28"/>
          <w:highlight w:val="none"/>
        </w:rPr>
      </w:pPr>
      <w:r>
        <w:rPr>
          <w:rFonts w:hint="eastAsia" w:ascii="仿宋" w:hAnsi="仿宋" w:eastAsia="仿宋" w:cs="仿宋"/>
          <w:b/>
          <w:sz w:val="32"/>
          <w:szCs w:val="32"/>
          <w:highlight w:val="none"/>
        </w:rPr>
        <w:t>第二十</w:t>
      </w:r>
      <w:r>
        <w:rPr>
          <w:rFonts w:hint="eastAsia" w:ascii="仿宋" w:hAnsi="仿宋" w:eastAsia="仿宋" w:cs="仿宋"/>
          <w:b/>
          <w:sz w:val="32"/>
          <w:szCs w:val="32"/>
          <w:highlight w:val="none"/>
          <w:lang w:val="en-US" w:eastAsia="zh-CN"/>
        </w:rPr>
        <w:t>四</w:t>
      </w:r>
      <w:r>
        <w:rPr>
          <w:rFonts w:hint="eastAsia" w:ascii="仿宋" w:hAnsi="仿宋" w:eastAsia="仿宋" w:cs="仿宋"/>
          <w:b/>
          <w:sz w:val="32"/>
          <w:szCs w:val="32"/>
          <w:highlight w:val="none"/>
        </w:rPr>
        <w:t xml:space="preserve">条 </w:t>
      </w:r>
      <w:r>
        <w:rPr>
          <w:rFonts w:hint="eastAsia" w:ascii="宋体" w:hAnsi="宋体" w:eastAsia="宋体" w:cs="宋体"/>
          <w:bCs/>
          <w:sz w:val="28"/>
          <w:szCs w:val="28"/>
          <w:highlight w:val="none"/>
        </w:rPr>
        <w:t xml:space="preserve"> </w:t>
      </w:r>
      <w:r>
        <w:rPr>
          <w:rFonts w:hint="eastAsia" w:ascii="仿宋" w:hAnsi="仿宋" w:eastAsia="仿宋" w:cs="仿宋"/>
          <w:bCs/>
          <w:sz w:val="32"/>
          <w:szCs w:val="32"/>
          <w:highlight w:val="none"/>
        </w:rPr>
        <w:t>本《办法》自公布日起实行。</w:t>
      </w:r>
      <w:r>
        <w:rPr>
          <w:rFonts w:hint="eastAsia" w:ascii="宋体" w:hAnsi="宋体" w:eastAsia="宋体" w:cs="宋体"/>
          <w:kern w:val="0"/>
          <w:sz w:val="28"/>
          <w:szCs w:val="28"/>
          <w:highlight w:val="none"/>
        </w:rPr>
        <w:t xml:space="preserve"> </w:t>
      </w:r>
    </w:p>
    <w:p>
      <w:pPr>
        <w:widowControl/>
        <w:spacing w:line="360" w:lineRule="auto"/>
        <w:outlineLvl w:val="0"/>
        <w:rPr>
          <w:rFonts w:ascii="宋体" w:hAnsi="宋体" w:eastAsia="宋体" w:cs="宋体"/>
          <w:kern w:val="0"/>
          <w:sz w:val="28"/>
          <w:szCs w:val="28"/>
          <w:highlight w:val="none"/>
        </w:rPr>
      </w:pPr>
    </w:p>
    <w:p>
      <w:pPr>
        <w:widowControl/>
        <w:spacing w:line="360" w:lineRule="auto"/>
        <w:jc w:val="left"/>
        <w:rPr>
          <w:rFonts w:ascii="仿宋" w:hAnsi="仿宋" w:eastAsia="仿宋" w:cs="仿宋"/>
          <w:bCs/>
          <w:sz w:val="32"/>
          <w:szCs w:val="32"/>
          <w:highlight w:val="none"/>
        </w:rPr>
      </w:pPr>
      <w:r>
        <w:rPr>
          <w:rFonts w:hint="eastAsia" w:ascii="仿宋" w:hAnsi="仿宋" w:eastAsia="仿宋" w:cs="仿宋"/>
          <w:bCs/>
          <w:sz w:val="32"/>
          <w:szCs w:val="32"/>
          <w:highlight w:val="none"/>
        </w:rPr>
        <w:t>附件：</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1、四川省钢结构企业</w:t>
      </w:r>
      <w:r>
        <w:rPr>
          <w:rFonts w:hint="eastAsia" w:ascii="仿宋" w:hAnsi="仿宋" w:eastAsia="仿宋" w:cs="仿宋"/>
          <w:bCs/>
          <w:sz w:val="32"/>
          <w:szCs w:val="32"/>
          <w:highlight w:val="none"/>
          <w:lang w:val="en-US" w:eastAsia="zh-CN"/>
        </w:rPr>
        <w:t>等级</w:t>
      </w:r>
      <w:bookmarkStart w:id="25" w:name="_GoBack"/>
      <w:bookmarkEnd w:id="25"/>
      <w:r>
        <w:rPr>
          <w:rFonts w:hint="eastAsia" w:ascii="仿宋" w:hAnsi="仿宋" w:eastAsia="仿宋" w:cs="仿宋"/>
          <w:bCs/>
          <w:sz w:val="32"/>
          <w:szCs w:val="32"/>
          <w:highlight w:val="none"/>
        </w:rPr>
        <w:t>评价标准</w:t>
      </w:r>
    </w:p>
    <w:p>
      <w:pPr>
        <w:widowControl/>
        <w:spacing w:line="360" w:lineRule="auto"/>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rPr>
        <w:t>2、钢结构企业等级评价流程图</w:t>
      </w:r>
    </w:p>
    <w:p>
      <w:pPr>
        <w:ind w:firstLine="640" w:firstLineChars="200"/>
        <w:rPr>
          <w:rFonts w:ascii="仿宋" w:hAnsi="仿宋" w:eastAsia="仿宋" w:cs="仿宋"/>
          <w:bCs/>
          <w:sz w:val="32"/>
          <w:szCs w:val="32"/>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ascii="仿宋" w:hAnsi="仿宋" w:eastAsia="仿宋" w:cs="仿宋"/>
          <w:bCs/>
          <w:sz w:val="32"/>
          <w:szCs w:val="32"/>
          <w:highlight w:val="none"/>
        </w:rPr>
      </w:pPr>
    </w:p>
    <w:p>
      <w:pPr>
        <w:ind w:firstLine="3840" w:firstLineChars="1200"/>
        <w:rPr>
          <w:rFonts w:ascii="仿宋" w:hAnsi="仿宋" w:eastAsia="仿宋" w:cs="仿宋"/>
          <w:bCs/>
          <w:sz w:val="32"/>
          <w:szCs w:val="32"/>
          <w:highlight w:val="none"/>
        </w:rPr>
      </w:pPr>
    </w:p>
    <w:p>
      <w:pPr>
        <w:rPr>
          <w:rFonts w:ascii="仿宋" w:hAnsi="仿宋" w:eastAsia="仿宋" w:cs="仿宋"/>
          <w:bCs/>
          <w:sz w:val="32"/>
          <w:szCs w:val="32"/>
          <w:highlight w:val="none"/>
        </w:rPr>
      </w:pPr>
    </w:p>
    <w:p>
      <w:pPr>
        <w:rPr>
          <w:rFonts w:ascii="仿宋" w:hAnsi="仿宋" w:eastAsia="仿宋" w:cs="仿宋"/>
          <w:bCs/>
          <w:sz w:val="32"/>
          <w:szCs w:val="32"/>
          <w:highlight w:val="none"/>
        </w:rPr>
      </w:pPr>
      <w:bookmarkStart w:id="24" w:name="_Hlk130919058"/>
    </w:p>
    <w:p>
      <w:pPr>
        <w:rPr>
          <w:rFonts w:ascii="仿宋" w:hAnsi="仿宋" w:eastAsia="仿宋" w:cs="仿宋"/>
          <w:bCs/>
          <w:sz w:val="32"/>
          <w:szCs w:val="32"/>
          <w:highlight w:val="none"/>
        </w:rPr>
      </w:pPr>
    </w:p>
    <w:p>
      <w:pPr>
        <w:rPr>
          <w:rFonts w:ascii="仿宋" w:hAnsi="仿宋" w:eastAsia="仿宋" w:cs="仿宋"/>
          <w:bCs/>
          <w:sz w:val="32"/>
          <w:szCs w:val="32"/>
          <w:highlight w:val="none"/>
        </w:rPr>
      </w:pPr>
    </w:p>
    <w:p>
      <w:pPr>
        <w:rPr>
          <w:rFonts w:ascii="仿宋" w:hAnsi="仿宋" w:eastAsia="仿宋" w:cs="仿宋"/>
          <w:bCs/>
          <w:sz w:val="32"/>
          <w:szCs w:val="32"/>
          <w:highlight w:val="none"/>
        </w:rPr>
      </w:pPr>
    </w:p>
    <w:p>
      <w:pPr>
        <w:rPr>
          <w:rFonts w:ascii="仿宋" w:hAnsi="仿宋" w:eastAsia="仿宋" w:cs="仿宋"/>
          <w:bCs/>
          <w:sz w:val="32"/>
          <w:szCs w:val="32"/>
          <w:highlight w:val="none"/>
        </w:rPr>
      </w:pPr>
    </w:p>
    <w:p>
      <w:pPr>
        <w:pageBreakBefore/>
        <w:rPr>
          <w:rFonts w:ascii="仿宋" w:hAnsi="仿宋" w:eastAsia="仿宋" w:cs="仿宋"/>
          <w:bCs/>
          <w:sz w:val="32"/>
          <w:szCs w:val="32"/>
          <w:highlight w:val="none"/>
        </w:rPr>
      </w:pPr>
      <w:r>
        <w:rPr>
          <w:rFonts w:hint="eastAsia" w:ascii="仿宋" w:hAnsi="仿宋" w:eastAsia="仿宋" w:cs="仿宋"/>
          <w:bCs/>
          <w:sz w:val="32"/>
          <w:szCs w:val="32"/>
          <w:highlight w:val="none"/>
        </w:rPr>
        <w:t>附件</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：钢结构企业等级评价流程图</w:t>
      </w:r>
    </w:p>
    <w:bookmarkEnd w:id="24"/>
    <w:p>
      <w:pPr>
        <w:rPr>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drawing>
          <wp:inline distT="0" distB="0" distL="114300" distR="114300">
            <wp:extent cx="5483860" cy="6425565"/>
            <wp:effectExtent l="0" t="0" r="2540" b="13335"/>
            <wp:docPr id="2" name="图片 2" descr="fe35daa2923bcb2a5a4e6454ec65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e35daa2923bcb2a5a4e6454ec652c1"/>
                    <pic:cNvPicPr>
                      <a:picLocks noChangeAspect="1"/>
                    </pic:cNvPicPr>
                  </pic:nvPicPr>
                  <pic:blipFill>
                    <a:blip r:embed="rId5"/>
                    <a:stretch>
                      <a:fillRect/>
                    </a:stretch>
                  </pic:blipFill>
                  <pic:spPr>
                    <a:xfrm>
                      <a:off x="0" y="0"/>
                      <a:ext cx="5483860" cy="6425565"/>
                    </a:xfrm>
                    <a:prstGeom prst="rect">
                      <a:avLst/>
                    </a:prstGeom>
                  </pic:spPr>
                </pic:pic>
              </a:graphicData>
            </a:graphic>
          </wp:inline>
        </w:drawing>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val="0"/>
          <w:bCs/>
          <w:sz w:val="28"/>
          <w:szCs w:val="28"/>
          <w:highlight w:val="none"/>
          <w:lang w:val="en-US" w:eastAsia="zh-CN"/>
        </w:rPr>
      </w:pPr>
    </w:p>
    <w:sectPr>
      <w:footerReference r:id="rId3" w:type="default"/>
      <w:pgSz w:w="12240" w:h="15840"/>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2"/>
  </w:compat>
  <w:docVars>
    <w:docVar w:name="commondata" w:val="eyJoZGlkIjoiMTY3ODMzMGZjYzY4MjVkNTgxODY5MGQwYWI2MWNlZjAifQ=="/>
  </w:docVars>
  <w:rsids>
    <w:rsidRoot w:val="00C46DC7"/>
    <w:rsid w:val="000C7A13"/>
    <w:rsid w:val="00141536"/>
    <w:rsid w:val="001F4C1C"/>
    <w:rsid w:val="00224B26"/>
    <w:rsid w:val="00256CAA"/>
    <w:rsid w:val="00306574"/>
    <w:rsid w:val="00311212"/>
    <w:rsid w:val="00350BD4"/>
    <w:rsid w:val="003C3EAF"/>
    <w:rsid w:val="003E7849"/>
    <w:rsid w:val="00413F65"/>
    <w:rsid w:val="00422575"/>
    <w:rsid w:val="00456722"/>
    <w:rsid w:val="00462749"/>
    <w:rsid w:val="004B6752"/>
    <w:rsid w:val="004E33E8"/>
    <w:rsid w:val="005258B2"/>
    <w:rsid w:val="005525C5"/>
    <w:rsid w:val="00553E11"/>
    <w:rsid w:val="005611D8"/>
    <w:rsid w:val="005D0440"/>
    <w:rsid w:val="00615ADC"/>
    <w:rsid w:val="006334C7"/>
    <w:rsid w:val="00647B22"/>
    <w:rsid w:val="00681F1F"/>
    <w:rsid w:val="006B57BA"/>
    <w:rsid w:val="006D227E"/>
    <w:rsid w:val="00704584"/>
    <w:rsid w:val="00725CC6"/>
    <w:rsid w:val="00745CE8"/>
    <w:rsid w:val="007824D0"/>
    <w:rsid w:val="007A0835"/>
    <w:rsid w:val="007D204C"/>
    <w:rsid w:val="007E0AA5"/>
    <w:rsid w:val="008410BB"/>
    <w:rsid w:val="008B1170"/>
    <w:rsid w:val="008D3CB0"/>
    <w:rsid w:val="009D15C1"/>
    <w:rsid w:val="00A06A4E"/>
    <w:rsid w:val="00A21610"/>
    <w:rsid w:val="00AD2D6A"/>
    <w:rsid w:val="00B84FF3"/>
    <w:rsid w:val="00BF3A8D"/>
    <w:rsid w:val="00C310B4"/>
    <w:rsid w:val="00C46DC7"/>
    <w:rsid w:val="00D82341"/>
    <w:rsid w:val="00E05C6F"/>
    <w:rsid w:val="00E44E89"/>
    <w:rsid w:val="00E70EDB"/>
    <w:rsid w:val="00ED0584"/>
    <w:rsid w:val="00F16DFE"/>
    <w:rsid w:val="00F20A8D"/>
    <w:rsid w:val="00F92180"/>
    <w:rsid w:val="00F9679C"/>
    <w:rsid w:val="00FD675D"/>
    <w:rsid w:val="0442555C"/>
    <w:rsid w:val="05554268"/>
    <w:rsid w:val="078245AC"/>
    <w:rsid w:val="078809D2"/>
    <w:rsid w:val="08AA202C"/>
    <w:rsid w:val="0A2D4C39"/>
    <w:rsid w:val="0B160435"/>
    <w:rsid w:val="0D7A67F4"/>
    <w:rsid w:val="0F366566"/>
    <w:rsid w:val="0FFD4C3F"/>
    <w:rsid w:val="10B97216"/>
    <w:rsid w:val="12130F29"/>
    <w:rsid w:val="124F4F59"/>
    <w:rsid w:val="1414674A"/>
    <w:rsid w:val="163E7FE3"/>
    <w:rsid w:val="1A7130D2"/>
    <w:rsid w:val="1B6A0FA5"/>
    <w:rsid w:val="1BA225D8"/>
    <w:rsid w:val="1BBD64E0"/>
    <w:rsid w:val="1BD4065F"/>
    <w:rsid w:val="1CA17734"/>
    <w:rsid w:val="1DCE3EB5"/>
    <w:rsid w:val="1F066B8D"/>
    <w:rsid w:val="1F436429"/>
    <w:rsid w:val="1FAB4F33"/>
    <w:rsid w:val="231B5F2B"/>
    <w:rsid w:val="24763D61"/>
    <w:rsid w:val="29FE7B47"/>
    <w:rsid w:val="2E52321D"/>
    <w:rsid w:val="2EB70BEC"/>
    <w:rsid w:val="30051C7D"/>
    <w:rsid w:val="31730E76"/>
    <w:rsid w:val="31D15FD9"/>
    <w:rsid w:val="35BE7EF7"/>
    <w:rsid w:val="37644901"/>
    <w:rsid w:val="37FA215C"/>
    <w:rsid w:val="383514E1"/>
    <w:rsid w:val="388B7E97"/>
    <w:rsid w:val="39F349BE"/>
    <w:rsid w:val="39F7057F"/>
    <w:rsid w:val="3AAF2BE6"/>
    <w:rsid w:val="3B6746E2"/>
    <w:rsid w:val="3F5B7848"/>
    <w:rsid w:val="41C0109F"/>
    <w:rsid w:val="42CB3072"/>
    <w:rsid w:val="479F669B"/>
    <w:rsid w:val="485811B2"/>
    <w:rsid w:val="4859446C"/>
    <w:rsid w:val="49B41CDA"/>
    <w:rsid w:val="4ADE2F2D"/>
    <w:rsid w:val="5057049B"/>
    <w:rsid w:val="51546CF2"/>
    <w:rsid w:val="522A318C"/>
    <w:rsid w:val="56FC77BD"/>
    <w:rsid w:val="58242BB1"/>
    <w:rsid w:val="5B5E15D6"/>
    <w:rsid w:val="5D9F668F"/>
    <w:rsid w:val="5F246EF0"/>
    <w:rsid w:val="61722A05"/>
    <w:rsid w:val="62183815"/>
    <w:rsid w:val="631B2246"/>
    <w:rsid w:val="64FB6AD3"/>
    <w:rsid w:val="65EE0CA2"/>
    <w:rsid w:val="664D4C51"/>
    <w:rsid w:val="67D65ABA"/>
    <w:rsid w:val="686B79B9"/>
    <w:rsid w:val="69BF08D5"/>
    <w:rsid w:val="6F675D4D"/>
    <w:rsid w:val="73D973AB"/>
    <w:rsid w:val="74E723B0"/>
    <w:rsid w:val="766608D3"/>
    <w:rsid w:val="79A30458"/>
    <w:rsid w:val="7E6E6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1"/>
    <w:semiHidden/>
    <w:unhideWhenUsed/>
    <w:qFormat/>
    <w:uiPriority w:val="99"/>
    <w:pPr>
      <w:widowControl/>
      <w:spacing w:after="120"/>
      <w:jc w:val="left"/>
    </w:pPr>
    <w:rPr>
      <w:rFonts w:ascii="Times New Roman" w:hAnsi="Times New Roman" w:eastAsia="宋体" w:cs="Times New Roman"/>
      <w:kern w:val="0"/>
      <w:sz w:val="24"/>
      <w:szCs w:val="24"/>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0"/>
    <w:rPr>
      <w:sz w:val="18"/>
      <w:szCs w:val="18"/>
    </w:rPr>
  </w:style>
  <w:style w:type="character" w:customStyle="1" w:styleId="11">
    <w:name w:val="正文文本 字符"/>
    <w:basedOn w:val="8"/>
    <w:link w:val="3"/>
    <w:semiHidden/>
    <w:qFormat/>
    <w:uiPriority w:val="99"/>
    <w:rPr>
      <w:rFonts w:ascii="Times New Roman" w:hAnsi="Times New Roman" w:eastAsia="宋体" w:cs="Times New Roman"/>
      <w:kern w:val="0"/>
      <w:sz w:val="24"/>
      <w:szCs w:val="24"/>
    </w:rPr>
  </w:style>
  <w:style w:type="character" w:customStyle="1" w:styleId="12">
    <w:name w:val="font81"/>
    <w:basedOn w:val="8"/>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3274</Words>
  <Characters>3283</Characters>
  <Lines>50</Lines>
  <Paragraphs>14</Paragraphs>
  <TotalTime>11</TotalTime>
  <ScaleCrop>false</ScaleCrop>
  <LinksUpToDate>false</LinksUpToDate>
  <CharactersWithSpaces>3356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2023-03-20T13:48:00Z</dcterms:created>
  <dc:creator>易建华</dc:creator>
  <cp:lastModifiedBy>神奇的天路</cp:lastModifiedBy>
  <cp:lastPrinted>2023-05-23T01:13:00Z</cp:lastPrinted>
  <dcterms:modified xsi:type="dcterms:W3CDTF">2023-06-16T01:08:05Z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9872C077725C41D18854AEE61710DCE3</vt:lpwstr>
  </property>
</Properties>
</file>