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rFonts w:ascii="黑体" w:hAnsi="黑体" w:eastAsia="黑体"/>
          <w:b/>
          <w:sz w:val="36"/>
        </w:rPr>
      </w:pPr>
      <w:bookmarkStart w:id="794" w:name="_GoBack"/>
      <w:bookmarkEnd w:id="794"/>
    </w:p>
    <w:p>
      <w:pPr>
        <w:spacing w:line="660" w:lineRule="exact"/>
        <w:jc w:val="center"/>
        <w:rPr>
          <w:rFonts w:ascii="方正小标宋简体" w:hAnsi="黑体" w:eastAsia="方正小标宋简体"/>
          <w:sz w:val="44"/>
          <w:szCs w:val="44"/>
        </w:rPr>
      </w:pPr>
      <w:r>
        <w:rPr>
          <w:rFonts w:hint="eastAsia" w:ascii="方正小标宋简体" w:hAnsi="黑体" w:eastAsia="方正小标宋简体"/>
          <w:sz w:val="44"/>
          <w:szCs w:val="44"/>
        </w:rPr>
        <w:t>凝聚智慧 积蓄力量 搭建平台 服务大局</w:t>
      </w:r>
    </w:p>
    <w:p>
      <w:pPr>
        <w:spacing w:line="660" w:lineRule="exact"/>
        <w:jc w:val="center"/>
        <w:rPr>
          <w:rFonts w:ascii="方正小标宋简体" w:hAnsi="黑体" w:eastAsia="方正小标宋简体"/>
          <w:sz w:val="44"/>
          <w:szCs w:val="44"/>
        </w:rPr>
      </w:pPr>
      <w:r>
        <w:rPr>
          <w:rFonts w:hint="eastAsia" w:ascii="方正小标宋简体" w:hAnsi="黑体" w:eastAsia="方正小标宋简体"/>
          <w:sz w:val="44"/>
          <w:szCs w:val="44"/>
        </w:rPr>
        <w:t>奋力开启协会工作新征程</w:t>
      </w:r>
    </w:p>
    <w:p>
      <w:pPr>
        <w:spacing w:line="240" w:lineRule="exact"/>
        <w:jc w:val="center"/>
        <w:rPr>
          <w:rFonts w:ascii="黑体" w:hAnsi="黑体" w:eastAsia="黑体"/>
          <w:b/>
          <w:sz w:val="36"/>
        </w:rPr>
      </w:pPr>
    </w:p>
    <w:p>
      <w:pPr>
        <w:spacing w:line="540" w:lineRule="exact"/>
        <w:jc w:val="center"/>
        <w:rPr>
          <w:rFonts w:ascii="楷体" w:hAnsi="楷体" w:eastAsia="楷体"/>
          <w:sz w:val="28"/>
        </w:rPr>
      </w:pPr>
      <w:r>
        <w:rPr>
          <w:rFonts w:hint="eastAsia" w:ascii="楷体" w:hAnsi="楷体" w:eastAsia="楷体"/>
          <w:sz w:val="28"/>
        </w:rPr>
        <w:t>——四川省装配式建筑产业协会第五届第八次会员大会工作报告</w:t>
      </w:r>
    </w:p>
    <w:p>
      <w:pPr>
        <w:spacing w:line="540" w:lineRule="exact"/>
        <w:jc w:val="center"/>
        <w:rPr>
          <w:rFonts w:ascii="楷体" w:hAnsi="楷体" w:eastAsia="楷体"/>
          <w:sz w:val="28"/>
        </w:rPr>
      </w:pPr>
      <w:r>
        <w:rPr>
          <w:rFonts w:hint="eastAsia" w:ascii="楷体" w:hAnsi="楷体" w:eastAsia="楷体"/>
          <w:sz w:val="28"/>
        </w:rPr>
        <w:t>会长</w:t>
      </w:r>
      <w:r>
        <w:rPr>
          <w:rFonts w:ascii="楷体" w:hAnsi="楷体" w:eastAsia="楷体"/>
          <w:sz w:val="28"/>
        </w:rPr>
        <w:t xml:space="preserve"> </w:t>
      </w:r>
      <w:r>
        <w:rPr>
          <w:rFonts w:hint="eastAsia" w:ascii="楷体" w:hAnsi="楷体" w:eastAsia="楷体"/>
          <w:sz w:val="28"/>
        </w:rPr>
        <w:t>蒙昌嘉</w:t>
      </w:r>
    </w:p>
    <w:p>
      <w:pPr>
        <w:spacing w:line="540" w:lineRule="exact"/>
        <w:jc w:val="center"/>
        <w:rPr>
          <w:rFonts w:ascii="楷体" w:hAnsi="楷体" w:eastAsia="楷体"/>
          <w:sz w:val="28"/>
          <w:szCs w:val="28"/>
        </w:rPr>
      </w:pPr>
      <w:r>
        <w:rPr>
          <w:rFonts w:hint="eastAsia" w:ascii="楷体" w:hAnsi="楷体" w:eastAsia="楷体"/>
          <w:sz w:val="28"/>
          <w:szCs w:val="28"/>
        </w:rPr>
        <w:t>（</w:t>
      </w:r>
      <w:r>
        <w:rPr>
          <w:rFonts w:ascii="Times New Roman" w:hAnsi="Times New Roman" w:eastAsia="仿宋"/>
          <w:sz w:val="28"/>
          <w:szCs w:val="28"/>
        </w:rPr>
        <w:t>2018</w:t>
      </w:r>
      <w:r>
        <w:rPr>
          <w:rFonts w:hint="eastAsia" w:ascii="楷体" w:hAnsi="楷体" w:eastAsia="楷体"/>
          <w:sz w:val="28"/>
          <w:szCs w:val="28"/>
        </w:rPr>
        <w:t>年</w:t>
      </w:r>
      <w:r>
        <w:rPr>
          <w:rFonts w:ascii="Times New Roman" w:hAnsi="Times New Roman" w:eastAsia="仿宋"/>
          <w:sz w:val="28"/>
          <w:szCs w:val="28"/>
        </w:rPr>
        <w:t>3</w:t>
      </w:r>
      <w:r>
        <w:rPr>
          <w:rFonts w:hint="eastAsia" w:ascii="楷体" w:hAnsi="楷体" w:eastAsia="楷体"/>
          <w:sz w:val="28"/>
          <w:szCs w:val="28"/>
        </w:rPr>
        <w:t>月</w:t>
      </w:r>
      <w:r>
        <w:rPr>
          <w:rFonts w:ascii="Times New Roman" w:hAnsi="Times New Roman" w:eastAsia="仿宋"/>
          <w:sz w:val="28"/>
          <w:szCs w:val="28"/>
        </w:rPr>
        <w:t>28</w:t>
      </w:r>
      <w:r>
        <w:rPr>
          <w:rFonts w:hint="eastAsia" w:ascii="楷体" w:hAnsi="楷体" w:eastAsia="楷体"/>
          <w:sz w:val="28"/>
          <w:szCs w:val="28"/>
        </w:rPr>
        <w:t>日）</w:t>
      </w:r>
    </w:p>
    <w:p>
      <w:pPr>
        <w:spacing w:line="540" w:lineRule="exact"/>
        <w:jc w:val="center"/>
        <w:rPr>
          <w:rFonts w:ascii="楷体" w:hAnsi="楷体" w:eastAsia="楷体"/>
          <w:sz w:val="32"/>
        </w:rPr>
      </w:pPr>
    </w:p>
    <w:p>
      <w:pPr>
        <w:spacing w:line="540" w:lineRule="exact"/>
        <w:rPr>
          <w:rFonts w:ascii="仿宋" w:hAnsi="仿宋" w:eastAsia="仿宋"/>
          <w:sz w:val="32"/>
        </w:rPr>
      </w:pPr>
      <w:bookmarkStart w:id="0" w:name="_Toc508911573"/>
      <w:bookmarkStart w:id="1" w:name="_Toc508954365"/>
      <w:bookmarkStart w:id="2" w:name="_Toc508972524"/>
      <w:bookmarkStart w:id="3" w:name="_Toc508987825"/>
      <w:bookmarkStart w:id="4" w:name="_Toc508987738"/>
      <w:r>
        <w:rPr>
          <w:rFonts w:hint="eastAsia" w:ascii="仿宋" w:hAnsi="仿宋" w:eastAsia="仿宋"/>
          <w:sz w:val="32"/>
        </w:rPr>
        <w:t>各位领导、各位会员代表、同志们：</w:t>
      </w:r>
    </w:p>
    <w:p>
      <w:pPr>
        <w:spacing w:line="540" w:lineRule="exact"/>
        <w:ind w:firstLine="640" w:firstLineChars="200"/>
        <w:rPr>
          <w:rFonts w:ascii="仿宋" w:hAnsi="仿宋" w:eastAsia="仿宋"/>
          <w:sz w:val="32"/>
        </w:rPr>
      </w:pPr>
      <w:r>
        <w:rPr>
          <w:rFonts w:hint="eastAsia" w:ascii="仿宋" w:hAnsi="仿宋" w:eastAsia="仿宋"/>
          <w:sz w:val="32"/>
        </w:rPr>
        <w:t>大家好！</w:t>
      </w:r>
    </w:p>
    <w:p>
      <w:pPr>
        <w:spacing w:line="540" w:lineRule="exact"/>
        <w:ind w:firstLine="640" w:firstLineChars="200"/>
        <w:rPr>
          <w:rFonts w:ascii="仿宋" w:hAnsi="仿宋" w:eastAsia="仿宋"/>
          <w:sz w:val="32"/>
        </w:rPr>
      </w:pPr>
      <w:r>
        <w:rPr>
          <w:rFonts w:hint="eastAsia" w:ascii="仿宋" w:hAnsi="仿宋" w:eastAsia="仿宋"/>
          <w:sz w:val="32"/>
        </w:rPr>
        <w:t>感谢大家在百忙之中参加四川省装配式建筑产业协会第五届第八次会员大会，对各位的到来表示热烈欢迎!</w:t>
      </w:r>
    </w:p>
    <w:p>
      <w:pPr>
        <w:spacing w:line="540" w:lineRule="exact"/>
        <w:ind w:firstLine="640" w:firstLineChars="200"/>
        <w:rPr>
          <w:rFonts w:ascii="仿宋" w:hAnsi="仿宋" w:eastAsia="仿宋"/>
          <w:sz w:val="32"/>
        </w:rPr>
      </w:pPr>
      <w:r>
        <w:rPr>
          <w:rFonts w:hint="eastAsia" w:ascii="仿宋" w:hAnsi="仿宋" w:eastAsia="仿宋"/>
          <w:sz w:val="32"/>
        </w:rPr>
        <w:t>根据协会章程规定，我谨代表协会秘书处，作</w:t>
      </w:r>
      <w:bookmarkStart w:id="5" w:name="OLE_LINK20"/>
      <w:bookmarkStart w:id="6" w:name="OLE_LINK19"/>
      <w:r>
        <w:rPr>
          <w:rFonts w:hint="eastAsia" w:ascii="仿宋" w:hAnsi="仿宋" w:eastAsia="仿宋"/>
          <w:sz w:val="32"/>
        </w:rPr>
        <w:t>《四川省装配式建筑产业协会</w:t>
      </w:r>
      <w:r>
        <w:rPr>
          <w:rFonts w:hint="eastAsia" w:ascii="Times New Roman" w:hAnsi="Times New Roman" w:eastAsia="仿宋"/>
          <w:sz w:val="32"/>
        </w:rPr>
        <w:t>2018</w:t>
      </w:r>
      <w:r>
        <w:rPr>
          <w:rFonts w:hint="eastAsia" w:ascii="仿宋" w:hAnsi="仿宋" w:eastAsia="仿宋"/>
          <w:sz w:val="32"/>
        </w:rPr>
        <w:t>年工作报告》</w:t>
      </w:r>
      <w:bookmarkEnd w:id="5"/>
      <w:bookmarkEnd w:id="6"/>
      <w:r>
        <w:rPr>
          <w:rFonts w:hint="eastAsia" w:ascii="仿宋" w:hAnsi="仿宋" w:eastAsia="仿宋"/>
          <w:sz w:val="32"/>
        </w:rPr>
        <w:t>，总结回顾</w:t>
      </w:r>
      <w:r>
        <w:rPr>
          <w:rFonts w:hint="eastAsia" w:ascii="Times New Roman" w:hAnsi="Times New Roman" w:eastAsia="仿宋"/>
          <w:sz w:val="32"/>
        </w:rPr>
        <w:t>2017</w:t>
      </w:r>
      <w:r>
        <w:rPr>
          <w:rFonts w:hint="eastAsia" w:ascii="仿宋" w:hAnsi="仿宋" w:eastAsia="仿宋"/>
          <w:sz w:val="32"/>
        </w:rPr>
        <w:t>年度工作，安排部署</w:t>
      </w:r>
      <w:r>
        <w:rPr>
          <w:rFonts w:hint="eastAsia" w:ascii="Times New Roman" w:hAnsi="Times New Roman" w:eastAsia="仿宋"/>
          <w:sz w:val="32"/>
        </w:rPr>
        <w:t>2018</w:t>
      </w:r>
      <w:r>
        <w:rPr>
          <w:rFonts w:hint="eastAsia" w:ascii="仿宋" w:hAnsi="仿宋" w:eastAsia="仿宋"/>
          <w:sz w:val="32"/>
        </w:rPr>
        <w:t>年度工作，请各会员代表审议。</w:t>
      </w:r>
    </w:p>
    <w:p>
      <w:pPr>
        <w:spacing w:line="540" w:lineRule="exact"/>
        <w:outlineLvl w:val="0"/>
        <w:rPr>
          <w:rFonts w:ascii="黑体" w:hAnsi="黑体" w:eastAsia="黑体"/>
          <w:b/>
          <w:sz w:val="32"/>
        </w:rPr>
      </w:pPr>
    </w:p>
    <w:p>
      <w:pPr>
        <w:spacing w:line="540" w:lineRule="exact"/>
        <w:jc w:val="center"/>
        <w:outlineLvl w:val="0"/>
        <w:rPr>
          <w:rFonts w:ascii="黑体" w:hAnsi="黑体" w:eastAsia="黑体"/>
          <w:b/>
          <w:sz w:val="32"/>
        </w:rPr>
      </w:pPr>
      <w:bookmarkStart w:id="7" w:name="_Toc509329615"/>
      <w:bookmarkStart w:id="8" w:name="_Toc509498840"/>
      <w:bookmarkStart w:id="9" w:name="_Toc509329832"/>
      <w:bookmarkStart w:id="10" w:name="_Toc509306478"/>
      <w:r>
        <w:rPr>
          <w:rFonts w:hint="eastAsia" w:ascii="黑体" w:hAnsi="黑体" w:eastAsia="黑体"/>
          <w:b/>
          <w:sz w:val="32"/>
        </w:rPr>
        <w:t>2017年主要工作回顾</w:t>
      </w:r>
      <w:bookmarkEnd w:id="0"/>
      <w:bookmarkEnd w:id="1"/>
      <w:bookmarkEnd w:id="2"/>
      <w:bookmarkEnd w:id="3"/>
      <w:bookmarkEnd w:id="4"/>
      <w:bookmarkEnd w:id="7"/>
      <w:bookmarkEnd w:id="8"/>
      <w:bookmarkEnd w:id="9"/>
      <w:bookmarkEnd w:id="10"/>
    </w:p>
    <w:p>
      <w:pPr>
        <w:spacing w:line="540" w:lineRule="exact"/>
        <w:ind w:firstLine="640" w:firstLineChars="200"/>
        <w:rPr>
          <w:rFonts w:ascii="仿宋" w:hAnsi="仿宋" w:eastAsia="仿宋"/>
          <w:sz w:val="32"/>
        </w:rPr>
      </w:pPr>
      <w:r>
        <w:rPr>
          <w:rFonts w:hint="eastAsia" w:ascii="Times New Roman" w:hAnsi="Times New Roman" w:eastAsia="仿宋"/>
          <w:sz w:val="32"/>
        </w:rPr>
        <w:t>过去一年，</w:t>
      </w:r>
      <w:r>
        <w:rPr>
          <w:rFonts w:hint="eastAsia" w:ascii="仿宋" w:hAnsi="仿宋" w:eastAsia="仿宋"/>
          <w:sz w:val="32"/>
        </w:rPr>
        <w:t>四川省装配式建筑产业协会</w:t>
      </w:r>
      <w:r>
        <w:rPr>
          <w:rFonts w:hint="eastAsia" w:ascii="楷体" w:hAnsi="楷体" w:eastAsia="楷体"/>
          <w:sz w:val="32"/>
        </w:rPr>
        <w:t>（</w:t>
      </w:r>
      <w:r>
        <w:rPr>
          <w:rFonts w:hint="eastAsia" w:ascii="楷体" w:hAnsi="楷体" w:eastAsia="楷体"/>
          <w:sz w:val="28"/>
        </w:rPr>
        <w:t>原“四川省建筑金属结构协会”</w:t>
      </w:r>
      <w:r>
        <w:rPr>
          <w:rFonts w:hint="eastAsia" w:ascii="楷体" w:hAnsi="楷体" w:eastAsia="楷体"/>
          <w:sz w:val="32"/>
        </w:rPr>
        <w:t>）</w:t>
      </w:r>
      <w:r>
        <w:rPr>
          <w:rFonts w:hint="eastAsia" w:ascii="仿宋" w:hAnsi="仿宋" w:eastAsia="仿宋"/>
          <w:sz w:val="32"/>
        </w:rPr>
        <w:t>认真学习贯彻党的十八大、十九大精神，以服务政府、企业、行业为工作主线，在省住建厅、省民政厅的坚强领导下，在中国建筑金属结构协会、中国钢结构协会的热心关怀下，在全体会员单位的大力支持下，在全体协会工作人员的辛勤努力下，围绕四川住房城乡建设的中心工作，充分发挥协会桥梁纽带作用，作“政府助手”，建“企业之家”，有效地促进了四川省装配式建筑产业持续健康发展。</w:t>
      </w:r>
    </w:p>
    <w:p>
      <w:pPr>
        <w:spacing w:line="540" w:lineRule="exact"/>
        <w:ind w:firstLine="640" w:firstLineChars="200"/>
        <w:outlineLvl w:val="0"/>
        <w:rPr>
          <w:rFonts w:ascii="黑体" w:hAnsi="黑体" w:eastAsia="黑体"/>
          <w:sz w:val="32"/>
        </w:rPr>
      </w:pPr>
      <w:bookmarkStart w:id="11" w:name="_Toc508911574"/>
      <w:bookmarkStart w:id="12" w:name="_Toc509329616"/>
      <w:bookmarkStart w:id="13" w:name="_Toc508954366"/>
      <w:bookmarkStart w:id="14" w:name="_Toc508972525"/>
      <w:bookmarkStart w:id="15" w:name="_Toc508987826"/>
      <w:bookmarkStart w:id="16" w:name="_Toc509306479"/>
      <w:bookmarkStart w:id="17" w:name="_Toc509498841"/>
      <w:bookmarkStart w:id="18" w:name="_Toc508987739"/>
      <w:bookmarkStart w:id="19" w:name="_Toc509329833"/>
      <w:r>
        <w:rPr>
          <w:rFonts w:hint="eastAsia" w:ascii="黑体" w:hAnsi="黑体" w:eastAsia="黑体"/>
          <w:sz w:val="32"/>
        </w:rPr>
        <w:t>一、协会更名成功</w:t>
      </w:r>
      <w:bookmarkEnd w:id="11"/>
      <w:bookmarkEnd w:id="12"/>
      <w:bookmarkEnd w:id="13"/>
      <w:bookmarkEnd w:id="14"/>
      <w:bookmarkEnd w:id="15"/>
      <w:bookmarkEnd w:id="16"/>
      <w:bookmarkEnd w:id="17"/>
      <w:bookmarkEnd w:id="18"/>
      <w:bookmarkEnd w:id="19"/>
    </w:p>
    <w:p>
      <w:pPr>
        <w:spacing w:line="540" w:lineRule="exact"/>
        <w:ind w:firstLine="640" w:firstLineChars="200"/>
        <w:rPr>
          <w:rFonts w:ascii="仿宋" w:hAnsi="仿宋" w:eastAsia="仿宋"/>
          <w:sz w:val="32"/>
        </w:rPr>
      </w:pPr>
      <w:r>
        <w:rPr>
          <w:rFonts w:hint="eastAsia" w:ascii="仿宋" w:hAnsi="仿宋" w:eastAsia="仿宋"/>
          <w:sz w:val="32"/>
        </w:rPr>
        <w:t>为响应国家大力发展装配式建筑的政策号召，更好地发挥协会作用，引导和促进装配式建筑产业健康有序发展，经协会会员大会审议，报请主管部门批准，协会于2018年2月8日，正式更名为“四川省装配式建筑产业协会”。</w:t>
      </w:r>
    </w:p>
    <w:p>
      <w:pPr>
        <w:spacing w:line="540" w:lineRule="exact"/>
        <w:ind w:firstLine="643" w:firstLineChars="200"/>
        <w:rPr>
          <w:rFonts w:ascii="仿宋" w:hAnsi="仿宋" w:eastAsia="仿宋"/>
          <w:sz w:val="32"/>
        </w:rPr>
      </w:pPr>
      <w:bookmarkStart w:id="20" w:name="OLE_LINK9"/>
      <w:bookmarkStart w:id="21" w:name="OLE_LINK11"/>
      <w:bookmarkStart w:id="22" w:name="OLE_LINK10"/>
      <w:r>
        <w:rPr>
          <w:rFonts w:hint="eastAsia" w:ascii="仿宋" w:hAnsi="仿宋" w:eastAsia="仿宋"/>
          <w:b/>
          <w:sz w:val="32"/>
        </w:rPr>
        <w:t>确定了协会性质</w:t>
      </w:r>
      <w:bookmarkEnd w:id="20"/>
      <w:bookmarkEnd w:id="21"/>
      <w:bookmarkEnd w:id="22"/>
      <w:r>
        <w:rPr>
          <w:rFonts w:hint="eastAsia" w:ascii="仿宋" w:hAnsi="仿宋" w:eastAsia="仿宋"/>
          <w:b/>
          <w:sz w:val="32"/>
        </w:rPr>
        <w:t>。</w:t>
      </w:r>
      <w:r>
        <w:rPr>
          <w:rFonts w:hint="eastAsia" w:ascii="仿宋" w:hAnsi="仿宋" w:eastAsia="仿宋"/>
          <w:sz w:val="32"/>
        </w:rPr>
        <w:t>我会是在中国共产党领导下的，以马克思列宁主义、毛泽东思想、邓小平理论、“三个代表”重要思想、科学发展观、习近平新时代中国特色社会主义思想为行动指南，在国家及相关政府部门指导下，由从事装配式建筑及建筑产业现代化研究与实践的投资商、开发商、经销商、咨询机构、科研院所、高等院校、设计院、生产企业、施工企业和运营维护单位等全产业链服务的单位和个人自愿结成的地方性、非营利性社会组织。</w:t>
      </w:r>
    </w:p>
    <w:p>
      <w:pPr>
        <w:spacing w:line="540" w:lineRule="exact"/>
        <w:ind w:firstLine="643" w:firstLineChars="200"/>
        <w:rPr>
          <w:rFonts w:ascii="仿宋" w:hAnsi="仿宋" w:eastAsia="仿宋"/>
          <w:sz w:val="32"/>
        </w:rPr>
      </w:pPr>
      <w:r>
        <w:rPr>
          <w:rFonts w:hint="eastAsia" w:ascii="仿宋" w:hAnsi="仿宋" w:eastAsia="仿宋"/>
          <w:b/>
          <w:sz w:val="32"/>
        </w:rPr>
        <w:t>扩大了业务范围。</w:t>
      </w:r>
      <w:r>
        <w:rPr>
          <w:rFonts w:hint="eastAsia" w:ascii="仿宋" w:hAnsi="仿宋" w:eastAsia="仿宋"/>
          <w:sz w:val="32"/>
        </w:rPr>
        <w:t>协会的业务范围为“学术交流、科技普及、咨询服务；在政府相关职能部门授权或委托下开展企业认证、技能培训、行业管理、项目评估、成果鉴定、技术标准评审、产品推荐、竞赛评比、表彰奖励”。</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我们将聚集全省从事装配式建筑全产业链服务的单位，全方位、全产业链、系统地开展装配式建筑推进工作。</w:t>
      </w:r>
    </w:p>
    <w:p>
      <w:pPr>
        <w:spacing w:line="540" w:lineRule="exact"/>
        <w:ind w:firstLine="640" w:firstLineChars="200"/>
        <w:outlineLvl w:val="0"/>
        <w:rPr>
          <w:rFonts w:ascii="黑体" w:hAnsi="黑体" w:eastAsia="黑体"/>
          <w:sz w:val="32"/>
        </w:rPr>
      </w:pPr>
      <w:bookmarkStart w:id="23" w:name="_Toc508972526"/>
      <w:bookmarkStart w:id="24" w:name="_Toc508987740"/>
      <w:bookmarkStart w:id="25" w:name="_Toc509306480"/>
      <w:bookmarkStart w:id="26" w:name="_Toc509329617"/>
      <w:bookmarkStart w:id="27" w:name="_Toc509329834"/>
      <w:bookmarkStart w:id="28" w:name="_Toc508911575"/>
      <w:bookmarkStart w:id="29" w:name="_Toc508987827"/>
      <w:bookmarkStart w:id="30" w:name="_Toc508954367"/>
      <w:bookmarkStart w:id="31" w:name="_Toc509498842"/>
      <w:r>
        <w:rPr>
          <w:rFonts w:hint="eastAsia" w:ascii="黑体" w:hAnsi="黑体" w:eastAsia="黑体"/>
          <w:sz w:val="32"/>
        </w:rPr>
        <w:t>二、扎实做好自身建设，夯实发展基础</w:t>
      </w:r>
      <w:bookmarkEnd w:id="23"/>
      <w:bookmarkEnd w:id="24"/>
      <w:bookmarkEnd w:id="25"/>
      <w:bookmarkEnd w:id="26"/>
      <w:bookmarkEnd w:id="27"/>
      <w:bookmarkEnd w:id="28"/>
      <w:bookmarkEnd w:id="29"/>
      <w:bookmarkEnd w:id="30"/>
      <w:bookmarkEnd w:id="31"/>
    </w:p>
    <w:p>
      <w:pPr>
        <w:spacing w:line="540" w:lineRule="exact"/>
        <w:ind w:firstLine="643" w:firstLineChars="200"/>
        <w:outlineLvl w:val="1"/>
        <w:rPr>
          <w:rFonts w:ascii="楷体" w:hAnsi="楷体" w:eastAsia="楷体"/>
          <w:b/>
          <w:sz w:val="32"/>
          <w:szCs w:val="32"/>
        </w:rPr>
      </w:pPr>
      <w:bookmarkStart w:id="32" w:name="_Toc508911576"/>
      <w:bookmarkStart w:id="33" w:name="_Toc508954368"/>
      <w:bookmarkStart w:id="34" w:name="_Toc508972527"/>
      <w:bookmarkStart w:id="35" w:name="_Toc508987741"/>
      <w:bookmarkStart w:id="36" w:name="_Toc509498843"/>
      <w:bookmarkStart w:id="37" w:name="_Toc508987828"/>
      <w:bookmarkStart w:id="38" w:name="_Toc509306481"/>
      <w:bookmarkStart w:id="39" w:name="_Toc509329618"/>
      <w:bookmarkStart w:id="40" w:name="_Toc509329835"/>
      <w:r>
        <w:rPr>
          <w:rFonts w:hint="eastAsia" w:ascii="楷体" w:hAnsi="楷体" w:eastAsia="楷体"/>
          <w:b/>
          <w:sz w:val="32"/>
          <w:szCs w:val="32"/>
        </w:rPr>
        <w:t>（一）明确用“企业管理”方式治理协会，建章立制，规范协会运行</w:t>
      </w:r>
      <w:bookmarkEnd w:id="32"/>
      <w:bookmarkEnd w:id="33"/>
      <w:bookmarkEnd w:id="34"/>
      <w:bookmarkEnd w:id="35"/>
      <w:bookmarkEnd w:id="36"/>
      <w:bookmarkEnd w:id="37"/>
      <w:bookmarkEnd w:id="38"/>
      <w:bookmarkEnd w:id="39"/>
      <w:bookmarkEnd w:id="40"/>
    </w:p>
    <w:p>
      <w:pPr>
        <w:tabs>
          <w:tab w:val="left" w:pos="0"/>
        </w:tabs>
        <w:spacing w:line="540" w:lineRule="exact"/>
        <w:ind w:firstLine="643" w:firstLineChars="200"/>
        <w:jc w:val="left"/>
        <w:rPr>
          <w:rFonts w:ascii="仿宋" w:hAnsi="仿宋" w:eastAsia="仿宋"/>
          <w:sz w:val="32"/>
        </w:rPr>
      </w:pPr>
      <w:r>
        <w:rPr>
          <w:rFonts w:hint="eastAsia" w:ascii="仿宋" w:hAnsi="仿宋" w:eastAsia="仿宋"/>
          <w:b/>
          <w:sz w:val="32"/>
        </w:rPr>
        <w:t>——协会三大任务是政府的工作要求、全产业链企业的发展需求和行业发展的引领需要</w:t>
      </w:r>
      <w:r>
        <w:rPr>
          <w:rFonts w:hint="eastAsia" w:ascii="仿宋" w:hAnsi="仿宋" w:eastAsia="仿宋"/>
          <w:sz w:val="32"/>
        </w:rPr>
        <w:t>。紧密围绕三大任务，我们以目标管理为导向，以人为本，以成果为标准，突出过程管理，加强结果考核。</w:t>
      </w:r>
    </w:p>
    <w:p>
      <w:pPr>
        <w:spacing w:line="540" w:lineRule="exact"/>
        <w:ind w:firstLine="643" w:firstLineChars="200"/>
        <w:rPr>
          <w:rFonts w:ascii="仿宋" w:hAnsi="仿宋" w:eastAsia="仿宋"/>
          <w:sz w:val="32"/>
        </w:rPr>
      </w:pPr>
      <w:r>
        <w:rPr>
          <w:rFonts w:hint="eastAsia" w:ascii="仿宋" w:hAnsi="仿宋" w:eastAsia="仿宋"/>
          <w:b/>
          <w:sz w:val="32"/>
        </w:rPr>
        <w:t>——坚持用“企业管理”方式治理协会。</w:t>
      </w:r>
      <w:r>
        <w:rPr>
          <w:rFonts w:hint="eastAsia" w:ascii="仿宋" w:hAnsi="仿宋" w:eastAsia="仿宋"/>
          <w:sz w:val="32"/>
        </w:rPr>
        <w:t>按职能优先、完整统一、权责一致、精简与效能的原则，设置了</w:t>
      </w:r>
      <w:r>
        <w:rPr>
          <w:rFonts w:hint="eastAsia" w:ascii="Times New Roman" w:hAnsi="Times New Roman" w:eastAsia="仿宋"/>
          <w:sz w:val="32"/>
        </w:rPr>
        <w:t>9</w:t>
      </w:r>
      <w:r>
        <w:rPr>
          <w:rFonts w:hint="eastAsia" w:ascii="仿宋" w:hAnsi="仿宋" w:eastAsia="仿宋"/>
          <w:sz w:val="32"/>
        </w:rPr>
        <w:t>个职能部门、</w:t>
      </w:r>
      <w:r>
        <w:rPr>
          <w:rFonts w:hint="eastAsia" w:ascii="Times New Roman" w:hAnsi="Times New Roman" w:eastAsia="仿宋"/>
          <w:sz w:val="32"/>
        </w:rPr>
        <w:t>1</w:t>
      </w:r>
      <w:r>
        <w:rPr>
          <w:rFonts w:hint="eastAsia" w:ascii="仿宋" w:hAnsi="仿宋" w:eastAsia="仿宋"/>
          <w:sz w:val="32"/>
        </w:rPr>
        <w:t>个专业委员会管理办公室和办事处。职能部门包括办公室、规划发展部、人事会员部、财务部、宣传推广部、会员服务部、技术管理咨询部、专家委员会、顾问咨询委员会。专业委员会管理办公室下设</w:t>
      </w:r>
      <w:r>
        <w:rPr>
          <w:rFonts w:hint="eastAsia" w:ascii="Times New Roman" w:hAnsi="Times New Roman" w:eastAsia="仿宋"/>
          <w:sz w:val="32"/>
        </w:rPr>
        <w:t>6</w:t>
      </w:r>
      <w:r>
        <w:rPr>
          <w:rFonts w:hint="eastAsia" w:ascii="仿宋" w:hAnsi="仿宋" w:eastAsia="仿宋"/>
          <w:sz w:val="32"/>
        </w:rPr>
        <w:t>个专业委员会，包括混凝土制品专业委员会、钢结构专业委员会、总承包专业委员会、门窗幕墙装饰专业委员会、材料部品部件专业委员会、投资开发专业委员会。合理配置资源，促进协会各部门规范高效运行，为协会的发展壮大提供了有力支撑。</w:t>
      </w:r>
    </w:p>
    <w:p>
      <w:pPr>
        <w:spacing w:line="540" w:lineRule="exact"/>
        <w:ind w:firstLine="645"/>
        <w:rPr>
          <w:rFonts w:ascii="仿宋" w:hAnsi="仿宋" w:eastAsia="仿宋"/>
          <w:sz w:val="32"/>
        </w:rPr>
      </w:pPr>
      <w:bookmarkStart w:id="41" w:name="_Toc507541575"/>
      <w:bookmarkStart w:id="42" w:name="_Toc508708093"/>
      <w:bookmarkStart w:id="43" w:name="_Toc508719643"/>
      <w:bookmarkStart w:id="44" w:name="_Toc508719720"/>
      <w:r>
        <w:rPr>
          <w:rFonts w:hint="eastAsia" w:ascii="仿宋" w:hAnsi="仿宋" w:eastAsia="仿宋"/>
          <w:b/>
          <w:sz w:val="32"/>
        </w:rPr>
        <w:t>——建章立制，高效运作，严格考核</w:t>
      </w:r>
      <w:bookmarkEnd w:id="41"/>
      <w:bookmarkEnd w:id="42"/>
      <w:bookmarkEnd w:id="43"/>
      <w:bookmarkEnd w:id="44"/>
      <w:r>
        <w:rPr>
          <w:rFonts w:hint="eastAsia" w:ascii="仿宋" w:hAnsi="仿宋" w:eastAsia="仿宋"/>
          <w:b/>
          <w:sz w:val="32"/>
        </w:rPr>
        <w:t>。</w:t>
      </w:r>
      <w:r>
        <w:rPr>
          <w:rFonts w:hint="eastAsia" w:ascii="仿宋" w:hAnsi="仿宋" w:eastAsia="仿宋"/>
          <w:sz w:val="32"/>
        </w:rPr>
        <w:t>完成协会五年发展规划初稿，建立内部管理制度，如《组织机构管理制度》《基本会议制度》《会员管理制度》《员工管理制度》《财务管理制度》《专业委员会管理办法》《专业委员会资金管理办法》《专家库管理办法》等</w:t>
      </w:r>
      <w:r>
        <w:rPr>
          <w:rFonts w:ascii="仿宋" w:hAnsi="仿宋" w:eastAsia="仿宋"/>
          <w:sz w:val="32"/>
        </w:rPr>
        <w:t>,</w:t>
      </w:r>
      <w:r>
        <w:rPr>
          <w:rFonts w:hint="eastAsia" w:ascii="仿宋" w:hAnsi="仿宋" w:eastAsia="仿宋"/>
          <w:sz w:val="32"/>
        </w:rPr>
        <w:t>使各项工作有制可依</w:t>
      </w:r>
      <w:r>
        <w:rPr>
          <w:rFonts w:ascii="仿宋" w:hAnsi="仿宋" w:eastAsia="仿宋"/>
          <w:sz w:val="32"/>
        </w:rPr>
        <w:t>,</w:t>
      </w:r>
      <w:r>
        <w:rPr>
          <w:rFonts w:hint="eastAsia" w:ascii="仿宋" w:hAnsi="仿宋" w:eastAsia="仿宋"/>
          <w:sz w:val="32"/>
        </w:rPr>
        <w:t>有章可循，高效运作。</w:t>
      </w:r>
    </w:p>
    <w:p>
      <w:pPr>
        <w:spacing w:line="540" w:lineRule="exact"/>
        <w:ind w:firstLine="645"/>
        <w:rPr>
          <w:rFonts w:ascii="仿宋" w:hAnsi="仿宋" w:eastAsia="仿宋"/>
          <w:sz w:val="32"/>
        </w:rPr>
      </w:pPr>
      <w:r>
        <w:rPr>
          <w:rFonts w:hint="eastAsia" w:ascii="仿宋" w:hAnsi="仿宋" w:eastAsia="仿宋"/>
          <w:sz w:val="32"/>
        </w:rPr>
        <w:t>实行法人负责制和岗位责任制，签订岗位责任书，规范协会运行，充分调动员工积极性，挖掘和激发员工潜力，提高会员服务质量和水平，促进协会各部门规范高效运行。</w:t>
      </w:r>
      <w:bookmarkStart w:id="45" w:name="_Toc507541576"/>
      <w:bookmarkStart w:id="46" w:name="_Toc508708094"/>
      <w:bookmarkStart w:id="47" w:name="_Toc508719644"/>
      <w:bookmarkStart w:id="48" w:name="_Toc508719721"/>
    </w:p>
    <w:p>
      <w:pPr>
        <w:spacing w:line="540" w:lineRule="exact"/>
        <w:ind w:firstLine="643" w:firstLineChars="200"/>
        <w:outlineLvl w:val="1"/>
        <w:rPr>
          <w:rFonts w:ascii="仿宋" w:hAnsi="仿宋" w:eastAsia="仿宋"/>
          <w:sz w:val="32"/>
        </w:rPr>
      </w:pPr>
      <w:bookmarkStart w:id="49" w:name="_Toc509329619"/>
      <w:bookmarkStart w:id="50" w:name="_Toc508987829"/>
      <w:bookmarkStart w:id="51" w:name="_Toc508972528"/>
      <w:bookmarkStart w:id="52" w:name="_Toc509306482"/>
      <w:bookmarkStart w:id="53" w:name="_Toc509498844"/>
      <w:bookmarkStart w:id="54" w:name="_Toc508987742"/>
      <w:bookmarkStart w:id="55" w:name="_Toc509329836"/>
      <w:bookmarkStart w:id="56" w:name="_Toc508911577"/>
      <w:bookmarkStart w:id="57" w:name="_Toc508954369"/>
      <w:r>
        <w:rPr>
          <w:rFonts w:hint="eastAsia" w:ascii="楷体" w:hAnsi="楷体" w:eastAsia="楷体"/>
          <w:b/>
          <w:sz w:val="32"/>
          <w:szCs w:val="32"/>
        </w:rPr>
        <w:t>（二）加强学习</w:t>
      </w:r>
      <w:r>
        <w:rPr>
          <w:rFonts w:ascii="楷体" w:hAnsi="楷体" w:eastAsia="楷体"/>
          <w:b/>
          <w:sz w:val="32"/>
          <w:szCs w:val="32"/>
        </w:rPr>
        <w:t>,</w:t>
      </w:r>
      <w:r>
        <w:rPr>
          <w:rFonts w:hint="eastAsia" w:ascii="楷体" w:hAnsi="楷体" w:eastAsia="楷体"/>
          <w:b/>
          <w:sz w:val="32"/>
          <w:szCs w:val="32"/>
        </w:rPr>
        <w:t>提高员工整体素质</w:t>
      </w:r>
      <w:bookmarkEnd w:id="45"/>
      <w:bookmarkEnd w:id="46"/>
      <w:bookmarkEnd w:id="47"/>
      <w:bookmarkEnd w:id="48"/>
      <w:bookmarkEnd w:id="49"/>
      <w:bookmarkEnd w:id="50"/>
      <w:bookmarkEnd w:id="51"/>
      <w:bookmarkEnd w:id="52"/>
      <w:bookmarkEnd w:id="53"/>
      <w:bookmarkEnd w:id="54"/>
      <w:bookmarkEnd w:id="55"/>
      <w:bookmarkEnd w:id="56"/>
      <w:bookmarkEnd w:id="57"/>
      <w:r>
        <w:rPr>
          <w:rFonts w:ascii="楷体" w:hAnsi="楷体" w:eastAsia="楷体"/>
          <w:b/>
          <w:sz w:val="32"/>
          <w:szCs w:val="32"/>
        </w:rPr>
        <w:t xml:space="preserve"> </w:t>
      </w:r>
    </w:p>
    <w:p>
      <w:pPr>
        <w:spacing w:line="540" w:lineRule="exact"/>
        <w:ind w:firstLine="640" w:firstLineChars="200"/>
        <w:rPr>
          <w:rFonts w:ascii="仿宋" w:hAnsi="仿宋" w:eastAsia="仿宋"/>
          <w:sz w:val="32"/>
        </w:rPr>
      </w:pPr>
      <w:bookmarkStart w:id="58" w:name="_Toc508708097"/>
      <w:bookmarkStart w:id="59" w:name="_Toc507541579"/>
      <w:bookmarkStart w:id="60" w:name="_Toc508719647"/>
      <w:bookmarkStart w:id="61" w:name="_Toc508719724"/>
      <w:bookmarkStart w:id="62" w:name="_Toc508708095"/>
      <w:bookmarkStart w:id="63" w:name="_Toc508719645"/>
      <w:bookmarkStart w:id="64" w:name="_Toc508719722"/>
      <w:bookmarkStart w:id="65" w:name="_Toc507541577"/>
      <w:r>
        <w:rPr>
          <w:rFonts w:hint="eastAsia" w:ascii="仿宋" w:hAnsi="仿宋" w:eastAsia="仿宋"/>
          <w:sz w:val="32"/>
        </w:rPr>
        <w:t>加强内部学习，提高秘书处员工工作能力</w:t>
      </w:r>
      <w:bookmarkEnd w:id="58"/>
      <w:bookmarkEnd w:id="59"/>
      <w:bookmarkEnd w:id="60"/>
      <w:bookmarkEnd w:id="61"/>
      <w:r>
        <w:rPr>
          <w:rFonts w:hint="eastAsia" w:ascii="仿宋" w:hAnsi="仿宋" w:eastAsia="仿宋"/>
          <w:sz w:val="32"/>
        </w:rPr>
        <w:t>和整体素质。</w:t>
      </w:r>
    </w:p>
    <w:p>
      <w:pPr>
        <w:spacing w:line="540" w:lineRule="exact"/>
        <w:ind w:firstLine="643" w:firstLineChars="200"/>
        <w:rPr>
          <w:rFonts w:ascii="仿宋" w:hAnsi="仿宋" w:eastAsia="仿宋"/>
          <w:sz w:val="32"/>
        </w:rPr>
      </w:pPr>
      <w:r>
        <w:rPr>
          <w:rFonts w:hint="eastAsia" w:ascii="仿宋" w:hAnsi="仿宋" w:eastAsia="仿宋"/>
          <w:b/>
          <w:sz w:val="32"/>
        </w:rPr>
        <w:t>——认真学习宣传党的十九大精神，提高员工政治思想素质</w:t>
      </w:r>
      <w:bookmarkEnd w:id="62"/>
      <w:bookmarkEnd w:id="63"/>
      <w:bookmarkEnd w:id="64"/>
      <w:bookmarkEnd w:id="65"/>
      <w:r>
        <w:rPr>
          <w:rFonts w:hint="eastAsia" w:ascii="仿宋" w:hAnsi="仿宋" w:eastAsia="仿宋"/>
          <w:b/>
          <w:sz w:val="32"/>
        </w:rPr>
        <w:t>。</w:t>
      </w:r>
      <w:r>
        <w:rPr>
          <w:rFonts w:hint="eastAsia" w:ascii="仿宋" w:hAnsi="仿宋" w:eastAsia="仿宋"/>
          <w:sz w:val="32"/>
        </w:rPr>
        <w:t>组织全体员工学习党的十九大会议精神，并召开专题会议，认真学习。通过学习讨论，大家一致表示，在习近平新时代中国特色社会主义思想指引下，要深刻领会新时代中国社会主义思想和基本方略的内涵，不断增强政治意识、大局意识、核心意识、看齐意识，坚决维护党中央权威和集中统一领导，把学习领会报告精神与做好协会各项工作有机结合，推动协会新发展。</w:t>
      </w:r>
    </w:p>
    <w:p>
      <w:pPr>
        <w:spacing w:line="540" w:lineRule="exact"/>
        <w:ind w:firstLine="643" w:firstLineChars="200"/>
        <w:rPr>
          <w:rFonts w:ascii="仿宋" w:hAnsi="仿宋" w:eastAsia="仿宋"/>
          <w:sz w:val="32"/>
        </w:rPr>
      </w:pPr>
      <w:r>
        <w:rPr>
          <w:rFonts w:hint="eastAsia" w:ascii="仿宋" w:hAnsi="仿宋" w:eastAsia="仿宋"/>
          <w:b/>
          <w:sz w:val="32"/>
        </w:rPr>
        <w:t>——实行“白</w:t>
      </w:r>
      <w:r>
        <w:rPr>
          <w:rFonts w:ascii="仿宋" w:hAnsi="仿宋" w:eastAsia="仿宋"/>
          <w:b/>
          <w:sz w:val="32"/>
        </w:rPr>
        <w:t>+</w:t>
      </w:r>
      <w:r>
        <w:rPr>
          <w:rFonts w:hint="eastAsia" w:ascii="仿宋" w:hAnsi="仿宋" w:eastAsia="仿宋"/>
          <w:b/>
          <w:sz w:val="32"/>
        </w:rPr>
        <w:t>黑”、“</w:t>
      </w:r>
      <w:r>
        <w:rPr>
          <w:rFonts w:ascii="Times New Roman" w:hAnsi="Times New Roman" w:eastAsia="仿宋"/>
          <w:sz w:val="32"/>
        </w:rPr>
        <w:t>5+2</w:t>
      </w:r>
      <w:r>
        <w:rPr>
          <w:rFonts w:hint="eastAsia" w:ascii="仿宋" w:hAnsi="仿宋" w:eastAsia="仿宋"/>
          <w:b/>
          <w:sz w:val="32"/>
        </w:rPr>
        <w:t>”的工作学习模式。</w:t>
      </w:r>
      <w:r>
        <w:rPr>
          <w:rFonts w:hint="eastAsia" w:ascii="仿宋" w:hAnsi="仿宋" w:eastAsia="仿宋"/>
          <w:sz w:val="32"/>
        </w:rPr>
        <w:t>积极开展内部工作技能培训，采购专业书籍，夯实理论基础，丰富知识体系，采取领导讲课、员工内部交流等多种形式，提高秘书处员工工作能力。</w:t>
      </w:r>
    </w:p>
    <w:p>
      <w:pPr>
        <w:spacing w:line="540" w:lineRule="exact"/>
        <w:ind w:firstLine="643" w:firstLineChars="200"/>
        <w:outlineLvl w:val="1"/>
        <w:rPr>
          <w:rFonts w:ascii="楷体" w:hAnsi="楷体" w:eastAsia="楷体"/>
          <w:b/>
          <w:sz w:val="32"/>
          <w:szCs w:val="32"/>
        </w:rPr>
      </w:pPr>
      <w:bookmarkStart w:id="66" w:name="_Toc509306483"/>
      <w:bookmarkStart w:id="67" w:name="_Toc509498845"/>
      <w:bookmarkStart w:id="68" w:name="_Toc509329620"/>
      <w:bookmarkStart w:id="69" w:name="_Toc508911578"/>
      <w:bookmarkStart w:id="70" w:name="_Toc508954370"/>
      <w:bookmarkStart w:id="71" w:name="_Toc509329837"/>
      <w:bookmarkStart w:id="72" w:name="_Toc508972529"/>
      <w:bookmarkStart w:id="73" w:name="_Toc508987743"/>
      <w:bookmarkStart w:id="74" w:name="_Toc508987830"/>
      <w:r>
        <w:rPr>
          <w:rFonts w:hint="eastAsia" w:ascii="楷体" w:hAnsi="楷体" w:eastAsia="楷体"/>
          <w:b/>
          <w:sz w:val="32"/>
          <w:szCs w:val="32"/>
        </w:rPr>
        <w:t>（三）大力发展会员，壮大协会队伍，会员数量取得突破性增长</w:t>
      </w:r>
      <w:bookmarkEnd w:id="66"/>
      <w:bookmarkEnd w:id="67"/>
      <w:bookmarkEnd w:id="68"/>
      <w:bookmarkEnd w:id="69"/>
      <w:bookmarkEnd w:id="70"/>
      <w:bookmarkEnd w:id="71"/>
      <w:bookmarkEnd w:id="72"/>
      <w:bookmarkEnd w:id="73"/>
      <w:bookmarkEnd w:id="74"/>
      <w:r>
        <w:rPr>
          <w:rFonts w:hint="eastAsia" w:ascii="楷体" w:hAnsi="楷体" w:eastAsia="楷体"/>
          <w:b/>
          <w:sz w:val="32"/>
          <w:szCs w:val="32"/>
        </w:rPr>
        <w:t xml:space="preserve"> </w:t>
      </w:r>
    </w:p>
    <w:p>
      <w:pPr>
        <w:spacing w:line="540" w:lineRule="exact"/>
        <w:ind w:firstLine="645"/>
        <w:rPr>
          <w:rFonts w:ascii="仿宋" w:hAnsi="仿宋" w:eastAsia="仿宋"/>
          <w:sz w:val="32"/>
          <w:szCs w:val="32"/>
        </w:rPr>
      </w:pPr>
      <w:r>
        <w:rPr>
          <w:rFonts w:hint="eastAsia" w:ascii="Times New Roman" w:hAnsi="Times New Roman" w:eastAsia="仿宋"/>
          <w:sz w:val="32"/>
        </w:rPr>
        <w:t>2017</w:t>
      </w:r>
      <w:r>
        <w:rPr>
          <w:rFonts w:hint="eastAsia" w:ascii="仿宋" w:hAnsi="仿宋" w:eastAsia="仿宋"/>
          <w:sz w:val="32"/>
        </w:rPr>
        <w:t>年初，协会摊子小、底子薄，会员数量仅</w:t>
      </w:r>
      <w:r>
        <w:rPr>
          <w:rFonts w:hint="eastAsia" w:ascii="Times New Roman" w:hAnsi="Times New Roman" w:eastAsia="仿宋"/>
          <w:sz w:val="32"/>
        </w:rPr>
        <w:t>20</w:t>
      </w:r>
      <w:r>
        <w:rPr>
          <w:rFonts w:hint="eastAsia" w:ascii="仿宋" w:hAnsi="仿宋" w:eastAsia="仿宋"/>
          <w:sz w:val="32"/>
        </w:rPr>
        <w:t>多家。为了掌握行业话语权，扩大协会影响力，充分发挥“政府助手”的作用，在主管部门的关心支持下，在会员单位和协会团队的努力下，截至</w:t>
      </w:r>
      <w:r>
        <w:rPr>
          <w:rFonts w:hint="eastAsia" w:ascii="Times New Roman" w:hAnsi="Times New Roman" w:eastAsia="仿宋"/>
          <w:sz w:val="32"/>
        </w:rPr>
        <w:t>2017年</w:t>
      </w:r>
      <w:r>
        <w:rPr>
          <w:rFonts w:hint="eastAsia" w:ascii="仿宋" w:hAnsi="仿宋" w:eastAsia="仿宋"/>
          <w:sz w:val="32"/>
        </w:rPr>
        <w:t>底，协会会员数量达到</w:t>
      </w:r>
      <w:r>
        <w:rPr>
          <w:rFonts w:hint="eastAsia" w:ascii="Times New Roman" w:hAnsi="Times New Roman" w:eastAsia="仿宋"/>
          <w:sz w:val="32"/>
        </w:rPr>
        <w:t>278</w:t>
      </w:r>
      <w:r>
        <w:rPr>
          <w:rFonts w:hint="eastAsia" w:ascii="仿宋" w:hAnsi="仿宋" w:eastAsia="仿宋"/>
          <w:sz w:val="32"/>
        </w:rPr>
        <w:t>家，取得了突破性增长。其中，钢结构企业</w:t>
      </w:r>
      <w:r>
        <w:rPr>
          <w:rFonts w:hint="eastAsia" w:ascii="Times New Roman" w:hAnsi="Times New Roman" w:eastAsia="仿宋"/>
          <w:sz w:val="32"/>
        </w:rPr>
        <w:t>62</w:t>
      </w:r>
      <w:r>
        <w:rPr>
          <w:rFonts w:hint="eastAsia" w:ascii="仿宋" w:hAnsi="仿宋" w:eastAsia="仿宋"/>
          <w:sz w:val="32"/>
        </w:rPr>
        <w:t>家，混凝土制品企业</w:t>
      </w:r>
      <w:r>
        <w:rPr>
          <w:rFonts w:hint="eastAsia" w:ascii="Times New Roman" w:hAnsi="Times New Roman" w:eastAsia="仿宋"/>
          <w:sz w:val="32"/>
        </w:rPr>
        <w:t>94</w:t>
      </w:r>
      <w:r>
        <w:rPr>
          <w:rFonts w:hint="eastAsia" w:ascii="仿宋" w:hAnsi="仿宋" w:eastAsia="仿宋"/>
          <w:sz w:val="32"/>
        </w:rPr>
        <w:t>家，门窗幕墙企业</w:t>
      </w:r>
      <w:r>
        <w:rPr>
          <w:rFonts w:hint="eastAsia" w:ascii="Times New Roman" w:hAnsi="Times New Roman" w:eastAsia="仿宋"/>
          <w:sz w:val="32"/>
        </w:rPr>
        <w:t>35</w:t>
      </w:r>
      <w:r>
        <w:rPr>
          <w:rFonts w:hint="eastAsia" w:ascii="仿宋" w:hAnsi="仿宋" w:eastAsia="仿宋"/>
          <w:sz w:val="32"/>
        </w:rPr>
        <w:t>家，材料部品部件</w:t>
      </w:r>
      <w:r>
        <w:rPr>
          <w:rFonts w:hint="eastAsia" w:ascii="Times New Roman" w:hAnsi="Times New Roman" w:eastAsia="仿宋"/>
          <w:sz w:val="32"/>
        </w:rPr>
        <w:t>27</w:t>
      </w:r>
      <w:r>
        <w:rPr>
          <w:rFonts w:hint="eastAsia" w:ascii="仿宋" w:hAnsi="仿宋" w:eastAsia="仿宋"/>
          <w:sz w:val="32"/>
        </w:rPr>
        <w:t>家，科研院校</w:t>
      </w:r>
      <w:r>
        <w:rPr>
          <w:rFonts w:hint="eastAsia" w:ascii="Times New Roman" w:hAnsi="Times New Roman" w:eastAsia="仿宋"/>
          <w:sz w:val="32"/>
        </w:rPr>
        <w:t>13家</w:t>
      </w:r>
      <w:r>
        <w:rPr>
          <w:rFonts w:hint="eastAsia" w:ascii="仿宋" w:hAnsi="仿宋" w:eastAsia="仿宋"/>
          <w:sz w:val="32"/>
        </w:rPr>
        <w:t>，设计院、设计企业</w:t>
      </w:r>
      <w:r>
        <w:rPr>
          <w:rFonts w:hint="eastAsia" w:ascii="Times New Roman" w:hAnsi="Times New Roman" w:eastAsia="仿宋"/>
          <w:sz w:val="32"/>
        </w:rPr>
        <w:t>8</w:t>
      </w:r>
      <w:r>
        <w:rPr>
          <w:rFonts w:hint="eastAsia" w:ascii="仿宋" w:hAnsi="仿宋" w:eastAsia="仿宋"/>
          <w:sz w:val="32"/>
        </w:rPr>
        <w:t>家，配套服务企业</w:t>
      </w:r>
      <w:r>
        <w:rPr>
          <w:rFonts w:hint="eastAsia" w:ascii="Times New Roman" w:hAnsi="Times New Roman" w:eastAsia="仿宋"/>
          <w:sz w:val="32"/>
        </w:rPr>
        <w:t>38</w:t>
      </w:r>
      <w:r>
        <w:rPr>
          <w:rFonts w:hint="eastAsia" w:ascii="仿宋" w:hAnsi="仿宋" w:eastAsia="仿宋"/>
          <w:sz w:val="32"/>
        </w:rPr>
        <w:t>家，房地产开发企业</w:t>
      </w:r>
      <w:r>
        <w:rPr>
          <w:rFonts w:ascii="Times New Roman" w:hAnsi="Times New Roman" w:eastAsia="仿宋"/>
          <w:sz w:val="32"/>
        </w:rPr>
        <w:t>1</w:t>
      </w:r>
      <w:r>
        <w:rPr>
          <w:rFonts w:hint="eastAsia" w:ascii="仿宋" w:hAnsi="仿宋" w:eastAsia="仿宋"/>
          <w:sz w:val="32"/>
        </w:rPr>
        <w:t>家，</w:t>
      </w:r>
      <w:r>
        <w:rPr>
          <w:rFonts w:hint="eastAsia" w:ascii="仿宋" w:hAnsi="仿宋" w:eastAsia="仿宋"/>
          <w:sz w:val="32"/>
          <w:szCs w:val="32"/>
        </w:rPr>
        <w:t>包括中国五冶、华西集团、四川路桥、成都建工，中建钢构、中建科技，硅宝科技，华厦建辉，四川大学、西南交通大学、西南科技大学，中国建筑西南设计研究院、四川省建筑科学研究院，四川省建筑设计研究院等省内建筑全产业链上的众多知名企业和单位。</w:t>
      </w:r>
    </w:p>
    <w:p>
      <w:pPr>
        <w:spacing w:line="540" w:lineRule="exact"/>
        <w:ind w:firstLine="640" w:firstLineChars="200"/>
        <w:outlineLvl w:val="0"/>
        <w:rPr>
          <w:rFonts w:ascii="黑体" w:hAnsi="黑体" w:eastAsia="黑体"/>
          <w:sz w:val="32"/>
        </w:rPr>
      </w:pPr>
      <w:bookmarkStart w:id="75" w:name="_Toc508954371"/>
      <w:bookmarkStart w:id="76" w:name="_Toc508911579"/>
      <w:bookmarkStart w:id="77" w:name="_Toc508987744"/>
      <w:bookmarkStart w:id="78" w:name="_Toc508987831"/>
      <w:bookmarkStart w:id="79" w:name="_Toc508972530"/>
      <w:bookmarkStart w:id="80" w:name="_Toc509329621"/>
      <w:bookmarkStart w:id="81" w:name="_Toc509329838"/>
      <w:bookmarkStart w:id="82" w:name="_Toc509306484"/>
      <w:bookmarkStart w:id="83" w:name="_Toc509498846"/>
      <w:r>
        <w:rPr>
          <w:rFonts w:hint="eastAsia" w:ascii="黑体" w:hAnsi="黑体" w:eastAsia="黑体"/>
          <w:sz w:val="32"/>
        </w:rPr>
        <w:t>三、主动作“政府助手”</w:t>
      </w:r>
      <w:bookmarkEnd w:id="75"/>
      <w:bookmarkEnd w:id="76"/>
      <w:bookmarkEnd w:id="77"/>
      <w:bookmarkEnd w:id="78"/>
      <w:bookmarkEnd w:id="79"/>
      <w:bookmarkEnd w:id="80"/>
      <w:bookmarkEnd w:id="81"/>
      <w:bookmarkEnd w:id="82"/>
      <w:bookmarkEnd w:id="83"/>
    </w:p>
    <w:p>
      <w:pPr>
        <w:spacing w:line="540" w:lineRule="exact"/>
        <w:ind w:firstLine="643" w:firstLineChars="200"/>
        <w:outlineLvl w:val="1"/>
        <w:rPr>
          <w:rFonts w:ascii="楷体" w:hAnsi="楷体" w:eastAsia="楷体"/>
          <w:b/>
          <w:sz w:val="32"/>
          <w:szCs w:val="32"/>
        </w:rPr>
      </w:pPr>
      <w:bookmarkStart w:id="84" w:name="_Toc508972531"/>
      <w:bookmarkStart w:id="85" w:name="_Toc509306485"/>
      <w:bookmarkStart w:id="86" w:name="_Toc509329839"/>
      <w:bookmarkStart w:id="87" w:name="_Toc509498847"/>
      <w:bookmarkStart w:id="88" w:name="_Toc508911580"/>
      <w:bookmarkStart w:id="89" w:name="_Toc508987745"/>
      <w:bookmarkStart w:id="90" w:name="_Toc508987832"/>
      <w:bookmarkStart w:id="91" w:name="_Toc508954372"/>
      <w:bookmarkStart w:id="92" w:name="_Toc509329622"/>
      <w:r>
        <w:rPr>
          <w:rFonts w:hint="eastAsia" w:ascii="楷体" w:hAnsi="楷体" w:eastAsia="楷体"/>
          <w:b/>
          <w:sz w:val="32"/>
          <w:szCs w:val="32"/>
        </w:rPr>
        <w:t>（一）打造“四川品牌”，积极开展首届“四川省优质钢结构工程奖” 评审</w:t>
      </w:r>
      <w:bookmarkEnd w:id="84"/>
      <w:bookmarkEnd w:id="85"/>
      <w:bookmarkEnd w:id="86"/>
      <w:bookmarkEnd w:id="87"/>
      <w:bookmarkEnd w:id="88"/>
      <w:bookmarkEnd w:id="89"/>
      <w:bookmarkEnd w:id="90"/>
      <w:bookmarkEnd w:id="91"/>
      <w:bookmarkEnd w:id="92"/>
    </w:p>
    <w:p>
      <w:pPr>
        <w:spacing w:line="540" w:lineRule="exact"/>
        <w:ind w:firstLine="640" w:firstLineChars="200"/>
        <w:rPr>
          <w:rFonts w:ascii="仿宋" w:hAnsi="仿宋" w:eastAsia="仿宋"/>
          <w:sz w:val="32"/>
        </w:rPr>
      </w:pPr>
      <w:r>
        <w:rPr>
          <w:rFonts w:hint="eastAsia" w:ascii="仿宋" w:hAnsi="仿宋" w:eastAsia="仿宋"/>
          <w:sz w:val="32"/>
        </w:rPr>
        <w:t>为认真执行省住建厅、省经信委和省科技厅等七部门联合印发的《四川省关于加快推进钢结构应用与发展的实施意见》文件要求，协会开展了首届“四川省优质钢结构工程奖”评审工作。该奖项两年一届，着力打造钢结构行业的“四川品牌”，全面提升我省钢结构工程质量水平。首次评奖工作历时四个多月,共收到</w:t>
      </w:r>
      <w:r>
        <w:rPr>
          <w:rFonts w:ascii="Times New Roman" w:hAnsi="Times New Roman" w:eastAsia="仿宋"/>
          <w:sz w:val="32"/>
        </w:rPr>
        <w:t>34</w:t>
      </w:r>
      <w:r>
        <w:rPr>
          <w:rFonts w:hint="eastAsia" w:ascii="仿宋" w:hAnsi="仿宋" w:eastAsia="仿宋"/>
          <w:sz w:val="32"/>
        </w:rPr>
        <w:t>个项目申报，经过资料初审和专家现场核查，评审委员会最终评定了</w:t>
      </w:r>
      <w:r>
        <w:rPr>
          <w:rFonts w:hint="eastAsia" w:ascii="Times New Roman" w:hAnsi="Times New Roman" w:eastAsia="仿宋"/>
          <w:sz w:val="32"/>
        </w:rPr>
        <w:t>17</w:t>
      </w:r>
      <w:r>
        <w:rPr>
          <w:rFonts w:hint="eastAsia" w:ascii="仿宋" w:hAnsi="仿宋" w:eastAsia="仿宋"/>
          <w:sz w:val="32"/>
        </w:rPr>
        <w:t>个获奖项目。下一步，协会将积极配合省住建厅落实获奖企业在招投标时享受加分政策的措施。</w:t>
      </w:r>
    </w:p>
    <w:p>
      <w:pPr>
        <w:spacing w:line="540" w:lineRule="exact"/>
        <w:ind w:firstLine="643" w:firstLineChars="200"/>
        <w:outlineLvl w:val="1"/>
        <w:rPr>
          <w:rFonts w:ascii="楷体" w:hAnsi="楷体" w:eastAsia="楷体"/>
          <w:b/>
          <w:sz w:val="32"/>
          <w:szCs w:val="32"/>
        </w:rPr>
      </w:pPr>
      <w:bookmarkStart w:id="93" w:name="_Toc508954373"/>
      <w:bookmarkStart w:id="94" w:name="_Toc508987746"/>
      <w:bookmarkStart w:id="95" w:name="_Toc508987833"/>
      <w:bookmarkStart w:id="96" w:name="_Toc508972532"/>
      <w:bookmarkStart w:id="97" w:name="_Toc508911581"/>
      <w:bookmarkStart w:id="98" w:name="_Toc509306486"/>
      <w:bookmarkStart w:id="99" w:name="_Toc509329840"/>
      <w:bookmarkStart w:id="100" w:name="_Toc509329623"/>
      <w:bookmarkStart w:id="101" w:name="_Toc509498848"/>
      <w:r>
        <w:rPr>
          <w:rFonts w:hint="eastAsia" w:ascii="楷体" w:hAnsi="楷体" w:eastAsia="楷体"/>
          <w:b/>
          <w:sz w:val="32"/>
          <w:szCs w:val="32"/>
        </w:rPr>
        <w:t>（二）协助政府起草《四川省装配式建筑部品部件生产能力评估管理办法》，制定</w:t>
      </w:r>
      <w:bookmarkEnd w:id="93"/>
      <w:bookmarkEnd w:id="94"/>
      <w:bookmarkEnd w:id="95"/>
      <w:bookmarkEnd w:id="96"/>
      <w:bookmarkEnd w:id="97"/>
      <w:r>
        <w:rPr>
          <w:rFonts w:hint="eastAsia" w:ascii="楷体" w:hAnsi="楷体" w:eastAsia="楷体"/>
          <w:b/>
          <w:sz w:val="32"/>
          <w:szCs w:val="32"/>
        </w:rPr>
        <w:t>《四川省装配式建筑部品部件生产能力评估实施细则》</w:t>
      </w:r>
      <w:bookmarkEnd w:id="98"/>
      <w:bookmarkEnd w:id="99"/>
      <w:bookmarkEnd w:id="100"/>
      <w:bookmarkEnd w:id="101"/>
    </w:p>
    <w:p>
      <w:pPr>
        <w:spacing w:line="540" w:lineRule="exact"/>
        <w:ind w:firstLine="640" w:firstLineChars="200"/>
        <w:rPr>
          <w:rFonts w:ascii="仿宋" w:hAnsi="仿宋" w:eastAsia="仿宋"/>
          <w:sz w:val="32"/>
        </w:rPr>
      </w:pPr>
      <w:r>
        <w:rPr>
          <w:rFonts w:ascii="Times New Roman" w:hAnsi="Times New Roman" w:eastAsia="仿宋"/>
          <w:sz w:val="32"/>
        </w:rPr>
        <w:t>2017</w:t>
      </w:r>
      <w:r>
        <w:rPr>
          <w:rFonts w:hint="eastAsia" w:ascii="仿宋" w:hAnsi="仿宋" w:eastAsia="仿宋"/>
          <w:sz w:val="32"/>
        </w:rPr>
        <w:t>年，受省住建厅委托，协会开展了四川省装配式建筑部品部件生产能力评估评价准备工作，协助政府起草了《四川省装配式建筑部品部件生产能力评估管理办法》，制定了《四川省装配式建筑部品部件生产能力评估实施细则》，将通过目录形式发布，推广创新型、应用型、实用性装配式建筑部品部件，供市场优先选用。</w:t>
      </w:r>
    </w:p>
    <w:p>
      <w:pPr>
        <w:spacing w:line="540" w:lineRule="exact"/>
        <w:ind w:firstLine="640" w:firstLineChars="200"/>
        <w:rPr>
          <w:rFonts w:ascii="仿宋" w:hAnsi="仿宋" w:eastAsia="仿宋"/>
          <w:sz w:val="32"/>
        </w:rPr>
      </w:pPr>
      <w:r>
        <w:rPr>
          <w:rFonts w:hint="eastAsia" w:ascii="仿宋" w:hAnsi="仿宋" w:eastAsia="仿宋"/>
          <w:sz w:val="32"/>
        </w:rPr>
        <w:t>《四川省装配式建筑部品部件生产能力评估管理办法》《四川省装配式建筑部品部件生产能力评估实施细则》明确了全省装配式建筑部品部件生产能力的评估评价条件、程序、使用及监督管理措施，将规范全省装配式建筑部品部件生产应用管理，鼓励企业开发生产满足建筑产业现代化发展需求的部品部件，促进全省装配式建筑产业部品部件实现设计模数化、生产工厂化、施工装配化、管理信息化。</w:t>
      </w:r>
    </w:p>
    <w:p>
      <w:pPr>
        <w:spacing w:line="540" w:lineRule="exact"/>
        <w:ind w:firstLine="643" w:firstLineChars="200"/>
        <w:outlineLvl w:val="1"/>
        <w:rPr>
          <w:rFonts w:ascii="楷体" w:hAnsi="楷体" w:eastAsia="楷体"/>
          <w:b/>
          <w:sz w:val="32"/>
          <w:szCs w:val="32"/>
        </w:rPr>
      </w:pPr>
      <w:bookmarkStart w:id="102" w:name="_Toc508911582"/>
      <w:bookmarkStart w:id="103" w:name="_Toc508987834"/>
      <w:bookmarkStart w:id="104" w:name="_Toc508954374"/>
      <w:bookmarkStart w:id="105" w:name="_Toc508972533"/>
      <w:bookmarkStart w:id="106" w:name="_Toc508987747"/>
      <w:bookmarkStart w:id="107" w:name="_Toc509306487"/>
      <w:bookmarkStart w:id="108" w:name="_Toc509329841"/>
      <w:bookmarkStart w:id="109" w:name="_Toc509498849"/>
      <w:bookmarkStart w:id="110" w:name="_Toc509329624"/>
      <w:r>
        <w:rPr>
          <w:rFonts w:hint="eastAsia" w:ascii="楷体" w:hAnsi="楷体" w:eastAsia="楷体"/>
          <w:b/>
          <w:sz w:val="32"/>
          <w:szCs w:val="32"/>
        </w:rPr>
        <w:t>（三）</w:t>
      </w:r>
      <w:bookmarkEnd w:id="102"/>
      <w:bookmarkEnd w:id="103"/>
      <w:bookmarkEnd w:id="104"/>
      <w:bookmarkEnd w:id="105"/>
      <w:bookmarkEnd w:id="106"/>
      <w:bookmarkStart w:id="111" w:name="_Toc508987748"/>
      <w:bookmarkStart w:id="112" w:name="_Toc508954375"/>
      <w:bookmarkStart w:id="113" w:name="_Toc508911583"/>
      <w:bookmarkStart w:id="114" w:name="_Toc508972534"/>
      <w:bookmarkStart w:id="115" w:name="_Toc508987835"/>
      <w:r>
        <w:rPr>
          <w:rFonts w:hint="eastAsia" w:ascii="楷体" w:hAnsi="楷体" w:eastAsia="楷体"/>
          <w:b/>
          <w:sz w:val="32"/>
          <w:szCs w:val="32"/>
        </w:rPr>
        <w:t>配合省住建厅举办省装配式建筑发展推进现场会</w:t>
      </w:r>
      <w:bookmarkEnd w:id="107"/>
      <w:bookmarkEnd w:id="108"/>
      <w:bookmarkEnd w:id="109"/>
      <w:bookmarkEnd w:id="110"/>
      <w:bookmarkEnd w:id="111"/>
      <w:bookmarkEnd w:id="112"/>
      <w:bookmarkEnd w:id="113"/>
      <w:bookmarkEnd w:id="114"/>
      <w:bookmarkEnd w:id="115"/>
    </w:p>
    <w:p>
      <w:pPr>
        <w:spacing w:line="540" w:lineRule="exact"/>
        <w:ind w:firstLine="640" w:firstLineChars="200"/>
        <w:rPr>
          <w:rFonts w:ascii="仿宋" w:hAnsi="仿宋" w:eastAsia="仿宋"/>
          <w:sz w:val="32"/>
        </w:rPr>
      </w:pPr>
      <w:r>
        <w:rPr>
          <w:rFonts w:hint="eastAsia" w:ascii="仿宋" w:hAnsi="仿宋" w:eastAsia="仿宋"/>
          <w:sz w:val="32"/>
        </w:rPr>
        <w:t>为了贯彻省政府文件精神，总结我省装配式建筑发展的阶段性成果，部署装配式建筑发展的下一步工作，推进四川省装配式建筑发展，</w:t>
      </w:r>
      <w:r>
        <w:rPr>
          <w:rFonts w:hint="eastAsia" w:ascii="Times New Roman" w:hAnsi="Times New Roman" w:eastAsia="仿宋"/>
          <w:sz w:val="32"/>
        </w:rPr>
        <w:t>2017</w:t>
      </w:r>
      <w:r>
        <w:rPr>
          <w:rFonts w:hint="eastAsia" w:ascii="仿宋" w:hAnsi="仿宋" w:eastAsia="仿宋"/>
          <w:sz w:val="32"/>
        </w:rPr>
        <w:t>年</w:t>
      </w:r>
      <w:r>
        <w:rPr>
          <w:rFonts w:hint="eastAsia" w:ascii="Times New Roman" w:hAnsi="Times New Roman" w:eastAsia="仿宋"/>
          <w:sz w:val="32"/>
        </w:rPr>
        <w:t>9</w:t>
      </w:r>
      <w:r>
        <w:rPr>
          <w:rFonts w:hint="eastAsia" w:ascii="仿宋" w:hAnsi="仿宋" w:eastAsia="仿宋"/>
          <w:sz w:val="32"/>
        </w:rPr>
        <w:t>月</w:t>
      </w:r>
      <w:r>
        <w:rPr>
          <w:rFonts w:ascii="Times New Roman" w:hAnsi="Times New Roman" w:eastAsia="仿宋"/>
          <w:sz w:val="32"/>
        </w:rPr>
        <w:t>28</w:t>
      </w:r>
      <w:r>
        <w:rPr>
          <w:rFonts w:hint="eastAsia" w:ascii="仿宋" w:hAnsi="仿宋" w:eastAsia="仿宋"/>
          <w:sz w:val="32"/>
        </w:rPr>
        <w:t>日，由省住建厅主办、我会协办的四川省装配式建筑发展推进现场会顺利召开。参加此次会议的有四川省住房和城乡建设厅领导，全省各地市州住建部门的分管领导、部门负责人，部分房地产开发、设计、建筑和装配式建筑产业基地的负责人等共计</w:t>
      </w:r>
      <w:r>
        <w:rPr>
          <w:rFonts w:ascii="Times New Roman" w:hAnsi="Times New Roman" w:eastAsia="仿宋"/>
          <w:sz w:val="32"/>
        </w:rPr>
        <w:t>350</w:t>
      </w:r>
      <w:r>
        <w:rPr>
          <w:rFonts w:hint="eastAsia" w:ascii="仿宋" w:hAnsi="仿宋" w:eastAsia="仿宋"/>
          <w:sz w:val="32"/>
        </w:rPr>
        <w:t>余人,大家齐聚一堂,共谋四川省装配式建筑新发展。</w:t>
      </w:r>
    </w:p>
    <w:p>
      <w:pPr>
        <w:spacing w:line="540" w:lineRule="exact"/>
        <w:ind w:firstLine="643" w:firstLineChars="200"/>
        <w:outlineLvl w:val="1"/>
        <w:rPr>
          <w:rFonts w:ascii="楷体" w:hAnsi="楷体" w:eastAsia="楷体"/>
          <w:b/>
          <w:sz w:val="32"/>
          <w:szCs w:val="32"/>
        </w:rPr>
      </w:pPr>
      <w:bookmarkStart w:id="116" w:name="_Toc508972535"/>
      <w:bookmarkStart w:id="117" w:name="_Toc509329842"/>
      <w:bookmarkStart w:id="118" w:name="_Toc509498850"/>
      <w:bookmarkStart w:id="119" w:name="_Toc509306488"/>
      <w:bookmarkStart w:id="120" w:name="_Toc509329625"/>
      <w:bookmarkStart w:id="121" w:name="_Toc508911584"/>
      <w:bookmarkStart w:id="122" w:name="_Toc508954376"/>
      <w:bookmarkStart w:id="123" w:name="_Toc508987749"/>
      <w:bookmarkStart w:id="124" w:name="_Toc508987836"/>
      <w:r>
        <w:rPr>
          <w:rFonts w:hint="eastAsia" w:ascii="楷体" w:hAnsi="楷体" w:eastAsia="楷体"/>
          <w:b/>
          <w:sz w:val="32"/>
          <w:szCs w:val="32"/>
        </w:rPr>
        <w:t>（四）定期汇编政府行业政策</w:t>
      </w:r>
      <w:bookmarkEnd w:id="116"/>
      <w:bookmarkEnd w:id="117"/>
      <w:bookmarkEnd w:id="118"/>
      <w:bookmarkEnd w:id="119"/>
      <w:bookmarkEnd w:id="120"/>
      <w:bookmarkEnd w:id="121"/>
      <w:bookmarkEnd w:id="122"/>
      <w:bookmarkEnd w:id="123"/>
      <w:bookmarkEnd w:id="124"/>
    </w:p>
    <w:p>
      <w:pPr>
        <w:spacing w:line="540" w:lineRule="exact"/>
        <w:ind w:firstLine="640" w:firstLineChars="200"/>
        <w:rPr>
          <w:rFonts w:ascii="仿宋" w:hAnsi="仿宋" w:eastAsia="仿宋"/>
          <w:sz w:val="32"/>
        </w:rPr>
      </w:pPr>
      <w:r>
        <w:rPr>
          <w:rFonts w:hint="eastAsia" w:ascii="仿宋" w:hAnsi="仿宋" w:eastAsia="仿宋"/>
          <w:sz w:val="32"/>
          <w:szCs w:val="32"/>
        </w:rPr>
        <w:t>派专人关注政府、行业网站，收集行业相关重要政策信息，整理各级政策文件</w:t>
      </w:r>
      <w:r>
        <w:rPr>
          <w:rFonts w:ascii="Times New Roman" w:hAnsi="Times New Roman" w:eastAsia="仿宋"/>
          <w:sz w:val="32"/>
          <w:szCs w:val="32"/>
        </w:rPr>
        <w:t>44</w:t>
      </w:r>
      <w:r>
        <w:rPr>
          <w:rFonts w:hint="eastAsia" w:ascii="仿宋" w:hAnsi="仿宋" w:eastAsia="仿宋"/>
          <w:sz w:val="32"/>
          <w:szCs w:val="32"/>
        </w:rPr>
        <w:t>份，形成内部政策文件汇编，在协会官方网站、协会工作群等宣传平台发布。</w:t>
      </w:r>
      <w:r>
        <w:rPr>
          <w:rFonts w:ascii="仿宋" w:hAnsi="仿宋" w:eastAsia="仿宋"/>
          <w:sz w:val="32"/>
        </w:rPr>
        <w:t xml:space="preserve"> </w:t>
      </w:r>
    </w:p>
    <w:p>
      <w:pPr>
        <w:spacing w:line="540" w:lineRule="exact"/>
        <w:ind w:firstLine="640" w:firstLineChars="200"/>
        <w:outlineLvl w:val="0"/>
        <w:rPr>
          <w:rFonts w:ascii="黑体" w:hAnsi="黑体" w:eastAsia="黑体"/>
          <w:sz w:val="32"/>
        </w:rPr>
      </w:pPr>
      <w:bookmarkStart w:id="125" w:name="_Toc509498851"/>
      <w:bookmarkStart w:id="126" w:name="_Toc509306489"/>
      <w:bookmarkStart w:id="127" w:name="_Toc509329843"/>
      <w:bookmarkStart w:id="128" w:name="_Toc509329626"/>
      <w:bookmarkStart w:id="129" w:name="_Toc508972536"/>
      <w:bookmarkStart w:id="130" w:name="_Toc508954377"/>
      <w:bookmarkStart w:id="131" w:name="_Toc508911585"/>
      <w:bookmarkStart w:id="132" w:name="_Toc508987750"/>
      <w:bookmarkStart w:id="133" w:name="_Toc508987837"/>
      <w:r>
        <w:rPr>
          <w:rFonts w:hint="eastAsia" w:ascii="黑体" w:hAnsi="黑体" w:eastAsia="黑体"/>
          <w:sz w:val="32"/>
        </w:rPr>
        <w:t>四、用心建“企业之家”</w:t>
      </w:r>
      <w:bookmarkEnd w:id="125"/>
      <w:bookmarkEnd w:id="126"/>
      <w:bookmarkEnd w:id="127"/>
      <w:bookmarkEnd w:id="128"/>
      <w:bookmarkEnd w:id="129"/>
      <w:bookmarkEnd w:id="130"/>
      <w:bookmarkEnd w:id="131"/>
      <w:bookmarkEnd w:id="132"/>
      <w:bookmarkEnd w:id="133"/>
    </w:p>
    <w:p>
      <w:pPr>
        <w:spacing w:line="540" w:lineRule="exact"/>
        <w:ind w:firstLine="643" w:firstLineChars="200"/>
        <w:outlineLvl w:val="1"/>
        <w:rPr>
          <w:rFonts w:ascii="仿宋" w:hAnsi="仿宋" w:eastAsia="仿宋"/>
          <w:sz w:val="32"/>
          <w:szCs w:val="32"/>
        </w:rPr>
      </w:pPr>
      <w:bookmarkStart w:id="134" w:name="_Toc508972537"/>
      <w:bookmarkStart w:id="135" w:name="_Toc508987838"/>
      <w:bookmarkStart w:id="136" w:name="_Toc508987751"/>
      <w:bookmarkStart w:id="137" w:name="_Toc508911586"/>
      <w:bookmarkStart w:id="138" w:name="_Toc508954378"/>
      <w:bookmarkStart w:id="139" w:name="_Toc509306490"/>
      <w:bookmarkStart w:id="140" w:name="_Toc509329844"/>
      <w:bookmarkStart w:id="141" w:name="_Toc509498852"/>
      <w:bookmarkStart w:id="142" w:name="_Toc509329627"/>
      <w:r>
        <w:rPr>
          <w:rFonts w:hint="eastAsia" w:ascii="楷体" w:hAnsi="楷体" w:eastAsia="楷体"/>
          <w:b/>
          <w:sz w:val="32"/>
          <w:szCs w:val="32"/>
        </w:rPr>
        <w:t>（一）积极调研，了解企业需求，有效服务企</w:t>
      </w:r>
      <w:r>
        <w:rPr>
          <w:rFonts w:hint="eastAsia" w:ascii="楷体" w:hAnsi="楷体" w:eastAsia="楷体"/>
          <w:b/>
          <w:sz w:val="32"/>
        </w:rPr>
        <w:t>业</w:t>
      </w:r>
      <w:bookmarkEnd w:id="134"/>
      <w:bookmarkEnd w:id="135"/>
      <w:bookmarkEnd w:id="136"/>
      <w:bookmarkEnd w:id="137"/>
      <w:bookmarkEnd w:id="138"/>
      <w:bookmarkEnd w:id="139"/>
      <w:bookmarkEnd w:id="140"/>
      <w:bookmarkEnd w:id="141"/>
      <w:bookmarkEnd w:id="142"/>
    </w:p>
    <w:p>
      <w:pPr>
        <w:spacing w:line="540" w:lineRule="exact"/>
        <w:ind w:firstLine="640" w:firstLineChars="200"/>
        <w:rPr>
          <w:rFonts w:ascii="仿宋" w:hAnsi="仿宋" w:eastAsia="仿宋"/>
          <w:sz w:val="32"/>
          <w:szCs w:val="32"/>
        </w:rPr>
      </w:pPr>
      <w:r>
        <w:rPr>
          <w:rFonts w:hint="eastAsia" w:ascii="仿宋" w:hAnsi="仿宋" w:eastAsia="仿宋"/>
          <w:sz w:val="32"/>
          <w:szCs w:val="32"/>
        </w:rPr>
        <w:t>协会积极走访调研了近</w:t>
      </w:r>
      <w:r>
        <w:rPr>
          <w:rFonts w:ascii="Times New Roman" w:hAnsi="Times New Roman" w:eastAsia="仿宋"/>
          <w:sz w:val="32"/>
          <w:szCs w:val="32"/>
        </w:rPr>
        <w:t>40</w:t>
      </w:r>
      <w:r>
        <w:rPr>
          <w:rFonts w:hint="eastAsia" w:ascii="仿宋" w:hAnsi="仿宋" w:eastAsia="仿宋"/>
          <w:sz w:val="32"/>
          <w:szCs w:val="32"/>
        </w:rPr>
        <w:t>家企业，深入生产一线，了解企业生产经营需求，为企业生产经营和转型发展提供合理化建议。</w:t>
      </w:r>
    </w:p>
    <w:p>
      <w:pPr>
        <w:spacing w:line="540" w:lineRule="exact"/>
        <w:ind w:firstLine="640" w:firstLineChars="200"/>
        <w:rPr>
          <w:rFonts w:ascii="仿宋" w:hAnsi="仿宋" w:eastAsia="仿宋"/>
          <w:sz w:val="32"/>
        </w:rPr>
      </w:pPr>
      <w:r>
        <w:rPr>
          <w:rFonts w:hint="eastAsia" w:ascii="仿宋" w:hAnsi="仿宋" w:eastAsia="仿宋"/>
          <w:sz w:val="32"/>
          <w:szCs w:val="32"/>
        </w:rPr>
        <w:t>针对多家企业提出的钢结构企业总承包资质名称后置内容的问题，协会整合归纳后，向省住建厅提交了《关于建议删除钢结构企业总承包资质名称后置内容的报告》，并获得省住建厅采纳。该项举措使具有总承包资质的钢结构企业，在参与以钢结构为主体的总承包项目投标时，获得建设单位及招标代理单位的认可，获得与土建总承包单位同等的竞争机会，把协会有效服务企业真正落到了实处。</w:t>
      </w:r>
    </w:p>
    <w:p>
      <w:pPr>
        <w:spacing w:line="540" w:lineRule="exact"/>
        <w:ind w:firstLine="643" w:firstLineChars="200"/>
        <w:outlineLvl w:val="1"/>
        <w:rPr>
          <w:rFonts w:ascii="楷体" w:hAnsi="楷体" w:eastAsia="楷体"/>
          <w:b/>
          <w:sz w:val="32"/>
        </w:rPr>
      </w:pPr>
      <w:bookmarkStart w:id="143" w:name="_Toc508972538"/>
      <w:bookmarkStart w:id="144" w:name="_Toc508987839"/>
      <w:bookmarkStart w:id="145" w:name="_Toc509306491"/>
      <w:bookmarkStart w:id="146" w:name="_Toc509329628"/>
      <w:bookmarkStart w:id="147" w:name="_Toc509329845"/>
      <w:bookmarkStart w:id="148" w:name="_Toc509498853"/>
      <w:bookmarkStart w:id="149" w:name="_Toc508987752"/>
      <w:bookmarkStart w:id="150" w:name="_Toc507541560"/>
      <w:bookmarkStart w:id="151" w:name="_Toc508708078"/>
      <w:bookmarkStart w:id="152" w:name="_Toc508719627"/>
      <w:bookmarkStart w:id="153" w:name="_Toc508954379"/>
      <w:bookmarkStart w:id="154" w:name="_Toc508719705"/>
      <w:bookmarkStart w:id="155" w:name="_Toc508911587"/>
      <w:r>
        <w:rPr>
          <w:rFonts w:hint="eastAsia" w:ascii="楷体" w:hAnsi="楷体" w:eastAsia="楷体"/>
          <w:b/>
          <w:sz w:val="32"/>
        </w:rPr>
        <w:t>（二）开展企业技术咨询服务</w:t>
      </w:r>
      <w:bookmarkEnd w:id="143"/>
      <w:bookmarkEnd w:id="144"/>
      <w:bookmarkEnd w:id="145"/>
      <w:bookmarkEnd w:id="146"/>
      <w:bookmarkEnd w:id="147"/>
      <w:bookmarkEnd w:id="148"/>
      <w:bookmarkEnd w:id="149"/>
    </w:p>
    <w:p>
      <w:pPr>
        <w:spacing w:line="540" w:lineRule="exact"/>
        <w:ind w:firstLine="640" w:firstLineChars="200"/>
        <w:rPr>
          <w:rFonts w:ascii="仿宋" w:hAnsi="仿宋" w:eastAsia="仿宋"/>
          <w:sz w:val="32"/>
          <w:szCs w:val="32"/>
        </w:rPr>
      </w:pPr>
      <w:r>
        <w:rPr>
          <w:rFonts w:hint="eastAsia" w:ascii="仿宋" w:hAnsi="仿宋" w:eastAsia="仿宋"/>
          <w:sz w:val="32"/>
          <w:szCs w:val="32"/>
        </w:rPr>
        <w:t>根据会员企业提出的需求,</w:t>
      </w:r>
      <w:r>
        <w:rPr>
          <w:rFonts w:ascii="Times New Roman" w:hAnsi="Times New Roman" w:eastAsia="仿宋"/>
          <w:sz w:val="32"/>
          <w:szCs w:val="32"/>
        </w:rPr>
        <w:t xml:space="preserve"> 2017</w:t>
      </w:r>
      <w:r>
        <w:rPr>
          <w:rFonts w:hint="eastAsia" w:ascii="仿宋" w:hAnsi="仿宋" w:eastAsia="仿宋"/>
          <w:sz w:val="32"/>
          <w:szCs w:val="32"/>
        </w:rPr>
        <w:t>年协会组织专家，就有关科学技术与经济、社会协调发展的软科学研究项目、促进科技进步和管理现代化、提高经济效益和社会效益的技术项目累计开展了</w:t>
      </w:r>
      <w:r>
        <w:rPr>
          <w:rFonts w:ascii="Times New Roman" w:hAnsi="Times New Roman" w:eastAsia="仿宋"/>
          <w:sz w:val="32"/>
          <w:szCs w:val="32"/>
        </w:rPr>
        <w:t>39</w:t>
      </w:r>
      <w:r>
        <w:rPr>
          <w:rFonts w:hint="eastAsia" w:ascii="仿宋" w:hAnsi="仿宋" w:eastAsia="仿宋"/>
          <w:sz w:val="32"/>
          <w:szCs w:val="32"/>
        </w:rPr>
        <w:t>次企业技术咨询服务。</w:t>
      </w:r>
      <w:r>
        <w:rPr>
          <w:rFonts w:ascii="仿宋" w:hAnsi="仿宋" w:eastAsia="仿宋"/>
          <w:sz w:val="32"/>
          <w:szCs w:val="32"/>
        </w:rPr>
        <w:t xml:space="preserve"> </w:t>
      </w:r>
    </w:p>
    <w:p>
      <w:pPr>
        <w:spacing w:line="540" w:lineRule="exact"/>
        <w:ind w:firstLine="646"/>
        <w:outlineLvl w:val="1"/>
        <w:rPr>
          <w:rFonts w:ascii="楷体" w:hAnsi="楷体" w:eastAsia="楷体"/>
          <w:b/>
          <w:sz w:val="32"/>
          <w:szCs w:val="32"/>
        </w:rPr>
      </w:pPr>
      <w:bookmarkStart w:id="156" w:name="_Toc509498854"/>
      <w:bookmarkStart w:id="157" w:name="_Toc509329846"/>
      <w:bookmarkStart w:id="158" w:name="_Toc509329629"/>
      <w:bookmarkStart w:id="159" w:name="_Toc509306492"/>
      <w:bookmarkStart w:id="160" w:name="_Toc508972539"/>
      <w:bookmarkStart w:id="161" w:name="_Toc508987753"/>
      <w:bookmarkStart w:id="162" w:name="_Toc508987840"/>
      <w:r>
        <w:rPr>
          <w:rFonts w:hint="eastAsia" w:ascii="楷体" w:hAnsi="楷体" w:eastAsia="楷体"/>
          <w:b/>
          <w:sz w:val="32"/>
          <w:szCs w:val="32"/>
        </w:rPr>
        <w:t>（三）开展多种形式的会员活动</w:t>
      </w:r>
      <w:bookmarkEnd w:id="150"/>
      <w:bookmarkEnd w:id="151"/>
      <w:bookmarkEnd w:id="152"/>
      <w:bookmarkEnd w:id="153"/>
      <w:bookmarkEnd w:id="154"/>
      <w:bookmarkEnd w:id="155"/>
      <w:bookmarkEnd w:id="156"/>
      <w:bookmarkEnd w:id="157"/>
      <w:bookmarkEnd w:id="158"/>
      <w:bookmarkEnd w:id="159"/>
      <w:bookmarkEnd w:id="160"/>
      <w:bookmarkEnd w:id="161"/>
      <w:bookmarkEnd w:id="162"/>
    </w:p>
    <w:p>
      <w:pPr>
        <w:spacing w:line="540" w:lineRule="exact"/>
        <w:ind w:firstLine="640" w:firstLineChars="200"/>
        <w:rPr>
          <w:rFonts w:ascii="仿宋" w:hAnsi="仿宋" w:eastAsia="仿宋"/>
          <w:sz w:val="32"/>
          <w:szCs w:val="32"/>
        </w:rPr>
      </w:pPr>
      <w:r>
        <w:rPr>
          <w:rFonts w:hint="eastAsia" w:ascii="仿宋" w:hAnsi="仿宋" w:eastAsia="仿宋"/>
          <w:sz w:val="32"/>
          <w:szCs w:val="32"/>
        </w:rPr>
        <w:t>协会开展了培训讲座、行业交流、技术研讨、评优评奖等形式多样的会员活动。通过开展“</w:t>
      </w:r>
      <w:r>
        <w:rPr>
          <w:rFonts w:ascii="Times New Roman" w:hAnsi="Times New Roman" w:eastAsia="仿宋"/>
          <w:sz w:val="32"/>
          <w:szCs w:val="32"/>
        </w:rPr>
        <w:t>BIM</w:t>
      </w:r>
      <w:r>
        <w:rPr>
          <w:rFonts w:hint="eastAsia" w:ascii="仿宋" w:hAnsi="仿宋" w:eastAsia="仿宋"/>
          <w:sz w:val="32"/>
          <w:szCs w:val="32"/>
        </w:rPr>
        <w:t>综合管理应用培训”“建筑领域法律知识讲座”“钢结构绿色涂装技术交流会”“装配式钢结构建筑技术交流会”“新型装配式墙体产品交流推介会”“柔性屋面防水系统技术研讨会”“四川省钢结构优质工程奖评审”等形式多样的会员活动，提升会员企业管理水平和技术水平，全心全意为会员服务。</w:t>
      </w:r>
    </w:p>
    <w:p>
      <w:pPr>
        <w:spacing w:line="540" w:lineRule="exact"/>
        <w:ind w:firstLine="640" w:firstLineChars="200"/>
        <w:outlineLvl w:val="0"/>
        <w:rPr>
          <w:rFonts w:ascii="仿宋" w:hAnsi="仿宋" w:eastAsia="仿宋"/>
          <w:sz w:val="32"/>
          <w:szCs w:val="32"/>
        </w:rPr>
      </w:pPr>
      <w:bookmarkStart w:id="163" w:name="_Toc508911588"/>
      <w:bookmarkStart w:id="164" w:name="_Toc508954380"/>
      <w:bookmarkStart w:id="165" w:name="_Toc508972540"/>
      <w:bookmarkStart w:id="166" w:name="_Toc509329630"/>
      <w:bookmarkStart w:id="167" w:name="_Toc509306493"/>
      <w:bookmarkStart w:id="168" w:name="_Toc509498855"/>
      <w:bookmarkStart w:id="169" w:name="_Toc509329847"/>
      <w:bookmarkStart w:id="170" w:name="_Toc508987754"/>
      <w:bookmarkStart w:id="171" w:name="_Toc508987841"/>
      <w:r>
        <w:rPr>
          <w:rFonts w:hint="eastAsia" w:ascii="黑体" w:hAnsi="黑体" w:eastAsia="黑体"/>
          <w:sz w:val="32"/>
        </w:rPr>
        <w:t>五、搭建“两个平台”</w:t>
      </w:r>
      <w:bookmarkEnd w:id="163"/>
      <w:bookmarkEnd w:id="164"/>
      <w:bookmarkEnd w:id="165"/>
      <w:bookmarkEnd w:id="166"/>
      <w:bookmarkEnd w:id="167"/>
      <w:bookmarkEnd w:id="168"/>
      <w:bookmarkEnd w:id="169"/>
      <w:bookmarkEnd w:id="170"/>
      <w:bookmarkEnd w:id="171"/>
    </w:p>
    <w:p>
      <w:pPr>
        <w:spacing w:line="540" w:lineRule="exact"/>
        <w:ind w:firstLine="640" w:firstLineChars="200"/>
        <w:rPr>
          <w:rFonts w:ascii="仿宋" w:hAnsi="仿宋" w:eastAsia="仿宋"/>
          <w:sz w:val="32"/>
          <w:szCs w:val="32"/>
        </w:rPr>
      </w:pPr>
      <w:r>
        <w:rPr>
          <w:rFonts w:hint="eastAsia" w:ascii="仿宋" w:hAnsi="仿宋" w:eastAsia="仿宋"/>
          <w:sz w:val="32"/>
          <w:szCs w:val="32"/>
        </w:rPr>
        <w:t>协会聚集了省内重点区域国企、民企的领军企业</w:t>
      </w:r>
      <w:r>
        <w:rPr>
          <w:rFonts w:ascii="仿宋" w:hAnsi="仿宋" w:eastAsia="仿宋"/>
          <w:sz w:val="32"/>
          <w:szCs w:val="32"/>
        </w:rPr>
        <w:t>,</w:t>
      </w:r>
      <w:r>
        <w:rPr>
          <w:rFonts w:hint="eastAsia" w:ascii="仿宋" w:hAnsi="仿宋" w:eastAsia="仿宋"/>
          <w:sz w:val="32"/>
          <w:szCs w:val="32"/>
        </w:rPr>
        <w:t>初步搭建完成“两个平台”，为凝聚行业力量，促进各方合作，达到资源的最大化利用和共享打下坚实基础。</w:t>
      </w:r>
      <w:bookmarkStart w:id="172" w:name="_Toc493756376"/>
      <w:bookmarkStart w:id="173" w:name="_Toc493061584"/>
      <w:bookmarkStart w:id="174" w:name="_Toc493756435"/>
    </w:p>
    <w:p>
      <w:pPr>
        <w:spacing w:line="540" w:lineRule="exact"/>
        <w:ind w:firstLine="646"/>
        <w:outlineLvl w:val="1"/>
        <w:rPr>
          <w:rFonts w:ascii="楷体" w:hAnsi="楷体" w:eastAsia="楷体"/>
          <w:b/>
          <w:sz w:val="32"/>
          <w:szCs w:val="32"/>
        </w:rPr>
      </w:pPr>
      <w:bookmarkStart w:id="175" w:name="_Toc508972541"/>
      <w:bookmarkStart w:id="176" w:name="_Toc509329631"/>
      <w:bookmarkStart w:id="177" w:name="_Toc509498856"/>
      <w:bookmarkStart w:id="178" w:name="_Toc508911589"/>
      <w:bookmarkStart w:id="179" w:name="_Toc508987755"/>
      <w:bookmarkStart w:id="180" w:name="_Toc508954381"/>
      <w:bookmarkStart w:id="181" w:name="_Toc509306494"/>
      <w:bookmarkStart w:id="182" w:name="_Toc508987842"/>
      <w:bookmarkStart w:id="183" w:name="_Toc509329848"/>
      <w:r>
        <w:rPr>
          <w:rFonts w:hint="eastAsia" w:ascii="楷体" w:hAnsi="楷体" w:eastAsia="楷体"/>
          <w:b/>
          <w:sz w:val="32"/>
          <w:szCs w:val="32"/>
        </w:rPr>
        <w:t>（一）“企业生产经营共享平台</w:t>
      </w:r>
      <w:bookmarkEnd w:id="172"/>
      <w:bookmarkEnd w:id="173"/>
      <w:bookmarkEnd w:id="174"/>
      <w:r>
        <w:rPr>
          <w:rFonts w:hint="eastAsia" w:ascii="楷体" w:hAnsi="楷体" w:eastAsia="楷体"/>
          <w:b/>
          <w:sz w:val="32"/>
          <w:szCs w:val="32"/>
        </w:rPr>
        <w:t>”和“</w:t>
      </w:r>
      <w:bookmarkStart w:id="184" w:name="OLE_LINK3"/>
      <w:bookmarkStart w:id="185" w:name="OLE_LINK4"/>
      <w:r>
        <w:rPr>
          <w:rFonts w:hint="eastAsia" w:ascii="楷体" w:hAnsi="楷体" w:eastAsia="楷体"/>
          <w:b/>
          <w:sz w:val="32"/>
          <w:szCs w:val="32"/>
        </w:rPr>
        <w:t>行业‘产、学、研’创新平台</w:t>
      </w:r>
      <w:bookmarkEnd w:id="184"/>
      <w:bookmarkEnd w:id="185"/>
      <w:r>
        <w:rPr>
          <w:rFonts w:hint="eastAsia" w:ascii="楷体" w:hAnsi="楷体" w:eastAsia="楷体"/>
          <w:b/>
          <w:sz w:val="32"/>
          <w:szCs w:val="32"/>
        </w:rPr>
        <w:t>”初步搭建</w:t>
      </w:r>
      <w:bookmarkEnd w:id="175"/>
      <w:bookmarkEnd w:id="176"/>
      <w:bookmarkEnd w:id="177"/>
      <w:bookmarkEnd w:id="178"/>
      <w:bookmarkEnd w:id="179"/>
      <w:bookmarkEnd w:id="180"/>
      <w:bookmarkEnd w:id="181"/>
      <w:bookmarkEnd w:id="182"/>
      <w:bookmarkEnd w:id="183"/>
    </w:p>
    <w:p>
      <w:pPr>
        <w:spacing w:line="540" w:lineRule="exact"/>
        <w:ind w:firstLine="643" w:firstLineChars="200"/>
        <w:rPr>
          <w:rFonts w:ascii="仿宋" w:hAnsi="仿宋" w:eastAsia="仿宋"/>
          <w:sz w:val="32"/>
          <w:szCs w:val="32"/>
        </w:rPr>
      </w:pPr>
      <w:r>
        <w:rPr>
          <w:rFonts w:hint="eastAsia" w:ascii="仿宋" w:hAnsi="仿宋" w:eastAsia="仿宋"/>
          <w:b/>
          <w:sz w:val="32"/>
          <w:szCs w:val="32"/>
        </w:rPr>
        <w:t>——“企业生产经营共享平台”</w:t>
      </w:r>
      <w:r>
        <w:rPr>
          <w:rFonts w:hint="eastAsia" w:ascii="仿宋" w:hAnsi="仿宋" w:eastAsia="仿宋"/>
          <w:sz w:val="32"/>
          <w:szCs w:val="32"/>
        </w:rPr>
        <w:t>聚集投资开发、设计研发、施工制造、材料设备、检验试验、工程咨询、配套产品供应厂商等工程建设系统企业及宣传推广、法律运营、培训策划等服务管理企业。</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通过该平台，协会大力推荐会员单位和优质产品，报道和推广会员单位的先进技术成果和经验，树立行业品牌；汇聚全产业链资源，发挥纽带作用，给会员提供合作、互利、共享平台；推动区域联盟和产品联盟，形成行业内稳定的长期协作关系；针对会员需求，提供有关生产经营模式、市场策略、管理经验等咨询服务。</w:t>
      </w:r>
      <w:bookmarkStart w:id="186" w:name="_Toc493061585"/>
      <w:bookmarkStart w:id="187" w:name="_Toc493756377"/>
      <w:bookmarkStart w:id="188" w:name="_Toc493756436"/>
    </w:p>
    <w:bookmarkEnd w:id="186"/>
    <w:bookmarkEnd w:id="187"/>
    <w:bookmarkEnd w:id="188"/>
    <w:p>
      <w:pPr>
        <w:spacing w:line="540" w:lineRule="exact"/>
        <w:ind w:firstLine="643" w:firstLineChars="200"/>
        <w:rPr>
          <w:rFonts w:ascii="仿宋" w:hAnsi="仿宋" w:eastAsia="仿宋"/>
          <w:sz w:val="32"/>
          <w:szCs w:val="32"/>
        </w:rPr>
      </w:pPr>
      <w:r>
        <w:rPr>
          <w:rFonts w:hint="eastAsia" w:ascii="仿宋" w:hAnsi="仿宋" w:eastAsia="仿宋"/>
          <w:b/>
          <w:sz w:val="32"/>
          <w:szCs w:val="32"/>
        </w:rPr>
        <w:t>——“行业‘产、学、研’创新平台”</w:t>
      </w:r>
      <w:r>
        <w:rPr>
          <w:rFonts w:hint="eastAsia" w:ascii="仿宋" w:hAnsi="仿宋" w:eastAsia="仿宋"/>
          <w:sz w:val="32"/>
          <w:szCs w:val="32"/>
        </w:rPr>
        <w:t>聚集大中专院校 、科研院所、设计单位、技术研发企业和检验试验单位等。通过该平台，协会将充实完善会员单位类别，吸收省内优秀科研院所、大中专院校、设计院等单位入会；以装配式建筑类产品或专业分类建立专业课题组，牵头引导骨干企业建立重点实验室和工程技术中心；根据行业需要或企业需求，组织指导各会员单位进行科研立项，合力破解科研难题；组织专家开展技术指导和咨询服务；在消化、引进国外先进技术的基础上，主动创造需求，并加以运用实践。</w:t>
      </w:r>
    </w:p>
    <w:p>
      <w:pPr>
        <w:spacing w:line="540" w:lineRule="exact"/>
        <w:ind w:firstLine="646"/>
        <w:outlineLvl w:val="1"/>
        <w:rPr>
          <w:rFonts w:ascii="楷体" w:hAnsi="楷体" w:eastAsia="楷体"/>
          <w:b/>
          <w:sz w:val="32"/>
          <w:szCs w:val="32"/>
        </w:rPr>
      </w:pPr>
      <w:bookmarkStart w:id="189" w:name="_Toc508911590"/>
      <w:bookmarkStart w:id="190" w:name="_Toc508954382"/>
      <w:bookmarkStart w:id="191" w:name="_Toc508972542"/>
      <w:bookmarkStart w:id="192" w:name="_Toc508987756"/>
      <w:bookmarkStart w:id="193" w:name="_Toc509306495"/>
      <w:bookmarkStart w:id="194" w:name="_Toc509329632"/>
      <w:bookmarkStart w:id="195" w:name="_Toc509329849"/>
      <w:bookmarkStart w:id="196" w:name="_Toc509498857"/>
      <w:bookmarkStart w:id="197" w:name="_Toc508987843"/>
      <w:r>
        <w:rPr>
          <w:rFonts w:hint="eastAsia" w:ascii="楷体" w:hAnsi="楷体" w:eastAsia="楷体"/>
          <w:b/>
          <w:sz w:val="32"/>
          <w:szCs w:val="32"/>
        </w:rPr>
        <w:t>（二）专业委员会完成基础搭建</w:t>
      </w:r>
      <w:bookmarkEnd w:id="189"/>
      <w:bookmarkEnd w:id="190"/>
      <w:bookmarkEnd w:id="191"/>
      <w:bookmarkEnd w:id="192"/>
      <w:bookmarkEnd w:id="193"/>
      <w:bookmarkEnd w:id="194"/>
      <w:bookmarkEnd w:id="195"/>
      <w:bookmarkEnd w:id="196"/>
      <w:bookmarkEnd w:id="197"/>
    </w:p>
    <w:p>
      <w:pPr>
        <w:spacing w:line="540" w:lineRule="exact"/>
        <w:ind w:firstLine="646"/>
        <w:rPr>
          <w:rFonts w:ascii="仿宋" w:hAnsi="仿宋" w:eastAsia="仿宋"/>
          <w:sz w:val="32"/>
          <w:szCs w:val="32"/>
        </w:rPr>
      </w:pPr>
      <w:r>
        <w:rPr>
          <w:rFonts w:hint="eastAsia" w:ascii="仿宋" w:hAnsi="仿宋" w:eastAsia="仿宋"/>
          <w:sz w:val="32"/>
          <w:szCs w:val="32"/>
        </w:rPr>
        <w:t>专业委员会在协会秘书处领导下，开展行业管理、技术推广、课题研究和会员服务等工作</w:t>
      </w:r>
      <w:bookmarkStart w:id="198" w:name="OLE_LINK5"/>
      <w:bookmarkStart w:id="199" w:name="OLE_LINK6"/>
      <w:r>
        <w:rPr>
          <w:rFonts w:hint="eastAsia" w:ascii="仿宋" w:hAnsi="仿宋" w:eastAsia="仿宋"/>
          <w:sz w:val="32"/>
          <w:szCs w:val="32"/>
        </w:rPr>
        <w:t>，是协会工作能力的</w:t>
      </w:r>
      <w:bookmarkEnd w:id="198"/>
      <w:bookmarkEnd w:id="199"/>
      <w:r>
        <w:rPr>
          <w:rFonts w:hint="eastAsia" w:ascii="仿宋" w:hAnsi="仿宋" w:eastAsia="仿宋"/>
          <w:sz w:val="32"/>
          <w:szCs w:val="32"/>
        </w:rPr>
        <w:t>重要体现。协会先后成立了钢结构专业委员会、混凝土制品专业委员会、总承包专业委员会、门窗幕墙装饰专业委员会，</w:t>
      </w:r>
      <w:r>
        <w:rPr>
          <w:rFonts w:hint="eastAsia" w:ascii="仿宋" w:hAnsi="仿宋" w:eastAsia="仿宋"/>
          <w:sz w:val="32"/>
        </w:rPr>
        <w:t>投资开发专业委员会和材料部品部件专业委员会正在筹建中</w:t>
      </w:r>
      <w:r>
        <w:rPr>
          <w:rFonts w:hint="eastAsia" w:ascii="仿宋" w:hAnsi="仿宋" w:eastAsia="仿宋"/>
          <w:sz w:val="32"/>
          <w:szCs w:val="32"/>
        </w:rPr>
        <w:t>。</w:t>
      </w:r>
    </w:p>
    <w:p>
      <w:pPr>
        <w:spacing w:line="540" w:lineRule="exact"/>
        <w:ind w:firstLine="645"/>
        <w:rPr>
          <w:rFonts w:ascii="仿宋" w:hAnsi="仿宋" w:eastAsia="仿宋"/>
          <w:sz w:val="32"/>
          <w:szCs w:val="32"/>
        </w:rPr>
      </w:pPr>
      <w:r>
        <w:rPr>
          <w:rFonts w:hint="eastAsia" w:ascii="仿宋" w:hAnsi="仿宋" w:eastAsia="仿宋"/>
          <w:b/>
          <w:sz w:val="32"/>
          <w:szCs w:val="32"/>
        </w:rPr>
        <w:t>——制度流程逐步完善。</w:t>
      </w:r>
      <w:r>
        <w:rPr>
          <w:rFonts w:hint="eastAsia" w:ascii="仿宋" w:hAnsi="仿宋" w:eastAsia="仿宋"/>
          <w:sz w:val="32"/>
          <w:szCs w:val="32"/>
        </w:rPr>
        <w:t>在协会制度管理的统筹安排下，制定了《专业委员会管理办法》《专业委员会资金管理办法》，为内部高效管理打下基础。</w:t>
      </w:r>
    </w:p>
    <w:p>
      <w:pPr>
        <w:spacing w:line="540" w:lineRule="exact"/>
        <w:ind w:firstLine="645"/>
        <w:rPr>
          <w:rFonts w:ascii="仿宋" w:hAnsi="仿宋" w:eastAsia="仿宋"/>
          <w:sz w:val="32"/>
          <w:szCs w:val="32"/>
        </w:rPr>
      </w:pPr>
      <w:r>
        <w:rPr>
          <w:rFonts w:hint="eastAsia" w:ascii="仿宋" w:hAnsi="仿宋" w:eastAsia="仿宋"/>
          <w:b/>
          <w:sz w:val="32"/>
          <w:szCs w:val="32"/>
        </w:rPr>
        <w:t>——数据库建设稳步推进。</w:t>
      </w:r>
      <w:r>
        <w:rPr>
          <w:rFonts w:hint="eastAsia" w:ascii="仿宋" w:hAnsi="仿宋" w:eastAsia="仿宋"/>
          <w:sz w:val="32"/>
          <w:szCs w:val="32"/>
        </w:rPr>
        <w:t>开展全省装配式建筑产业数据收集，共收集近</w:t>
      </w:r>
      <w:r>
        <w:rPr>
          <w:rFonts w:ascii="Times New Roman" w:hAnsi="Times New Roman" w:eastAsia="仿宋"/>
          <w:sz w:val="32"/>
          <w:szCs w:val="32"/>
        </w:rPr>
        <w:t>50</w:t>
      </w:r>
      <w:r>
        <w:rPr>
          <w:rFonts w:hint="eastAsia" w:ascii="仿宋" w:hAnsi="仿宋" w:eastAsia="仿宋"/>
          <w:sz w:val="32"/>
          <w:szCs w:val="32"/>
        </w:rPr>
        <w:t>家企业数据，范围涵盖省内主要钢结构制造企业、</w:t>
      </w:r>
      <w:r>
        <w:rPr>
          <w:rFonts w:hint="eastAsia" w:ascii="Times New Roman" w:hAnsi="Times New Roman" w:eastAsia="仿宋"/>
          <w:sz w:val="32"/>
          <w:szCs w:val="32"/>
        </w:rPr>
        <w:t>PC</w:t>
      </w:r>
      <w:r>
        <w:rPr>
          <w:rFonts w:hint="eastAsia" w:ascii="仿宋" w:hAnsi="仿宋" w:eastAsia="仿宋"/>
          <w:sz w:val="32"/>
          <w:szCs w:val="32"/>
        </w:rPr>
        <w:t>生产企业等领域，为政府制定政策法规、企业制订战略规划提供基础数据支持。</w:t>
      </w:r>
    </w:p>
    <w:p>
      <w:pPr>
        <w:spacing w:line="540" w:lineRule="exact"/>
        <w:ind w:firstLine="646"/>
        <w:outlineLvl w:val="1"/>
        <w:rPr>
          <w:rFonts w:ascii="楷体" w:hAnsi="楷体" w:eastAsia="楷体"/>
          <w:b/>
          <w:sz w:val="32"/>
          <w:szCs w:val="32"/>
        </w:rPr>
      </w:pPr>
      <w:bookmarkStart w:id="200" w:name="_Toc508987757"/>
      <w:bookmarkStart w:id="201" w:name="_Toc508987844"/>
      <w:bookmarkStart w:id="202" w:name="_Toc509329850"/>
      <w:bookmarkStart w:id="203" w:name="_Toc509498858"/>
      <w:bookmarkStart w:id="204" w:name="_Toc508911591"/>
      <w:bookmarkStart w:id="205" w:name="_Toc508972543"/>
      <w:bookmarkStart w:id="206" w:name="_Toc509306496"/>
      <w:bookmarkStart w:id="207" w:name="_Toc509329633"/>
      <w:bookmarkStart w:id="208" w:name="_Toc508954383"/>
      <w:r>
        <w:rPr>
          <w:rFonts w:hint="eastAsia" w:ascii="楷体" w:hAnsi="楷体" w:eastAsia="楷体"/>
          <w:b/>
          <w:sz w:val="32"/>
          <w:szCs w:val="32"/>
        </w:rPr>
        <w:t>（三）专家库初步建立</w:t>
      </w:r>
      <w:bookmarkEnd w:id="200"/>
      <w:bookmarkEnd w:id="201"/>
      <w:bookmarkEnd w:id="202"/>
      <w:bookmarkEnd w:id="203"/>
      <w:bookmarkEnd w:id="204"/>
      <w:bookmarkEnd w:id="205"/>
      <w:bookmarkEnd w:id="206"/>
      <w:bookmarkEnd w:id="207"/>
      <w:bookmarkEnd w:id="208"/>
    </w:p>
    <w:p>
      <w:pPr>
        <w:spacing w:line="540" w:lineRule="exact"/>
        <w:ind w:firstLine="645"/>
        <w:rPr>
          <w:rFonts w:ascii="仿宋" w:hAnsi="仿宋" w:eastAsia="仿宋"/>
          <w:sz w:val="32"/>
          <w:szCs w:val="32"/>
        </w:rPr>
      </w:pPr>
      <w:r>
        <w:rPr>
          <w:rFonts w:hint="eastAsia" w:ascii="仿宋" w:hAnsi="仿宋" w:eastAsia="仿宋"/>
          <w:sz w:val="32"/>
          <w:szCs w:val="32"/>
        </w:rPr>
        <w:t>针对前期协会专家库的专家信息资料陈旧、专家类型不全等问题，在专家委员会的指导下，按照《专家库管理办法》，协会进行了专家资料更新和重新申报工作，通过行业领域单位广泛推荐，聘任业内各领域专家。协会共收集</w:t>
      </w:r>
      <w:r>
        <w:rPr>
          <w:rFonts w:ascii="Times New Roman" w:hAnsi="Times New Roman" w:eastAsia="仿宋"/>
          <w:sz w:val="32"/>
          <w:szCs w:val="32"/>
        </w:rPr>
        <w:t>1</w:t>
      </w:r>
      <w:r>
        <w:rPr>
          <w:rFonts w:hint="eastAsia" w:ascii="Times New Roman" w:hAnsi="Times New Roman" w:eastAsia="仿宋"/>
          <w:sz w:val="32"/>
          <w:szCs w:val="32"/>
        </w:rPr>
        <w:t>43</w:t>
      </w:r>
      <w:r>
        <w:rPr>
          <w:rFonts w:hint="eastAsia" w:ascii="仿宋" w:hAnsi="仿宋" w:eastAsia="仿宋"/>
          <w:sz w:val="32"/>
          <w:szCs w:val="32"/>
        </w:rPr>
        <w:t>份专家推荐表，经筛选审核，最终共有包括钢结构、混凝土制品、总承包、门窗幕墙等方面</w:t>
      </w:r>
      <w:r>
        <w:rPr>
          <w:rFonts w:hint="eastAsia" w:ascii="Times New Roman" w:hAnsi="Times New Roman" w:eastAsia="仿宋"/>
          <w:sz w:val="32"/>
          <w:szCs w:val="32"/>
        </w:rPr>
        <w:t>109</w:t>
      </w:r>
      <w:r>
        <w:rPr>
          <w:rFonts w:hint="eastAsia" w:ascii="仿宋" w:hAnsi="仿宋" w:eastAsia="仿宋"/>
          <w:sz w:val="32"/>
          <w:szCs w:val="32"/>
        </w:rPr>
        <w:t>名专家入库，其中包括</w:t>
      </w:r>
      <w:r>
        <w:rPr>
          <w:rFonts w:hint="eastAsia" w:ascii="Times New Roman" w:hAnsi="Times New Roman" w:eastAsia="仿宋"/>
          <w:sz w:val="32"/>
          <w:szCs w:val="32"/>
        </w:rPr>
        <w:t>45</w:t>
      </w:r>
      <w:r>
        <w:rPr>
          <w:rFonts w:hint="eastAsia" w:ascii="仿宋" w:hAnsi="仿宋" w:eastAsia="仿宋"/>
          <w:sz w:val="32"/>
          <w:szCs w:val="32"/>
        </w:rPr>
        <w:t>名钢结构专家；</w:t>
      </w:r>
      <w:r>
        <w:rPr>
          <w:rFonts w:hint="eastAsia" w:ascii="Times New Roman" w:hAnsi="Times New Roman" w:eastAsia="仿宋"/>
          <w:sz w:val="32"/>
          <w:szCs w:val="32"/>
        </w:rPr>
        <w:t>41</w:t>
      </w:r>
      <w:r>
        <w:rPr>
          <w:rFonts w:hint="eastAsia" w:ascii="仿宋" w:hAnsi="仿宋" w:eastAsia="仿宋"/>
          <w:sz w:val="32"/>
          <w:szCs w:val="32"/>
        </w:rPr>
        <w:t>名混凝土制品专家；</w:t>
      </w:r>
      <w:r>
        <w:rPr>
          <w:rFonts w:hint="eastAsia" w:ascii="Times New Roman" w:hAnsi="Times New Roman" w:eastAsia="仿宋"/>
          <w:sz w:val="32"/>
          <w:szCs w:val="32"/>
        </w:rPr>
        <w:t>23</w:t>
      </w:r>
      <w:r>
        <w:rPr>
          <w:rFonts w:hint="eastAsia" w:ascii="仿宋" w:hAnsi="仿宋" w:eastAsia="仿宋"/>
          <w:sz w:val="32"/>
          <w:szCs w:val="32"/>
        </w:rPr>
        <w:t>名门窗幕墙专家。</w:t>
      </w:r>
    </w:p>
    <w:p>
      <w:pPr>
        <w:spacing w:line="540" w:lineRule="exact"/>
        <w:ind w:firstLine="640" w:firstLineChars="200"/>
        <w:outlineLvl w:val="0"/>
        <w:rPr>
          <w:rFonts w:ascii="楷体" w:hAnsi="楷体" w:eastAsia="楷体"/>
          <w:sz w:val="32"/>
        </w:rPr>
      </w:pPr>
      <w:bookmarkStart w:id="209" w:name="_Toc509498859"/>
      <w:bookmarkStart w:id="210" w:name="_Toc508987845"/>
      <w:bookmarkStart w:id="211" w:name="_Toc508954384"/>
      <w:bookmarkStart w:id="212" w:name="_Toc508987758"/>
      <w:bookmarkStart w:id="213" w:name="_Toc509306497"/>
      <w:bookmarkStart w:id="214" w:name="_Toc509329851"/>
      <w:bookmarkStart w:id="215" w:name="_Toc509329634"/>
      <w:bookmarkStart w:id="216" w:name="_Toc508911592"/>
      <w:bookmarkStart w:id="217" w:name="_Toc508972544"/>
      <w:r>
        <w:rPr>
          <w:rFonts w:hint="eastAsia" w:ascii="黑体" w:hAnsi="黑体" w:eastAsia="黑体"/>
          <w:sz w:val="32"/>
        </w:rPr>
        <w:t>六、加强对外交流沟通，寻求战略合作伙伴</w:t>
      </w:r>
      <w:bookmarkEnd w:id="209"/>
      <w:bookmarkEnd w:id="210"/>
      <w:bookmarkEnd w:id="211"/>
      <w:bookmarkEnd w:id="212"/>
      <w:bookmarkEnd w:id="213"/>
      <w:bookmarkEnd w:id="214"/>
      <w:bookmarkEnd w:id="215"/>
      <w:bookmarkEnd w:id="216"/>
      <w:bookmarkEnd w:id="217"/>
    </w:p>
    <w:p>
      <w:pPr>
        <w:spacing w:line="540" w:lineRule="exact"/>
        <w:ind w:firstLine="646"/>
        <w:outlineLvl w:val="1"/>
        <w:rPr>
          <w:rFonts w:ascii="楷体" w:hAnsi="楷体" w:eastAsia="楷体"/>
          <w:b/>
          <w:sz w:val="32"/>
          <w:szCs w:val="32"/>
        </w:rPr>
      </w:pPr>
      <w:bookmarkStart w:id="218" w:name="_Toc508987759"/>
      <w:bookmarkStart w:id="219" w:name="_Toc508987846"/>
      <w:bookmarkStart w:id="220" w:name="_Toc509306498"/>
      <w:bookmarkStart w:id="221" w:name="_Toc509498860"/>
      <w:bookmarkStart w:id="222" w:name="_Toc509329635"/>
      <w:bookmarkStart w:id="223" w:name="_Toc509329852"/>
      <w:r>
        <w:rPr>
          <w:rFonts w:hint="eastAsia" w:ascii="楷体" w:hAnsi="楷体" w:eastAsia="楷体"/>
          <w:b/>
          <w:sz w:val="32"/>
          <w:szCs w:val="32"/>
        </w:rPr>
        <w:t>（一）加强对外交流沟通</w:t>
      </w:r>
      <w:bookmarkEnd w:id="218"/>
      <w:bookmarkEnd w:id="219"/>
      <w:bookmarkEnd w:id="220"/>
      <w:r>
        <w:rPr>
          <w:rFonts w:hint="eastAsia" w:ascii="楷体" w:hAnsi="楷体" w:eastAsia="楷体"/>
          <w:b/>
          <w:sz w:val="32"/>
          <w:szCs w:val="32"/>
        </w:rPr>
        <w:t>，携手共进</w:t>
      </w:r>
      <w:bookmarkEnd w:id="221"/>
      <w:bookmarkEnd w:id="222"/>
      <w:bookmarkEnd w:id="223"/>
    </w:p>
    <w:p>
      <w:pPr>
        <w:spacing w:line="540" w:lineRule="exact"/>
        <w:ind w:firstLine="645"/>
        <w:rPr>
          <w:rFonts w:ascii="仿宋" w:hAnsi="仿宋" w:eastAsia="仿宋"/>
          <w:sz w:val="32"/>
          <w:szCs w:val="32"/>
        </w:rPr>
      </w:pPr>
      <w:r>
        <w:rPr>
          <w:rFonts w:hint="eastAsia" w:ascii="仿宋" w:hAnsi="仿宋" w:eastAsia="仿宋"/>
          <w:sz w:val="32"/>
          <w:szCs w:val="32"/>
        </w:rPr>
        <w:t>协会受邀参加了中国钢结构协会七届三次常务理事会会议、</w:t>
      </w:r>
      <w:r>
        <w:rPr>
          <w:rFonts w:hint="eastAsia" w:ascii="Times New Roman" w:hAnsi="Times New Roman" w:eastAsia="仿宋"/>
          <w:sz w:val="32"/>
          <w:szCs w:val="32"/>
        </w:rPr>
        <w:t>2017</w:t>
      </w:r>
      <w:r>
        <w:rPr>
          <w:rFonts w:hint="eastAsia" w:ascii="仿宋" w:hAnsi="仿宋" w:eastAsia="仿宋"/>
          <w:sz w:val="32"/>
          <w:szCs w:val="32"/>
        </w:rPr>
        <w:t>年第</w:t>
      </w:r>
      <w:r>
        <w:rPr>
          <w:rFonts w:hint="eastAsia" w:ascii="Times New Roman" w:hAnsi="Times New Roman" w:eastAsia="仿宋"/>
          <w:sz w:val="32"/>
          <w:szCs w:val="32"/>
        </w:rPr>
        <w:t>23</w:t>
      </w:r>
      <w:r>
        <w:rPr>
          <w:rFonts w:hint="eastAsia" w:ascii="仿宋" w:hAnsi="仿宋" w:eastAsia="仿宋"/>
          <w:sz w:val="32"/>
          <w:szCs w:val="32"/>
        </w:rPr>
        <w:t>届全国铝门窗幕墙行业年会、</w:t>
      </w:r>
      <w:r>
        <w:rPr>
          <w:rFonts w:hint="eastAsia" w:ascii="Times New Roman" w:hAnsi="Times New Roman" w:eastAsia="仿宋"/>
          <w:sz w:val="32"/>
          <w:szCs w:val="32"/>
        </w:rPr>
        <w:t>2017</w:t>
      </w:r>
      <w:r>
        <w:rPr>
          <w:rFonts w:hint="eastAsia" w:ascii="仿宋" w:hAnsi="仿宋" w:eastAsia="仿宋"/>
          <w:sz w:val="32"/>
          <w:szCs w:val="32"/>
        </w:rPr>
        <w:t>年全国建筑钢结构行业大会、</w:t>
      </w:r>
      <w:r>
        <w:rPr>
          <w:rFonts w:hint="eastAsia" w:ascii="Times New Roman" w:hAnsi="Times New Roman" w:eastAsia="仿宋"/>
          <w:sz w:val="32"/>
          <w:szCs w:val="32"/>
        </w:rPr>
        <w:t>2017</w:t>
      </w:r>
      <w:r>
        <w:rPr>
          <w:rFonts w:hint="eastAsia" w:ascii="仿宋" w:hAnsi="仿宋" w:eastAsia="仿宋"/>
          <w:sz w:val="32"/>
          <w:szCs w:val="32"/>
        </w:rPr>
        <w:t>全国钢结构建筑行业协会秘书长联席会、</w:t>
      </w:r>
      <w:r>
        <w:rPr>
          <w:rFonts w:hint="eastAsia" w:ascii="Times New Roman" w:hAnsi="Times New Roman" w:eastAsia="仿宋"/>
          <w:sz w:val="32"/>
          <w:szCs w:val="32"/>
        </w:rPr>
        <w:t>2017</w:t>
      </w:r>
      <w:r>
        <w:rPr>
          <w:rFonts w:hint="eastAsia" w:ascii="仿宋" w:hAnsi="仿宋" w:eastAsia="仿宋"/>
          <w:sz w:val="32"/>
          <w:szCs w:val="32"/>
        </w:rPr>
        <w:t>中国钢结构大会暨浙江省钢结构论坛、四川省勘查设计协会第六届会员代表大会暨六届一次理事会等大型会议学习交流，与中金协、中钢协、省建筑业协会、省勘查设计协会、省房地产协会、省投资促进会、省建筑工程质量安全与监理协会、省建设工程项目管理协会和其它兄弟协会保持着紧密联系，建立良好沟通渠道，相互支持，携手共进。</w:t>
      </w:r>
    </w:p>
    <w:p>
      <w:pPr>
        <w:spacing w:line="540" w:lineRule="exact"/>
        <w:ind w:firstLine="646"/>
        <w:outlineLvl w:val="1"/>
        <w:rPr>
          <w:rFonts w:ascii="楷体" w:hAnsi="楷体" w:eastAsia="楷体"/>
          <w:b/>
          <w:sz w:val="32"/>
          <w:szCs w:val="32"/>
        </w:rPr>
      </w:pPr>
      <w:bookmarkStart w:id="224" w:name="_Toc508987760"/>
      <w:bookmarkStart w:id="225" w:name="_Toc509306499"/>
      <w:bookmarkStart w:id="226" w:name="_Toc509329853"/>
      <w:bookmarkStart w:id="227" w:name="_Toc508987847"/>
      <w:bookmarkStart w:id="228" w:name="_Toc509329636"/>
      <w:bookmarkStart w:id="229" w:name="_Toc509498861"/>
      <w:r>
        <w:rPr>
          <w:rFonts w:hint="eastAsia" w:ascii="楷体" w:hAnsi="楷体" w:eastAsia="楷体"/>
          <w:b/>
          <w:sz w:val="32"/>
          <w:szCs w:val="32"/>
        </w:rPr>
        <w:t>（二）与省内高校合作，打造产学研高地</w:t>
      </w:r>
      <w:bookmarkEnd w:id="224"/>
      <w:bookmarkEnd w:id="225"/>
      <w:bookmarkEnd w:id="226"/>
      <w:bookmarkEnd w:id="227"/>
      <w:bookmarkEnd w:id="228"/>
      <w:bookmarkEnd w:id="229"/>
    </w:p>
    <w:p>
      <w:pPr>
        <w:spacing w:line="540" w:lineRule="exact"/>
        <w:ind w:firstLine="645"/>
        <w:rPr>
          <w:rFonts w:ascii="仿宋" w:hAnsi="仿宋" w:eastAsia="仿宋"/>
          <w:sz w:val="32"/>
          <w:szCs w:val="32"/>
        </w:rPr>
      </w:pPr>
      <w:r>
        <w:rPr>
          <w:rFonts w:hint="eastAsia" w:ascii="仿宋" w:hAnsi="仿宋" w:eastAsia="仿宋"/>
          <w:sz w:val="32"/>
          <w:szCs w:val="32"/>
        </w:rPr>
        <w:t>西南科技大学是国家重点建设的西部</w:t>
      </w:r>
      <w:r>
        <w:rPr>
          <w:rFonts w:hint="eastAsia" w:ascii="Times New Roman" w:hAnsi="Times New Roman" w:eastAsia="仿宋"/>
          <w:sz w:val="32"/>
          <w:szCs w:val="32"/>
        </w:rPr>
        <w:t>14</w:t>
      </w:r>
      <w:r>
        <w:rPr>
          <w:rFonts w:hint="eastAsia" w:ascii="仿宋" w:hAnsi="仿宋" w:eastAsia="仿宋"/>
          <w:sz w:val="32"/>
          <w:szCs w:val="32"/>
        </w:rPr>
        <w:t>所高校之一,也是四川省唯一一所省政府与教育部、国家国防科工局共建高校，在人才培养、学科建设、科学研究、实验室平台建设等方面成绩斐然。</w:t>
      </w:r>
    </w:p>
    <w:p>
      <w:pPr>
        <w:spacing w:line="540" w:lineRule="exact"/>
        <w:ind w:firstLine="645"/>
        <w:rPr>
          <w:rFonts w:ascii="仿宋" w:hAnsi="仿宋" w:eastAsia="仿宋"/>
          <w:sz w:val="32"/>
          <w:szCs w:val="32"/>
        </w:rPr>
      </w:pPr>
      <w:r>
        <w:rPr>
          <w:rFonts w:hint="eastAsia" w:ascii="仿宋" w:hAnsi="仿宋" w:eastAsia="仿宋"/>
          <w:sz w:val="32"/>
          <w:szCs w:val="32"/>
        </w:rPr>
        <w:t>为加强协会与高校合作，发挥各自在人才培养、科学研究、平台资源以及服务地方经济建设等方面的优势，在协会和西南科技大学双方领导的共同推动下，在团队成员的多次研讨交流后，双方从人才培养、平台共建与共享、科研合作三大方面签署了战略合作协议，这是协会首次与高校签订战略合作协议。</w:t>
      </w:r>
    </w:p>
    <w:p>
      <w:pPr>
        <w:spacing w:line="540" w:lineRule="exact"/>
        <w:ind w:firstLine="645"/>
        <w:rPr>
          <w:rFonts w:ascii="仿宋" w:hAnsi="仿宋" w:eastAsia="仿宋"/>
          <w:sz w:val="32"/>
          <w:szCs w:val="32"/>
        </w:rPr>
      </w:pPr>
      <w:r>
        <w:rPr>
          <w:rFonts w:hint="eastAsia" w:ascii="仿宋" w:hAnsi="仿宋" w:eastAsia="仿宋"/>
          <w:b/>
          <w:sz w:val="32"/>
          <w:szCs w:val="32"/>
        </w:rPr>
        <w:t>——在人才培养方面</w:t>
      </w:r>
      <w:r>
        <w:rPr>
          <w:rFonts w:hint="eastAsia" w:ascii="仿宋" w:hAnsi="仿宋" w:eastAsia="仿宋"/>
          <w:sz w:val="32"/>
          <w:szCs w:val="32"/>
        </w:rPr>
        <w:t>，将利用协会平台优势，共同建设“土建类”学生实习实践、就业创业基地。根据协会反馈的行业人才能力需求，学校有针对性地设置相关专业课程设置，如装配式建造技术、钢结构制造和施工、门窗幕墙工程设计与施工等，助力培养行业稀缺人才。学校为协会提供行业专业技术人员在职教育、继续教育，专业技术工人技能培训等服务。</w:t>
      </w:r>
    </w:p>
    <w:p>
      <w:pPr>
        <w:spacing w:line="540" w:lineRule="exact"/>
        <w:ind w:firstLine="645"/>
        <w:rPr>
          <w:rFonts w:ascii="仿宋" w:hAnsi="仿宋" w:eastAsia="仿宋"/>
          <w:sz w:val="32"/>
          <w:szCs w:val="32"/>
        </w:rPr>
      </w:pPr>
      <w:r>
        <w:rPr>
          <w:rFonts w:hint="eastAsia" w:ascii="仿宋" w:hAnsi="仿宋" w:eastAsia="仿宋"/>
          <w:b/>
          <w:sz w:val="32"/>
          <w:szCs w:val="32"/>
        </w:rPr>
        <w:t>——在平台共建共享方面</w:t>
      </w:r>
      <w:r>
        <w:rPr>
          <w:rFonts w:hint="eastAsia" w:ascii="仿宋" w:hAnsi="仿宋" w:eastAsia="仿宋"/>
          <w:sz w:val="32"/>
          <w:szCs w:val="32"/>
        </w:rPr>
        <w:t>，双方共建“土建类”专业和学科，共同建设“四川省土木工程专业”本科人才培养基地，共同成立“四川省钢结构工程技术中心”和“工程结构冲击与振动”四川省重点实验室。学校为协会提供智力支持和咨询服务，包括行业政策解析、行业发展规划、企业和工程管理咨询等。</w:t>
      </w:r>
    </w:p>
    <w:p>
      <w:pPr>
        <w:spacing w:line="540" w:lineRule="exact"/>
        <w:ind w:firstLine="645"/>
        <w:rPr>
          <w:rFonts w:ascii="仿宋" w:hAnsi="仿宋" w:eastAsia="仿宋"/>
          <w:sz w:val="32"/>
          <w:szCs w:val="32"/>
        </w:rPr>
      </w:pPr>
      <w:r>
        <w:rPr>
          <w:rFonts w:hint="eastAsia" w:ascii="仿宋" w:hAnsi="仿宋" w:eastAsia="仿宋"/>
          <w:b/>
          <w:sz w:val="32"/>
          <w:szCs w:val="32"/>
        </w:rPr>
        <w:t>——在科研合作方面，</w:t>
      </w:r>
      <w:r>
        <w:rPr>
          <w:rFonts w:hint="eastAsia" w:ascii="仿宋" w:hAnsi="仿宋" w:eastAsia="仿宋"/>
          <w:sz w:val="32"/>
          <w:szCs w:val="32"/>
        </w:rPr>
        <w:t>双方根据国家、地方相关科技计划，联合申报重大科研项目，联合开展研究，成果共享、信息共享、资源共享。双方在装配式建筑、旧房改造及功能提升、建筑节能及美丽乡村建设等重要民生建设领域联合开展理论研究、实践操作和成果转化。学校向协会开放实验室，为协会组织开展的科研课题提供相关检测检验和试验设备，为协会科研工作提供便利。</w:t>
      </w:r>
    </w:p>
    <w:p>
      <w:pPr>
        <w:spacing w:line="540" w:lineRule="exact"/>
        <w:ind w:firstLine="640" w:firstLineChars="200"/>
        <w:outlineLvl w:val="0"/>
        <w:rPr>
          <w:rFonts w:ascii="黑体" w:hAnsi="黑体" w:eastAsia="黑体"/>
          <w:sz w:val="32"/>
        </w:rPr>
      </w:pPr>
      <w:bookmarkStart w:id="230" w:name="_Toc508987761"/>
      <w:bookmarkStart w:id="231" w:name="_Toc508987848"/>
      <w:bookmarkStart w:id="232" w:name="_Toc509329637"/>
      <w:bookmarkStart w:id="233" w:name="_Toc509498862"/>
      <w:bookmarkStart w:id="234" w:name="_Toc508911593"/>
      <w:bookmarkStart w:id="235" w:name="_Toc508954385"/>
      <w:bookmarkStart w:id="236" w:name="_Toc509329854"/>
      <w:bookmarkStart w:id="237" w:name="_Toc508972545"/>
      <w:bookmarkStart w:id="238" w:name="_Toc509306500"/>
      <w:r>
        <w:rPr>
          <w:rFonts w:hint="eastAsia" w:ascii="黑体" w:hAnsi="黑体" w:eastAsia="黑体"/>
          <w:sz w:val="32"/>
        </w:rPr>
        <w:t>七、建立多维度宣传交流平台</w:t>
      </w:r>
      <w:bookmarkEnd w:id="230"/>
      <w:bookmarkEnd w:id="231"/>
      <w:bookmarkEnd w:id="232"/>
      <w:bookmarkEnd w:id="233"/>
      <w:bookmarkEnd w:id="234"/>
      <w:bookmarkEnd w:id="235"/>
      <w:bookmarkEnd w:id="236"/>
      <w:bookmarkEnd w:id="237"/>
      <w:bookmarkEnd w:id="238"/>
    </w:p>
    <w:p>
      <w:pPr>
        <w:spacing w:line="540" w:lineRule="exact"/>
        <w:ind w:firstLine="645"/>
        <w:rPr>
          <w:rFonts w:ascii="仿宋" w:hAnsi="仿宋" w:eastAsia="仿宋"/>
          <w:sz w:val="32"/>
          <w:szCs w:val="32"/>
        </w:rPr>
      </w:pPr>
      <w:r>
        <w:rPr>
          <w:rFonts w:hint="eastAsia" w:ascii="Times New Roman" w:hAnsi="Times New Roman" w:eastAsia="仿宋"/>
          <w:sz w:val="32"/>
          <w:szCs w:val="32"/>
        </w:rPr>
        <w:t>2017</w:t>
      </w:r>
      <w:r>
        <w:rPr>
          <w:rFonts w:hint="eastAsia" w:ascii="仿宋" w:hAnsi="仿宋" w:eastAsia="仿宋"/>
          <w:sz w:val="32"/>
          <w:szCs w:val="32"/>
        </w:rPr>
        <w:t>年，协会搭建了多维度宣传共享交流平台，协会期刊《四川建筑金属结构》</w:t>
      </w:r>
      <w:bookmarkStart w:id="239" w:name="OLE_LINK1"/>
      <w:bookmarkStart w:id="240" w:name="OLE_LINK2"/>
      <w:r>
        <w:rPr>
          <w:rFonts w:hint="eastAsia" w:ascii="仿宋" w:hAnsi="仿宋" w:eastAsia="仿宋"/>
          <w:sz w:val="32"/>
          <w:szCs w:val="32"/>
        </w:rPr>
        <w:t>创刊，协会官方网站正式上线。</w:t>
      </w:r>
    </w:p>
    <w:p>
      <w:pPr>
        <w:spacing w:line="540" w:lineRule="exact"/>
        <w:ind w:firstLine="645"/>
        <w:rPr>
          <w:rFonts w:ascii="仿宋" w:hAnsi="仿宋" w:eastAsia="仿宋"/>
          <w:sz w:val="32"/>
          <w:szCs w:val="32"/>
        </w:rPr>
      </w:pPr>
      <w:r>
        <w:rPr>
          <w:rFonts w:hint="eastAsia" w:ascii="仿宋" w:hAnsi="仿宋" w:eastAsia="仿宋"/>
          <w:sz w:val="32"/>
          <w:szCs w:val="32"/>
        </w:rPr>
        <w:t>认真做好期刊编印工作，加强网站运维，紧紧围绕协会开展的主要工作，重点对装配式建筑政策解读、省装配式建筑部品部件生产能力评估评价、省钢结构优质工程奖评审、会员单位重大新闻等进行了动态宣传。</w:t>
      </w:r>
    </w:p>
    <w:p>
      <w:pPr>
        <w:spacing w:line="540" w:lineRule="exact"/>
        <w:ind w:firstLine="645"/>
        <w:rPr>
          <w:rFonts w:ascii="仿宋" w:hAnsi="仿宋" w:eastAsia="仿宋"/>
          <w:sz w:val="32"/>
          <w:szCs w:val="32"/>
        </w:rPr>
      </w:pPr>
      <w:r>
        <w:rPr>
          <w:rFonts w:hint="eastAsia" w:ascii="仿宋" w:hAnsi="仿宋" w:eastAsia="仿宋"/>
          <w:sz w:val="32"/>
          <w:szCs w:val="32"/>
        </w:rPr>
        <w:t>注册申请了协会</w:t>
      </w:r>
      <w:r>
        <w:rPr>
          <w:rFonts w:hint="eastAsia" w:ascii="Times New Roman" w:hAnsi="Times New Roman" w:eastAsia="仿宋"/>
          <w:sz w:val="32"/>
          <w:szCs w:val="32"/>
        </w:rPr>
        <w:t>QQ</w:t>
      </w:r>
      <w:r>
        <w:rPr>
          <w:rFonts w:hint="eastAsia" w:ascii="仿宋" w:hAnsi="仿宋" w:eastAsia="仿宋"/>
          <w:sz w:val="32"/>
          <w:szCs w:val="32"/>
        </w:rPr>
        <w:t>群和微信公众号，及时发布协会工作动态，及时在群内预告有关工作。目前</w:t>
      </w:r>
      <w:r>
        <w:rPr>
          <w:rFonts w:hint="eastAsia" w:ascii="Times New Roman" w:hAnsi="Times New Roman" w:eastAsia="仿宋"/>
          <w:sz w:val="32"/>
          <w:szCs w:val="32"/>
        </w:rPr>
        <w:t>QQ</w:t>
      </w:r>
      <w:r>
        <w:rPr>
          <w:rFonts w:hint="eastAsia" w:ascii="仿宋" w:hAnsi="仿宋" w:eastAsia="仿宋"/>
          <w:sz w:val="32"/>
          <w:szCs w:val="32"/>
        </w:rPr>
        <w:t>群成员</w:t>
      </w:r>
      <w:r>
        <w:rPr>
          <w:rFonts w:hint="eastAsia" w:ascii="Times New Roman" w:hAnsi="Times New Roman" w:eastAsia="仿宋"/>
          <w:sz w:val="32"/>
          <w:szCs w:val="32"/>
        </w:rPr>
        <w:t>317</w:t>
      </w:r>
      <w:r>
        <w:rPr>
          <w:rFonts w:hint="eastAsia" w:ascii="仿宋" w:hAnsi="仿宋" w:eastAsia="仿宋"/>
          <w:sz w:val="32"/>
          <w:szCs w:val="32"/>
        </w:rPr>
        <w:t>人，微信群</w:t>
      </w:r>
      <w:r>
        <w:rPr>
          <w:rFonts w:hint="eastAsia" w:ascii="Times New Roman" w:hAnsi="Times New Roman" w:eastAsia="仿宋"/>
          <w:sz w:val="32"/>
          <w:szCs w:val="32"/>
        </w:rPr>
        <w:t>236</w:t>
      </w:r>
      <w:r>
        <w:rPr>
          <w:rFonts w:hint="eastAsia" w:ascii="仿宋" w:hAnsi="仿宋" w:eastAsia="仿宋"/>
          <w:sz w:val="32"/>
          <w:szCs w:val="32"/>
        </w:rPr>
        <w:t>人，已成为会员单位日常咨询和相互交流的重要平台。</w:t>
      </w:r>
      <w:bookmarkEnd w:id="239"/>
      <w:bookmarkEnd w:id="240"/>
    </w:p>
    <w:p>
      <w:pPr>
        <w:spacing w:line="540" w:lineRule="exact"/>
        <w:ind w:firstLine="645"/>
        <w:rPr>
          <w:rFonts w:ascii="仿宋" w:hAnsi="仿宋" w:eastAsia="仿宋"/>
          <w:sz w:val="32"/>
          <w:szCs w:val="32"/>
        </w:rPr>
      </w:pPr>
    </w:p>
    <w:p>
      <w:pPr>
        <w:spacing w:line="540" w:lineRule="exact"/>
        <w:ind w:firstLine="645"/>
        <w:rPr>
          <w:rFonts w:ascii="仿宋" w:hAnsi="仿宋" w:eastAsia="仿宋"/>
          <w:sz w:val="32"/>
          <w:szCs w:val="32"/>
        </w:rPr>
      </w:pPr>
      <w:r>
        <w:rPr>
          <w:rFonts w:hint="eastAsia" w:ascii="仿宋" w:hAnsi="仿宋" w:eastAsia="仿宋"/>
          <w:sz w:val="32"/>
          <w:szCs w:val="32"/>
        </w:rPr>
        <w:t>同志们、代表们：</w:t>
      </w:r>
    </w:p>
    <w:p>
      <w:pPr>
        <w:spacing w:line="540" w:lineRule="exact"/>
        <w:ind w:firstLine="645"/>
        <w:rPr>
          <w:rFonts w:ascii="仿宋" w:hAnsi="仿宋" w:eastAsia="仿宋"/>
          <w:sz w:val="32"/>
          <w:szCs w:val="32"/>
        </w:rPr>
      </w:pPr>
      <w:r>
        <w:rPr>
          <w:rFonts w:ascii="Times New Roman" w:hAnsi="Times New Roman" w:eastAsia="仿宋"/>
          <w:sz w:val="32"/>
          <w:szCs w:val="32"/>
        </w:rPr>
        <w:t>2017</w:t>
      </w:r>
      <w:r>
        <w:rPr>
          <w:rFonts w:hint="eastAsia" w:ascii="仿宋" w:hAnsi="仿宋" w:eastAsia="仿宋"/>
          <w:sz w:val="32"/>
          <w:szCs w:val="32"/>
        </w:rPr>
        <w:t>年成绩的取得，离不开省住建厅和省民政厅的坚强领导；</w:t>
      </w:r>
      <w:r>
        <w:rPr>
          <w:rFonts w:hint="eastAsia" w:ascii="仿宋" w:hAnsi="仿宋" w:eastAsia="仿宋"/>
          <w:sz w:val="32"/>
        </w:rPr>
        <w:t>离不开上级协会的热心关怀，</w:t>
      </w:r>
      <w:r>
        <w:rPr>
          <w:rFonts w:hint="eastAsia" w:ascii="仿宋" w:hAnsi="仿宋" w:eastAsia="仿宋"/>
          <w:sz w:val="32"/>
          <w:szCs w:val="32"/>
        </w:rPr>
        <w:t>离不开广大会员单位的</w:t>
      </w:r>
      <w:r>
        <w:rPr>
          <w:rFonts w:hint="eastAsia" w:ascii="仿宋" w:hAnsi="仿宋" w:eastAsia="仿宋"/>
          <w:sz w:val="32"/>
        </w:rPr>
        <w:t>大力支持；</w:t>
      </w:r>
      <w:r>
        <w:rPr>
          <w:rFonts w:hint="eastAsia" w:ascii="仿宋" w:hAnsi="仿宋" w:eastAsia="仿宋"/>
          <w:sz w:val="32"/>
          <w:szCs w:val="32"/>
        </w:rPr>
        <w:t>离不开协会工作团队的辛勤付出！在此，我代表协会向大家表示衷心的感谢！</w:t>
      </w:r>
    </w:p>
    <w:p>
      <w:pPr>
        <w:spacing w:line="540" w:lineRule="exact"/>
        <w:ind w:firstLine="645"/>
        <w:rPr>
          <w:rFonts w:ascii="仿宋" w:hAnsi="仿宋" w:eastAsia="仿宋"/>
          <w:sz w:val="32"/>
          <w:szCs w:val="32"/>
        </w:rPr>
      </w:pPr>
      <w:r>
        <w:rPr>
          <w:rFonts w:hint="eastAsia" w:ascii="仿宋" w:hAnsi="仿宋" w:eastAsia="仿宋"/>
          <w:sz w:val="32"/>
          <w:szCs w:val="32"/>
        </w:rPr>
        <w:t>同时，我们必须清醒认识到，我们的工作还存在不足和问题。主要表现在：一是服务大局，为装配式建筑产业发展长效机制的献言献策作用发挥得不够充分；二是专业委员会的工作能力还未充分体现；三是与会员联系不够紧密，会员主动要求协会服务的意识有待提高，协会宣传力度有待加强；四是秘书处员工队伍建设、制度规范建设尚需优化。这些问题，我们要在今后的工作中着力加以解决。</w:t>
      </w:r>
    </w:p>
    <w:p>
      <w:pPr>
        <w:spacing w:line="540" w:lineRule="exact"/>
        <w:outlineLvl w:val="0"/>
        <w:rPr>
          <w:rFonts w:ascii="黑体" w:hAnsi="黑体" w:eastAsia="黑体"/>
          <w:b/>
          <w:sz w:val="32"/>
        </w:rPr>
      </w:pPr>
    </w:p>
    <w:p>
      <w:pPr>
        <w:spacing w:line="540" w:lineRule="exact"/>
        <w:jc w:val="center"/>
        <w:outlineLvl w:val="0"/>
        <w:rPr>
          <w:rFonts w:ascii="黑体" w:hAnsi="黑体" w:eastAsia="黑体"/>
          <w:b/>
          <w:sz w:val="32"/>
        </w:rPr>
      </w:pPr>
      <w:bookmarkStart w:id="241" w:name="_Toc509498863"/>
      <w:bookmarkStart w:id="242" w:name="_Toc509329638"/>
      <w:bookmarkStart w:id="243" w:name="_Toc509329855"/>
      <w:bookmarkStart w:id="244" w:name="_Toc509306501"/>
      <w:r>
        <w:rPr>
          <w:rFonts w:hint="eastAsia" w:ascii="黑体" w:hAnsi="黑体" w:eastAsia="黑体"/>
          <w:b/>
          <w:sz w:val="32"/>
        </w:rPr>
        <w:t>装配式建筑行业发展状况分析</w:t>
      </w:r>
      <w:bookmarkEnd w:id="241"/>
      <w:bookmarkEnd w:id="242"/>
      <w:bookmarkEnd w:id="243"/>
      <w:bookmarkEnd w:id="244"/>
    </w:p>
    <w:p>
      <w:pPr>
        <w:spacing w:line="540" w:lineRule="exact"/>
        <w:ind w:firstLine="640" w:firstLineChars="200"/>
        <w:outlineLvl w:val="0"/>
        <w:rPr>
          <w:rFonts w:ascii="黑体" w:hAnsi="黑体" w:eastAsia="黑体"/>
          <w:sz w:val="32"/>
        </w:rPr>
      </w:pPr>
      <w:bookmarkStart w:id="245" w:name="_Toc509329639"/>
      <w:bookmarkStart w:id="246" w:name="_Toc509306502"/>
      <w:bookmarkStart w:id="247" w:name="_Toc509329856"/>
      <w:bookmarkStart w:id="248" w:name="_Toc509498864"/>
      <w:r>
        <w:rPr>
          <w:rFonts w:hint="eastAsia" w:ascii="黑体" w:hAnsi="黑体" w:eastAsia="黑体"/>
          <w:sz w:val="32"/>
        </w:rPr>
        <w:t>一、发展环境</w:t>
      </w:r>
      <w:bookmarkEnd w:id="245"/>
      <w:bookmarkEnd w:id="246"/>
      <w:bookmarkEnd w:id="247"/>
      <w:bookmarkEnd w:id="248"/>
    </w:p>
    <w:p>
      <w:pPr>
        <w:spacing w:line="540" w:lineRule="exact"/>
        <w:ind w:firstLine="643" w:firstLineChars="200"/>
        <w:outlineLvl w:val="1"/>
        <w:rPr>
          <w:rFonts w:ascii="楷体" w:hAnsi="楷体" w:eastAsia="楷体"/>
          <w:b/>
          <w:sz w:val="32"/>
          <w:szCs w:val="32"/>
        </w:rPr>
      </w:pPr>
      <w:bookmarkStart w:id="249" w:name="_Toc509329857"/>
      <w:bookmarkStart w:id="250" w:name="_Toc509498865"/>
      <w:bookmarkStart w:id="251" w:name="_Toc509306503"/>
      <w:bookmarkStart w:id="252" w:name="_Toc509329640"/>
      <w:r>
        <w:rPr>
          <w:rFonts w:hint="eastAsia" w:ascii="楷体" w:hAnsi="楷体" w:eastAsia="楷体"/>
          <w:b/>
          <w:sz w:val="32"/>
          <w:szCs w:val="32"/>
        </w:rPr>
        <w:t>（一）国内发展环境</w:t>
      </w:r>
      <w:bookmarkEnd w:id="249"/>
      <w:bookmarkEnd w:id="250"/>
      <w:bookmarkEnd w:id="251"/>
      <w:bookmarkEnd w:id="252"/>
      <w:r>
        <w:rPr>
          <w:rFonts w:hint="eastAsia" w:ascii="楷体" w:hAnsi="楷体" w:eastAsia="楷体"/>
          <w:b/>
          <w:sz w:val="32"/>
          <w:szCs w:val="32"/>
        </w:rPr>
        <w:t xml:space="preserve"> </w:t>
      </w:r>
    </w:p>
    <w:p>
      <w:pPr>
        <w:pStyle w:val="28"/>
        <w:spacing w:line="540" w:lineRule="exact"/>
        <w:ind w:firstLine="640"/>
        <w:rPr>
          <w:rFonts w:ascii="仿宋" w:hAnsi="仿宋" w:eastAsia="仿宋"/>
          <w:sz w:val="32"/>
          <w:szCs w:val="32"/>
        </w:rPr>
      </w:pPr>
      <w:r>
        <w:rPr>
          <w:rFonts w:hint="eastAsia" w:ascii="仿宋" w:hAnsi="仿宋" w:eastAsia="仿宋" w:cs="Times New Roman"/>
          <w:sz w:val="32"/>
          <w:szCs w:val="32"/>
        </w:rPr>
        <w:t>目前，我国装配式建筑发展进程相对欧洲、美国、日本等发达国家而言较慢，我国新建建筑中装配式建筑比例不足5%，与国际先进水平相比存在很大差距。但是，近十年全国各地都加快了装配式建筑的发展步伐，国内部分先发展城市已经基本摆脱了初期发展缓慢的困境，纷纷出台优惠政策加大装配式建筑全产业链扶持政策，形成了时不我待、竞相发展的良好格局。</w:t>
      </w:r>
    </w:p>
    <w:p>
      <w:pPr>
        <w:spacing w:line="540" w:lineRule="exact"/>
        <w:ind w:firstLine="643" w:firstLineChars="200"/>
        <w:outlineLvl w:val="1"/>
        <w:rPr>
          <w:rFonts w:ascii="楷体" w:hAnsi="楷体" w:eastAsia="楷体"/>
          <w:b/>
          <w:sz w:val="32"/>
          <w:szCs w:val="32"/>
        </w:rPr>
      </w:pPr>
      <w:bookmarkStart w:id="253" w:name="_Toc509306504"/>
      <w:bookmarkStart w:id="254" w:name="_Toc509498866"/>
      <w:bookmarkStart w:id="255" w:name="_Toc509329858"/>
      <w:bookmarkStart w:id="256" w:name="_Toc509329641"/>
      <w:r>
        <w:rPr>
          <w:rFonts w:hint="eastAsia" w:ascii="楷体" w:hAnsi="楷体" w:eastAsia="楷体"/>
          <w:b/>
          <w:sz w:val="32"/>
          <w:szCs w:val="32"/>
        </w:rPr>
        <w:t>（二）四川省发展环境</w:t>
      </w:r>
      <w:bookmarkEnd w:id="253"/>
      <w:bookmarkEnd w:id="254"/>
      <w:bookmarkEnd w:id="255"/>
      <w:bookmarkEnd w:id="256"/>
    </w:p>
    <w:p>
      <w:pPr>
        <w:spacing w:line="540" w:lineRule="exact"/>
        <w:ind w:firstLine="640" w:firstLineChars="200"/>
        <w:rPr>
          <w:rFonts w:ascii="仿宋" w:hAnsi="仿宋" w:eastAsia="仿宋"/>
          <w:sz w:val="32"/>
          <w:szCs w:val="32"/>
        </w:rPr>
      </w:pPr>
      <w:r>
        <w:rPr>
          <w:rFonts w:hint="eastAsia" w:ascii="仿宋" w:hAnsi="仿宋" w:eastAsia="仿宋"/>
          <w:sz w:val="32"/>
          <w:szCs w:val="32"/>
        </w:rPr>
        <w:t>近年来，四川省按照推进供给侧结构性改革和新型城镇化发展的要求，把大力发展装配式建筑作为当前的一项重要工作来抓，坚持以市场为导向，整合市场资源、完善市场机制、激发市场活力、提高市场需求，通过政策引导和支持建立适合装配式建筑发展的市场机制。针对发展装配式建筑过程中遇到的具体问题和实际难点，不断调整阶段性发展目标，从建造方式、装配率计算、容积率奖励、土地出让、资金补贴、税收信贷优惠等方面加大政策支持力度。</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据初步不完全统计,</w:t>
      </w:r>
      <w:r>
        <w:rPr>
          <w:rFonts w:hint="eastAsia"/>
        </w:rPr>
        <w:t xml:space="preserve"> </w:t>
      </w:r>
      <w:r>
        <w:rPr>
          <w:rFonts w:hint="eastAsia" w:ascii="仿宋" w:hAnsi="仿宋" w:eastAsia="仿宋"/>
          <w:sz w:val="32"/>
          <w:szCs w:val="32"/>
        </w:rPr>
        <w:t>四川省钢结构产能约为250万吨.其中具备10万吨以上产能的单位为6家。省内已投产预制混凝土构件生产企业12家，厂区分布在成都、乐山、德阳、泸州等地，如成都建工工业化建筑有限公司、成都城投远大建筑科技有限公司、中建科技成都有限公司、成都城投城建科技有限公司、四川华构住宅工业有限公司、四川华西绿舍预制构件有限公司、四川省第七建筑工程公司、中铁八局桥梁公司，以上8家企业的年设计生产总值为135万立方米/年。</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省内在建及正在筹建的大型预制混凝土构件生产企业约10家，许多国企也纷纷涉足装配式建筑领域，如中国五冶联合长沙远大住工、四川发达伟业、四川三谷建筑集团等企业计划投资6亿元人民币在三台县成立绵阳科发远大建筑科技有限公司。水电七局将投资6.6亿在金堂县部署PC构件工厂。万科、美好集团、四川建安等民营企业也计划在川内建设PC构件工厂。</w:t>
      </w:r>
    </w:p>
    <w:p>
      <w:pPr>
        <w:spacing w:line="540" w:lineRule="exact"/>
        <w:ind w:firstLine="640" w:firstLineChars="200"/>
        <w:outlineLvl w:val="0"/>
        <w:rPr>
          <w:rFonts w:ascii="黑体" w:hAnsi="黑体" w:eastAsia="黑体"/>
          <w:sz w:val="32"/>
        </w:rPr>
      </w:pPr>
      <w:bookmarkStart w:id="257" w:name="_Toc509329859"/>
      <w:bookmarkStart w:id="258" w:name="_Toc509329642"/>
      <w:bookmarkStart w:id="259" w:name="_Toc509306505"/>
      <w:bookmarkStart w:id="260" w:name="_Toc509498867"/>
      <w:r>
        <w:rPr>
          <w:rFonts w:hint="eastAsia" w:ascii="黑体" w:hAnsi="黑体" w:eastAsia="黑体"/>
          <w:sz w:val="32"/>
        </w:rPr>
        <w:t>二、大力发展装配式建筑</w:t>
      </w:r>
      <w:bookmarkEnd w:id="257"/>
      <w:bookmarkEnd w:id="258"/>
      <w:bookmarkEnd w:id="259"/>
      <w:r>
        <w:rPr>
          <w:rFonts w:hint="eastAsia" w:ascii="黑体" w:hAnsi="黑体" w:eastAsia="黑体"/>
          <w:sz w:val="32"/>
        </w:rPr>
        <w:t>的重要性</w:t>
      </w:r>
      <w:bookmarkEnd w:id="260"/>
    </w:p>
    <w:p>
      <w:pPr>
        <w:spacing w:line="540" w:lineRule="exact"/>
        <w:ind w:firstLine="643" w:firstLineChars="200"/>
        <w:outlineLvl w:val="1"/>
        <w:rPr>
          <w:rFonts w:ascii="楷体" w:hAnsi="楷体" w:eastAsia="楷体"/>
          <w:b/>
          <w:sz w:val="32"/>
          <w:szCs w:val="32"/>
        </w:rPr>
      </w:pPr>
      <w:bookmarkStart w:id="261" w:name="_Toc509329643"/>
      <w:bookmarkStart w:id="262" w:name="_Toc509306506"/>
      <w:bookmarkStart w:id="263" w:name="_Toc509329860"/>
      <w:bookmarkStart w:id="264" w:name="_Toc509498868"/>
      <w:r>
        <w:rPr>
          <w:rFonts w:hint="eastAsia" w:ascii="楷体" w:hAnsi="楷体" w:eastAsia="楷体"/>
          <w:b/>
          <w:sz w:val="32"/>
          <w:szCs w:val="32"/>
        </w:rPr>
        <w:t>（一）未来建筑行业持续健康稳定发展的核心动力</w:t>
      </w:r>
      <w:bookmarkEnd w:id="261"/>
      <w:bookmarkEnd w:id="262"/>
      <w:bookmarkEnd w:id="263"/>
      <w:bookmarkEnd w:id="264"/>
    </w:p>
    <w:p>
      <w:pPr>
        <w:spacing w:line="540" w:lineRule="exact"/>
        <w:ind w:firstLine="640" w:firstLineChars="200"/>
        <w:rPr>
          <w:rFonts w:ascii="仿宋" w:hAnsi="仿宋" w:eastAsia="仿宋"/>
          <w:sz w:val="32"/>
          <w:szCs w:val="32"/>
        </w:rPr>
      </w:pPr>
      <w:r>
        <w:rPr>
          <w:rFonts w:hint="eastAsia" w:ascii="仿宋" w:hAnsi="仿宋" w:eastAsia="仿宋"/>
          <w:sz w:val="32"/>
          <w:szCs w:val="32"/>
        </w:rPr>
        <w:t>“十三五”时期，国内资源环境约束日益加剧，建筑业人口红利逐步消失，传统建筑业的发展模式已不能适应国内各大城市经济社会发展的新形势和新要求，全面加快转型升级步伐正成为未来建筑行业持续健康稳定发展的核心动力。因此，大力发展装配式建筑在全面推进生态文明建设，加快推进新型城镇化，特别是在实现中国梦的进程中意义重大。</w:t>
      </w:r>
    </w:p>
    <w:p>
      <w:pPr>
        <w:spacing w:line="540" w:lineRule="exact"/>
        <w:ind w:firstLine="643" w:firstLineChars="200"/>
        <w:outlineLvl w:val="1"/>
        <w:rPr>
          <w:rFonts w:ascii="楷体" w:hAnsi="楷体" w:eastAsia="楷体"/>
          <w:b/>
          <w:sz w:val="32"/>
          <w:szCs w:val="32"/>
        </w:rPr>
      </w:pPr>
      <w:bookmarkStart w:id="265" w:name="_Toc509498869"/>
      <w:bookmarkStart w:id="266" w:name="_Toc509306507"/>
      <w:bookmarkStart w:id="267" w:name="_Toc509329644"/>
      <w:bookmarkStart w:id="268" w:name="_Toc509329861"/>
      <w:r>
        <w:rPr>
          <w:rFonts w:hint="eastAsia" w:ascii="楷体" w:hAnsi="楷体" w:eastAsia="楷体"/>
          <w:b/>
          <w:sz w:val="32"/>
          <w:szCs w:val="32"/>
        </w:rPr>
        <w:t>（二）时代发展和国家战略发展的需求</w:t>
      </w:r>
      <w:bookmarkEnd w:id="265"/>
      <w:bookmarkEnd w:id="266"/>
      <w:bookmarkEnd w:id="267"/>
      <w:bookmarkEnd w:id="268"/>
    </w:p>
    <w:p>
      <w:pPr>
        <w:spacing w:line="540" w:lineRule="exact"/>
        <w:ind w:firstLine="640" w:firstLineChars="200"/>
        <w:rPr>
          <w:rFonts w:ascii="仿宋" w:hAnsi="仿宋" w:eastAsia="仿宋"/>
          <w:sz w:val="32"/>
          <w:szCs w:val="32"/>
        </w:rPr>
      </w:pPr>
      <w:r>
        <w:rPr>
          <w:rFonts w:hint="eastAsia" w:ascii="仿宋" w:hAnsi="仿宋" w:eastAsia="仿宋"/>
          <w:sz w:val="32"/>
          <w:szCs w:val="32"/>
        </w:rPr>
        <w:t xml:space="preserve">以标准化设计、工厂化生产、装配化施工、信息化管理、智能化应用和一体化装修为六大特征的装配式建筑是现代建筑业的发展方向。发展装配式建筑是顺应时代发展，贯彻落实党中央、国务院提出的推动供给侧结构性改革的一个重要举措，是牢固树立和贯彻落实创新、协调、绿色、开放、共享五大发展理念，稳增长、促改革、调结构的重要手段。 </w:t>
      </w:r>
    </w:p>
    <w:p>
      <w:pPr>
        <w:spacing w:line="540" w:lineRule="exact"/>
        <w:ind w:firstLine="643" w:firstLineChars="200"/>
        <w:outlineLvl w:val="1"/>
        <w:rPr>
          <w:rFonts w:ascii="楷体" w:hAnsi="楷体" w:eastAsia="楷体"/>
          <w:b/>
          <w:sz w:val="32"/>
          <w:szCs w:val="32"/>
        </w:rPr>
      </w:pPr>
      <w:bookmarkStart w:id="269" w:name="_Toc509329645"/>
      <w:bookmarkStart w:id="270" w:name="_Toc509329862"/>
      <w:bookmarkStart w:id="271" w:name="_Toc509498870"/>
      <w:bookmarkStart w:id="272" w:name="_Toc509306508"/>
      <w:r>
        <w:rPr>
          <w:rFonts w:hint="eastAsia" w:ascii="楷体" w:hAnsi="楷体" w:eastAsia="楷体"/>
          <w:b/>
          <w:sz w:val="32"/>
          <w:szCs w:val="32"/>
        </w:rPr>
        <w:t>（三）国家创新驱动和行业创新发展的需要</w:t>
      </w:r>
      <w:bookmarkEnd w:id="269"/>
      <w:bookmarkEnd w:id="270"/>
      <w:bookmarkEnd w:id="271"/>
      <w:bookmarkEnd w:id="272"/>
    </w:p>
    <w:p>
      <w:pPr>
        <w:spacing w:line="540" w:lineRule="exact"/>
        <w:ind w:firstLine="643" w:firstLineChars="200"/>
        <w:rPr>
          <w:rFonts w:ascii="仿宋" w:hAnsi="仿宋" w:eastAsia="仿宋"/>
          <w:sz w:val="32"/>
          <w:szCs w:val="32"/>
        </w:rPr>
      </w:pPr>
      <w:r>
        <w:rPr>
          <w:rFonts w:hint="eastAsia" w:ascii="仿宋" w:hAnsi="仿宋" w:eastAsia="仿宋"/>
          <w:b/>
          <w:sz w:val="32"/>
          <w:szCs w:val="32"/>
        </w:rPr>
        <w:t>一是</w:t>
      </w:r>
      <w:r>
        <w:rPr>
          <w:rFonts w:hint="eastAsia" w:ascii="仿宋" w:hAnsi="仿宋" w:eastAsia="仿宋"/>
          <w:sz w:val="32"/>
          <w:szCs w:val="32"/>
        </w:rPr>
        <w:t>国家创新驱动的要求。发展装配式建筑的本质是驱动并助力加速推进建筑业的转型升级，实现建筑产业现代化，是建造方式的重大变革，具有革命性、根本性、全局性。</w:t>
      </w:r>
      <w:r>
        <w:rPr>
          <w:rFonts w:hint="eastAsia" w:ascii="仿宋" w:hAnsi="仿宋" w:eastAsia="仿宋"/>
          <w:b/>
          <w:sz w:val="32"/>
          <w:szCs w:val="32"/>
        </w:rPr>
        <w:t>二是</w:t>
      </w:r>
      <w:r>
        <w:rPr>
          <w:rFonts w:hint="eastAsia" w:ascii="仿宋" w:hAnsi="仿宋" w:eastAsia="仿宋"/>
          <w:sz w:val="32"/>
          <w:szCs w:val="32"/>
        </w:rPr>
        <w:t>提升建筑工程质量和品质的需要。装配式建筑在工厂按照标准生产部品部件，产品本身的质量有保障。</w:t>
      </w:r>
      <w:r>
        <w:rPr>
          <w:rFonts w:hint="eastAsia" w:ascii="仿宋" w:hAnsi="仿宋" w:eastAsia="仿宋"/>
          <w:b/>
          <w:sz w:val="32"/>
          <w:szCs w:val="32"/>
        </w:rPr>
        <w:t>三是</w:t>
      </w:r>
      <w:r>
        <w:rPr>
          <w:rFonts w:hint="eastAsia" w:ascii="仿宋" w:hAnsi="仿宋" w:eastAsia="仿宋"/>
          <w:sz w:val="32"/>
          <w:szCs w:val="32"/>
        </w:rPr>
        <w:t>培育新产业、新动能的需要。发展装配式建筑可以催生新的产业和相关服务业，将倒逼建筑业各环节、各生产要素进行全面改革，转换低效率、高消耗的粗放建造模式，走建筑业依靠科技进步、提高劳动者素质、内涵集约式发展道路。</w:t>
      </w:r>
    </w:p>
    <w:p>
      <w:pPr>
        <w:spacing w:line="540" w:lineRule="exact"/>
        <w:ind w:firstLine="640" w:firstLineChars="200"/>
        <w:outlineLvl w:val="0"/>
        <w:rPr>
          <w:rFonts w:ascii="黑体" w:hAnsi="黑体" w:eastAsia="黑体"/>
          <w:sz w:val="32"/>
        </w:rPr>
      </w:pPr>
      <w:bookmarkStart w:id="273" w:name="_Toc509329863"/>
      <w:bookmarkStart w:id="274" w:name="_Toc509329646"/>
      <w:bookmarkStart w:id="275" w:name="_Toc509306509"/>
      <w:bookmarkStart w:id="276" w:name="_Toc509498871"/>
      <w:r>
        <w:rPr>
          <w:rFonts w:hint="eastAsia" w:ascii="黑体" w:hAnsi="黑体" w:eastAsia="黑体"/>
          <w:sz w:val="32"/>
        </w:rPr>
        <w:t>三、发展面临的问题</w:t>
      </w:r>
      <w:bookmarkEnd w:id="273"/>
      <w:bookmarkEnd w:id="274"/>
      <w:bookmarkEnd w:id="275"/>
      <w:bookmarkEnd w:id="276"/>
    </w:p>
    <w:p>
      <w:pPr>
        <w:spacing w:line="540" w:lineRule="exact"/>
        <w:ind w:firstLine="643" w:firstLineChars="200"/>
        <w:rPr>
          <w:rFonts w:ascii="仿宋" w:hAnsi="仿宋" w:eastAsia="仿宋"/>
          <w:sz w:val="32"/>
          <w:szCs w:val="32"/>
        </w:rPr>
      </w:pPr>
      <w:r>
        <w:rPr>
          <w:rFonts w:hint="eastAsia" w:ascii="仿宋" w:hAnsi="仿宋" w:eastAsia="仿宋"/>
          <w:b/>
          <w:sz w:val="32"/>
          <w:szCs w:val="32"/>
        </w:rPr>
        <w:t>一是</w:t>
      </w:r>
      <w:r>
        <w:rPr>
          <w:rFonts w:hint="eastAsia" w:ascii="仿宋" w:hAnsi="仿宋" w:eastAsia="仿宋"/>
          <w:sz w:val="32"/>
          <w:szCs w:val="32"/>
        </w:rPr>
        <w:t>装配式建筑设计技术系统集成不够。只注重研究装配式结构而忽视了建筑围护、建筑设备、内装系统的相互配套。</w:t>
      </w:r>
      <w:r>
        <w:rPr>
          <w:rFonts w:hint="eastAsia" w:ascii="仿宋" w:hAnsi="仿宋" w:eastAsia="仿宋"/>
          <w:b/>
          <w:sz w:val="32"/>
          <w:szCs w:val="32"/>
        </w:rPr>
        <w:t>二是</w:t>
      </w:r>
      <w:r>
        <w:rPr>
          <w:rFonts w:hint="eastAsia" w:ascii="仿宋" w:hAnsi="仿宋" w:eastAsia="仿宋"/>
          <w:sz w:val="32"/>
          <w:szCs w:val="32"/>
        </w:rPr>
        <w:t>装配式建筑设计技术创新能力不足。装配式建筑还没有形成高效加工、高效装配、性能优越的全新结构体系。</w:t>
      </w:r>
      <w:r>
        <w:rPr>
          <w:rFonts w:hint="eastAsia" w:ascii="仿宋" w:hAnsi="仿宋" w:eastAsia="仿宋"/>
          <w:b/>
          <w:sz w:val="32"/>
          <w:szCs w:val="32"/>
        </w:rPr>
        <w:t>三是</w:t>
      </w:r>
      <w:r>
        <w:rPr>
          <w:rFonts w:hint="eastAsia" w:ascii="仿宋" w:hAnsi="仿宋" w:eastAsia="仿宋"/>
          <w:sz w:val="32"/>
          <w:szCs w:val="32"/>
        </w:rPr>
        <w:t>技术体系还不够先进。从设计、部品部件生产、装配施工、装饰装修到质量验收的全产业链关键技术缺乏。</w:t>
      </w:r>
      <w:r>
        <w:rPr>
          <w:rFonts w:hint="eastAsia" w:ascii="仿宋" w:hAnsi="仿宋" w:eastAsia="仿宋"/>
          <w:b/>
          <w:sz w:val="32"/>
          <w:szCs w:val="32"/>
        </w:rPr>
        <w:t>四是</w:t>
      </w:r>
      <w:r>
        <w:rPr>
          <w:rFonts w:hint="eastAsia" w:ascii="仿宋" w:hAnsi="仿宋" w:eastAsia="仿宋"/>
          <w:sz w:val="32"/>
          <w:szCs w:val="32"/>
        </w:rPr>
        <w:t>体制机制还不够健全。在预制装配式建筑项目的招投标、施工许可、施工图审查、质量检测和竣工验收等监管流程上，还未形成促进建筑工业化加快发展的创新机制，适用于推广装配式建筑的施工许可、施工图审查、质量检测和竣工验收等监管机制缺失。</w:t>
      </w:r>
      <w:r>
        <w:rPr>
          <w:rFonts w:hint="eastAsia" w:ascii="仿宋" w:hAnsi="仿宋" w:eastAsia="仿宋"/>
          <w:b/>
          <w:sz w:val="32"/>
          <w:szCs w:val="32"/>
        </w:rPr>
        <w:t>五是</w:t>
      </w:r>
      <w:r>
        <w:rPr>
          <w:rFonts w:hint="eastAsia" w:ascii="仿宋" w:hAnsi="仿宋" w:eastAsia="仿宋"/>
          <w:sz w:val="32"/>
          <w:szCs w:val="32"/>
        </w:rPr>
        <w:t>工程成本还偏高。目前装配式建筑体系平均成本普遍比传统现浇体系高，主要原因在于设计体系不成熟，没有推行EPC工程总承包管理模式，许多项目还处于示点、示范阶段，没有进入大规模批量生产阶段。</w:t>
      </w:r>
    </w:p>
    <w:p>
      <w:pPr>
        <w:spacing w:line="540" w:lineRule="exact"/>
        <w:outlineLvl w:val="0"/>
        <w:rPr>
          <w:rFonts w:ascii="黑体" w:hAnsi="黑体" w:eastAsia="黑体"/>
          <w:b/>
          <w:sz w:val="32"/>
        </w:rPr>
      </w:pPr>
    </w:p>
    <w:p>
      <w:pPr>
        <w:spacing w:line="540" w:lineRule="exact"/>
        <w:jc w:val="center"/>
        <w:outlineLvl w:val="0"/>
        <w:rPr>
          <w:rFonts w:ascii="黑体" w:hAnsi="黑体" w:eastAsia="黑体"/>
          <w:b/>
          <w:sz w:val="32"/>
        </w:rPr>
      </w:pPr>
      <w:bookmarkStart w:id="277" w:name="_Toc508987849"/>
      <w:bookmarkStart w:id="278" w:name="_Toc509306510"/>
      <w:bookmarkStart w:id="279" w:name="_Toc508972546"/>
      <w:bookmarkStart w:id="280" w:name="_Toc508987762"/>
      <w:bookmarkStart w:id="281" w:name="_Toc509329864"/>
      <w:bookmarkStart w:id="282" w:name="_Toc508911594"/>
      <w:bookmarkStart w:id="283" w:name="_Toc508954386"/>
      <w:bookmarkStart w:id="284" w:name="_Toc509329647"/>
      <w:bookmarkStart w:id="285" w:name="_Toc509498872"/>
      <w:r>
        <w:rPr>
          <w:rFonts w:hint="eastAsia" w:ascii="黑体" w:hAnsi="黑体" w:eastAsia="黑体"/>
          <w:sz w:val="32"/>
          <w:szCs w:val="32"/>
        </w:rPr>
        <w:t>2018</w:t>
      </w:r>
      <w:r>
        <w:rPr>
          <w:rFonts w:hint="eastAsia" w:ascii="黑体" w:hAnsi="黑体" w:eastAsia="黑体"/>
          <w:b/>
          <w:sz w:val="32"/>
        </w:rPr>
        <w:t>年主要工作安排</w:t>
      </w:r>
      <w:bookmarkEnd w:id="277"/>
      <w:bookmarkEnd w:id="278"/>
      <w:bookmarkEnd w:id="279"/>
      <w:bookmarkEnd w:id="280"/>
      <w:bookmarkEnd w:id="281"/>
      <w:bookmarkEnd w:id="282"/>
      <w:bookmarkEnd w:id="283"/>
      <w:bookmarkEnd w:id="284"/>
      <w:bookmarkEnd w:id="285"/>
    </w:p>
    <w:p>
      <w:pPr>
        <w:spacing w:line="540" w:lineRule="exact"/>
        <w:ind w:firstLine="640" w:firstLineChars="200"/>
        <w:rPr>
          <w:rFonts w:ascii="仿宋" w:hAnsi="仿宋" w:eastAsia="仿宋"/>
          <w:sz w:val="32"/>
          <w:szCs w:val="32"/>
        </w:rPr>
      </w:pPr>
      <w:r>
        <w:rPr>
          <w:rFonts w:ascii="Times New Roman" w:hAnsi="Times New Roman" w:eastAsia="仿宋"/>
          <w:sz w:val="32"/>
          <w:szCs w:val="32"/>
        </w:rPr>
        <w:t>2018</w:t>
      </w:r>
      <w:r>
        <w:rPr>
          <w:rFonts w:hint="eastAsia" w:ascii="仿宋" w:hAnsi="仿宋" w:eastAsia="仿宋"/>
          <w:sz w:val="32"/>
          <w:szCs w:val="32"/>
        </w:rPr>
        <w:t>年是全面贯彻落实党的十九大精神的开局之年，是改革开放</w:t>
      </w:r>
      <w:r>
        <w:rPr>
          <w:rFonts w:ascii="Times New Roman" w:hAnsi="Times New Roman" w:eastAsia="仿宋"/>
          <w:sz w:val="32"/>
          <w:szCs w:val="32"/>
        </w:rPr>
        <w:t>40</w:t>
      </w:r>
      <w:r>
        <w:rPr>
          <w:rFonts w:hint="eastAsia" w:ascii="仿宋" w:hAnsi="仿宋" w:eastAsia="仿宋"/>
          <w:sz w:val="32"/>
          <w:szCs w:val="32"/>
        </w:rPr>
        <w:t>周年。协会将进一步统一思想、攻坚克难，确保完成今年各项工作任务。</w:t>
      </w:r>
      <w:r>
        <w:rPr>
          <w:rFonts w:ascii="Times New Roman" w:hAnsi="Times New Roman" w:eastAsia="仿宋"/>
          <w:sz w:val="32"/>
          <w:szCs w:val="32"/>
        </w:rPr>
        <w:t>2018</w:t>
      </w:r>
      <w:r>
        <w:rPr>
          <w:rFonts w:hint="eastAsia" w:ascii="仿宋" w:hAnsi="仿宋" w:eastAsia="仿宋"/>
          <w:sz w:val="32"/>
          <w:szCs w:val="32"/>
        </w:rPr>
        <w:t>年协会工作的指导思想是：以党的十九大精神为指引，以协会更名为起点，</w:t>
      </w:r>
      <w:r>
        <w:rPr>
          <w:rFonts w:hint="eastAsia" w:ascii="Times New Roman" w:hAnsi="Times New Roman" w:eastAsia="仿宋"/>
          <w:sz w:val="32"/>
          <w:szCs w:val="32"/>
        </w:rPr>
        <w:t>开拓</w:t>
      </w:r>
      <w:r>
        <w:rPr>
          <w:rFonts w:hint="eastAsia" w:ascii="仿宋" w:hAnsi="仿宋" w:eastAsia="仿宋"/>
          <w:sz w:val="32"/>
          <w:szCs w:val="32"/>
        </w:rPr>
        <w:t>创新；以政府中心工作为目标，以行业发展为己任，全心全意为政府和会员服务；完善发展纲要，创新发展模式，不断扩大协会规模；调整管理体系，完善运行机制，不断提升协会工作能力；凝聚行业智慧，铸就专业特色，树立协会卓越品牌；加强行业自律，助推企业提升，引领行业健康发展。</w:t>
      </w:r>
    </w:p>
    <w:p>
      <w:pPr>
        <w:spacing w:line="540" w:lineRule="exact"/>
        <w:ind w:firstLine="640" w:firstLineChars="200"/>
        <w:outlineLvl w:val="0"/>
        <w:rPr>
          <w:rFonts w:ascii="黑体" w:hAnsi="黑体" w:eastAsia="黑体"/>
          <w:sz w:val="32"/>
          <w:szCs w:val="32"/>
        </w:rPr>
      </w:pPr>
      <w:bookmarkStart w:id="286" w:name="_Toc508972547"/>
      <w:bookmarkStart w:id="287" w:name="_Toc508987850"/>
      <w:bookmarkStart w:id="288" w:name="_Toc508987763"/>
      <w:bookmarkStart w:id="289" w:name="_Toc509498873"/>
      <w:bookmarkStart w:id="290" w:name="_Toc508954387"/>
      <w:bookmarkStart w:id="291" w:name="_Toc509306511"/>
      <w:bookmarkStart w:id="292" w:name="_Toc509329648"/>
      <w:bookmarkStart w:id="293" w:name="_Toc508911595"/>
      <w:bookmarkStart w:id="294" w:name="_Toc509329865"/>
      <w:r>
        <w:rPr>
          <w:rFonts w:hint="eastAsia" w:ascii="黑体" w:hAnsi="黑体" w:eastAsia="黑体"/>
          <w:sz w:val="32"/>
          <w:szCs w:val="32"/>
        </w:rPr>
        <w:t>一、坚持党对协会工作的领导</w:t>
      </w:r>
      <w:bookmarkEnd w:id="286"/>
      <w:bookmarkEnd w:id="287"/>
      <w:bookmarkEnd w:id="288"/>
      <w:bookmarkEnd w:id="289"/>
      <w:bookmarkEnd w:id="290"/>
      <w:bookmarkEnd w:id="291"/>
      <w:bookmarkEnd w:id="292"/>
      <w:bookmarkEnd w:id="293"/>
      <w:bookmarkEnd w:id="294"/>
    </w:p>
    <w:p>
      <w:pPr>
        <w:spacing w:line="540" w:lineRule="exact"/>
        <w:ind w:firstLine="640" w:firstLineChars="200"/>
        <w:rPr>
          <w:rFonts w:ascii="仿宋" w:hAnsi="仿宋" w:eastAsia="仿宋"/>
          <w:sz w:val="32"/>
          <w:szCs w:val="32"/>
        </w:rPr>
      </w:pPr>
      <w:r>
        <w:rPr>
          <w:rFonts w:hint="eastAsia" w:ascii="仿宋" w:hAnsi="仿宋" w:eastAsia="仿宋"/>
          <w:sz w:val="32"/>
          <w:szCs w:val="32"/>
        </w:rPr>
        <w:t>十九大报告明确指出，“坚持党对一切工作的领导”。协会是在中国共产党领导下的社会组织，我们必须坚持和加强党对协会的全面领导，把党的政治建设摆在首位，凝心聚力，有力地引领装配式建筑产业持续健康发展。</w:t>
      </w:r>
      <w:r>
        <w:rPr>
          <w:rFonts w:hint="eastAsia" w:ascii="仿宋" w:hAnsi="仿宋" w:eastAsia="仿宋"/>
          <w:b/>
          <w:sz w:val="32"/>
          <w:szCs w:val="32"/>
        </w:rPr>
        <w:t>一是</w:t>
      </w:r>
      <w:bookmarkStart w:id="295" w:name="OLE_LINK12"/>
      <w:bookmarkStart w:id="296" w:name="OLE_LINK13"/>
      <w:r>
        <w:rPr>
          <w:rFonts w:hint="eastAsia" w:ascii="仿宋" w:hAnsi="仿宋" w:eastAsia="仿宋"/>
          <w:sz w:val="32"/>
          <w:szCs w:val="32"/>
        </w:rPr>
        <w:t>建立党支部</w:t>
      </w:r>
      <w:bookmarkEnd w:id="295"/>
      <w:bookmarkEnd w:id="296"/>
      <w:r>
        <w:rPr>
          <w:rFonts w:hint="eastAsia" w:ascii="仿宋" w:hAnsi="仿宋" w:eastAsia="仿宋"/>
          <w:sz w:val="32"/>
          <w:szCs w:val="32"/>
        </w:rPr>
        <w:t>。协会正式党员已超过三人，成立党支部的条件已成熟。协会将按照党章规定，按照成立党支部的程序，尽快跟进落实建立党支部。</w:t>
      </w:r>
      <w:r>
        <w:rPr>
          <w:rFonts w:hint="eastAsia" w:ascii="仿宋" w:hAnsi="仿宋" w:eastAsia="仿宋"/>
          <w:b/>
          <w:sz w:val="32"/>
          <w:szCs w:val="32"/>
        </w:rPr>
        <w:t>二是</w:t>
      </w:r>
      <w:r>
        <w:rPr>
          <w:rFonts w:hint="eastAsia" w:ascii="仿宋" w:hAnsi="仿宋" w:eastAsia="仿宋"/>
          <w:sz w:val="32"/>
          <w:szCs w:val="32"/>
        </w:rPr>
        <w:t>深入学习贯彻党的十九大精神。引导秘书处全体员工、协会会员不断增强、牢固树立“四个意识”，自觉在思想上、政治上、行动上同党中央保持高度一致，严格遵守政治纪律。</w:t>
      </w:r>
    </w:p>
    <w:p>
      <w:pPr>
        <w:spacing w:line="540" w:lineRule="exact"/>
        <w:ind w:firstLine="640" w:firstLineChars="200"/>
        <w:outlineLvl w:val="0"/>
        <w:rPr>
          <w:rFonts w:ascii="黑体" w:hAnsi="黑体" w:eastAsia="黑体"/>
          <w:sz w:val="32"/>
          <w:szCs w:val="32"/>
        </w:rPr>
      </w:pPr>
      <w:bookmarkStart w:id="297" w:name="_Toc509329866"/>
      <w:bookmarkStart w:id="298" w:name="_Toc508987764"/>
      <w:bookmarkStart w:id="299" w:name="_Toc508972548"/>
      <w:bookmarkStart w:id="300" w:name="_Toc508911596"/>
      <w:bookmarkStart w:id="301" w:name="_Toc508954388"/>
      <w:bookmarkStart w:id="302" w:name="_Toc509329649"/>
      <w:bookmarkStart w:id="303" w:name="_Toc509306512"/>
      <w:bookmarkStart w:id="304" w:name="_Toc509498874"/>
      <w:bookmarkStart w:id="305" w:name="_Toc508987851"/>
      <w:r>
        <w:rPr>
          <w:rFonts w:hint="eastAsia" w:ascii="黑体" w:hAnsi="黑体" w:eastAsia="黑体"/>
          <w:sz w:val="32"/>
          <w:szCs w:val="32"/>
        </w:rPr>
        <w:t>二、以政府中心工作为目标，以行业发展为己任，全心全意为政府和会员服务</w:t>
      </w:r>
      <w:bookmarkEnd w:id="297"/>
      <w:bookmarkEnd w:id="298"/>
      <w:bookmarkEnd w:id="299"/>
      <w:bookmarkEnd w:id="300"/>
      <w:bookmarkEnd w:id="301"/>
      <w:bookmarkEnd w:id="302"/>
      <w:bookmarkEnd w:id="303"/>
      <w:bookmarkEnd w:id="304"/>
      <w:bookmarkEnd w:id="305"/>
    </w:p>
    <w:p>
      <w:pPr>
        <w:spacing w:line="540" w:lineRule="exact"/>
        <w:ind w:firstLine="643" w:firstLineChars="200"/>
        <w:outlineLvl w:val="1"/>
        <w:rPr>
          <w:rFonts w:ascii="楷体" w:hAnsi="楷体" w:eastAsia="楷体"/>
          <w:b/>
          <w:sz w:val="32"/>
          <w:szCs w:val="32"/>
        </w:rPr>
      </w:pPr>
      <w:bookmarkStart w:id="306" w:name="_Toc508987852"/>
      <w:bookmarkStart w:id="307" w:name="_Toc509329650"/>
      <w:bookmarkStart w:id="308" w:name="_Toc508911597"/>
      <w:bookmarkStart w:id="309" w:name="_Toc508972549"/>
      <w:bookmarkStart w:id="310" w:name="_Toc508954389"/>
      <w:bookmarkStart w:id="311" w:name="_Toc509329867"/>
      <w:bookmarkStart w:id="312" w:name="_Toc509498875"/>
      <w:bookmarkStart w:id="313" w:name="_Toc508987765"/>
      <w:bookmarkStart w:id="314" w:name="_Toc509306513"/>
      <w:r>
        <w:rPr>
          <w:rFonts w:hint="eastAsia" w:ascii="楷体" w:hAnsi="楷体" w:eastAsia="楷体"/>
          <w:b/>
          <w:sz w:val="32"/>
          <w:szCs w:val="32"/>
        </w:rPr>
        <w:t>（一）以政府中心工作为目标，作“政府助手”，为政府服务</w:t>
      </w:r>
      <w:bookmarkEnd w:id="306"/>
      <w:bookmarkEnd w:id="307"/>
      <w:bookmarkEnd w:id="308"/>
      <w:bookmarkEnd w:id="309"/>
      <w:bookmarkEnd w:id="310"/>
      <w:bookmarkEnd w:id="311"/>
      <w:bookmarkEnd w:id="312"/>
      <w:bookmarkEnd w:id="313"/>
      <w:bookmarkEnd w:id="314"/>
    </w:p>
    <w:p>
      <w:pPr>
        <w:spacing w:line="540" w:lineRule="exact"/>
        <w:ind w:firstLine="640" w:firstLineChars="200"/>
        <w:rPr>
          <w:rFonts w:ascii="仿宋" w:hAnsi="仿宋" w:eastAsia="仿宋"/>
          <w:sz w:val="32"/>
          <w:szCs w:val="32"/>
        </w:rPr>
      </w:pPr>
      <w:r>
        <w:rPr>
          <w:rFonts w:hint="eastAsia" w:ascii="仿宋" w:hAnsi="仿宋" w:eastAsia="仿宋"/>
          <w:sz w:val="32"/>
          <w:szCs w:val="32"/>
        </w:rPr>
        <w:t>为了顺应时代发展，响应国家产业政策号召，目前，我会是省内唯一一家获批的装配式建筑产业方面的社会组织。受政府委托，协会肩负重任，义不容辞地承担起四川省装配式建筑产业发展相关工作。</w:t>
      </w:r>
    </w:p>
    <w:p>
      <w:pPr>
        <w:spacing w:line="540" w:lineRule="exact"/>
        <w:ind w:firstLine="643" w:firstLineChars="200"/>
        <w:outlineLvl w:val="2"/>
        <w:rPr>
          <w:rFonts w:ascii="仿宋" w:hAnsi="仿宋" w:eastAsia="仿宋"/>
          <w:b/>
          <w:sz w:val="32"/>
          <w:szCs w:val="32"/>
        </w:rPr>
      </w:pPr>
      <w:bookmarkStart w:id="315" w:name="_Toc508911598"/>
      <w:bookmarkStart w:id="316" w:name="_Toc508972550"/>
      <w:bookmarkStart w:id="317" w:name="_Toc508954390"/>
      <w:bookmarkStart w:id="318" w:name="_Toc508987853"/>
      <w:bookmarkStart w:id="319" w:name="_Toc508987766"/>
      <w:bookmarkStart w:id="320" w:name="_Toc509306514"/>
      <w:bookmarkStart w:id="321" w:name="_Toc509329651"/>
      <w:bookmarkStart w:id="322" w:name="_Toc509329868"/>
      <w:bookmarkStart w:id="323" w:name="_Toc509498876"/>
      <w:r>
        <w:rPr>
          <w:rFonts w:hint="eastAsia" w:ascii="Times New Roman" w:hAnsi="Times New Roman" w:eastAsia="仿宋"/>
          <w:b/>
          <w:sz w:val="32"/>
          <w:szCs w:val="32"/>
        </w:rPr>
        <w:t>1.</w:t>
      </w:r>
      <w:r>
        <w:rPr>
          <w:rFonts w:hint="eastAsia" w:ascii="仿宋" w:hAnsi="仿宋" w:eastAsia="仿宋"/>
          <w:b/>
          <w:sz w:val="32"/>
          <w:szCs w:val="32"/>
        </w:rPr>
        <w:t>以政府中心工作为目标</w:t>
      </w:r>
      <w:bookmarkEnd w:id="315"/>
      <w:bookmarkEnd w:id="316"/>
      <w:bookmarkEnd w:id="317"/>
      <w:r>
        <w:rPr>
          <w:rFonts w:hint="eastAsia" w:ascii="仿宋" w:hAnsi="仿宋" w:eastAsia="仿宋"/>
          <w:b/>
          <w:sz w:val="32"/>
          <w:szCs w:val="32"/>
        </w:rPr>
        <w:t>，开展行业管理和专项管理</w:t>
      </w:r>
      <w:bookmarkEnd w:id="318"/>
      <w:bookmarkEnd w:id="319"/>
      <w:bookmarkEnd w:id="320"/>
      <w:bookmarkEnd w:id="321"/>
      <w:bookmarkEnd w:id="322"/>
      <w:bookmarkEnd w:id="323"/>
    </w:p>
    <w:p>
      <w:pPr>
        <w:spacing w:line="540" w:lineRule="exact"/>
        <w:ind w:firstLine="640" w:firstLineChars="200"/>
        <w:rPr>
          <w:rFonts w:ascii="仿宋" w:hAnsi="仿宋" w:eastAsia="仿宋"/>
          <w:sz w:val="32"/>
          <w:szCs w:val="32"/>
        </w:rPr>
      </w:pPr>
      <w:r>
        <w:rPr>
          <w:rFonts w:hint="eastAsia" w:ascii="仿宋" w:hAnsi="仿宋" w:eastAsia="仿宋"/>
          <w:sz w:val="32"/>
          <w:szCs w:val="32"/>
        </w:rPr>
        <w:t>了解政府相关部门</w:t>
      </w:r>
      <w:r>
        <w:rPr>
          <w:rFonts w:hint="eastAsia" w:ascii="Times New Roman" w:hAnsi="Times New Roman" w:eastAsia="仿宋"/>
          <w:sz w:val="32"/>
          <w:szCs w:val="32"/>
        </w:rPr>
        <w:t>2018</w:t>
      </w:r>
      <w:r>
        <w:rPr>
          <w:rFonts w:hint="eastAsia" w:ascii="仿宋" w:hAnsi="仿宋" w:eastAsia="仿宋"/>
          <w:sz w:val="32"/>
          <w:szCs w:val="32"/>
        </w:rPr>
        <w:t>年度行业发展的工作目标和要求，明确协会配合政府的主要工作事项。围绕政府工作目标要求，制定协会工作目标，受政府委托，开展行业管理和专项管理。</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熟知政府工作流程、措施及政府主管部门对协会的工作要求。明确协会部门分工，认真做好政府交办工作，真正起到“政府助手”的作用；夯实工作基础，建立有效工作机制，按时保质保量完成工作；加强与政府部门的沟通联系，优化工作环境和条件，确保办事渠道畅通有效。</w:t>
      </w:r>
    </w:p>
    <w:p>
      <w:pPr>
        <w:spacing w:line="540" w:lineRule="exact"/>
        <w:ind w:firstLine="643" w:firstLineChars="200"/>
        <w:outlineLvl w:val="2"/>
        <w:rPr>
          <w:rFonts w:ascii="仿宋" w:hAnsi="仿宋" w:eastAsia="仿宋"/>
          <w:b/>
          <w:sz w:val="32"/>
          <w:szCs w:val="32"/>
        </w:rPr>
      </w:pPr>
      <w:bookmarkStart w:id="324" w:name="_Toc509329652"/>
      <w:bookmarkStart w:id="325" w:name="_Toc508987856"/>
      <w:bookmarkStart w:id="326" w:name="_Toc508987769"/>
      <w:bookmarkStart w:id="327" w:name="_Toc509329869"/>
      <w:bookmarkStart w:id="328" w:name="_Toc509306515"/>
      <w:bookmarkStart w:id="329" w:name="_Toc509498877"/>
      <w:r>
        <w:rPr>
          <w:rFonts w:hint="eastAsia" w:ascii="Times New Roman" w:hAnsi="Times New Roman" w:eastAsia="仿宋"/>
          <w:b/>
          <w:sz w:val="32"/>
          <w:szCs w:val="32"/>
        </w:rPr>
        <w:t>2.</w:t>
      </w:r>
      <w:r>
        <w:rPr>
          <w:rFonts w:hint="eastAsia" w:ascii="仿宋" w:hAnsi="仿宋" w:eastAsia="仿宋"/>
          <w:b/>
          <w:sz w:val="32"/>
          <w:szCs w:val="32"/>
        </w:rPr>
        <w:t>开展行业企业调研</w:t>
      </w:r>
      <w:bookmarkEnd w:id="324"/>
      <w:bookmarkEnd w:id="325"/>
      <w:bookmarkEnd w:id="326"/>
      <w:bookmarkEnd w:id="327"/>
      <w:bookmarkEnd w:id="328"/>
      <w:bookmarkEnd w:id="329"/>
    </w:p>
    <w:p>
      <w:pPr>
        <w:spacing w:line="540" w:lineRule="exact"/>
        <w:ind w:firstLine="640" w:firstLineChars="200"/>
        <w:rPr>
          <w:rFonts w:ascii="仿宋" w:hAnsi="仿宋" w:eastAsia="仿宋"/>
          <w:sz w:val="32"/>
          <w:szCs w:val="32"/>
        </w:rPr>
      </w:pPr>
      <w:r>
        <w:rPr>
          <w:rFonts w:hint="eastAsia" w:ascii="仿宋" w:hAnsi="仿宋" w:eastAsia="仿宋"/>
          <w:sz w:val="32"/>
          <w:szCs w:val="32"/>
        </w:rPr>
        <w:t>积极走访省内企业，到省外考察调研，深入开展行业企业考察调研活动。根据调研情况形成调研报告，及时准确地向政府职能部门提供行业运行的基础数据。根据企业意见和政策文件精神落地情况，积极为政府提供行业发展的合理化建议，为政府制定政策提供支撑。针对企业存在的问题和困境向政府提出合理化建议。</w:t>
      </w:r>
    </w:p>
    <w:p>
      <w:pPr>
        <w:spacing w:line="540" w:lineRule="exact"/>
        <w:ind w:firstLine="643" w:firstLineChars="200"/>
        <w:outlineLvl w:val="2"/>
        <w:rPr>
          <w:rFonts w:ascii="仿宋" w:hAnsi="仿宋" w:eastAsia="仿宋"/>
          <w:b/>
          <w:sz w:val="32"/>
          <w:szCs w:val="32"/>
        </w:rPr>
      </w:pPr>
      <w:bookmarkStart w:id="330" w:name="_Toc509329870"/>
      <w:bookmarkStart w:id="331" w:name="_Toc508911599"/>
      <w:bookmarkStart w:id="332" w:name="_Toc508987854"/>
      <w:bookmarkStart w:id="333" w:name="_Toc509498878"/>
      <w:bookmarkStart w:id="334" w:name="_Toc508954391"/>
      <w:bookmarkStart w:id="335" w:name="_Toc509329653"/>
      <w:bookmarkStart w:id="336" w:name="_Toc508972551"/>
      <w:bookmarkStart w:id="337" w:name="_Toc509306516"/>
      <w:bookmarkStart w:id="338" w:name="_Toc508987767"/>
      <w:r>
        <w:rPr>
          <w:rFonts w:hint="eastAsia" w:ascii="Times New Roman" w:hAnsi="Times New Roman" w:eastAsia="仿宋"/>
          <w:b/>
          <w:sz w:val="32"/>
          <w:szCs w:val="32"/>
        </w:rPr>
        <w:t>3.</w:t>
      </w:r>
      <w:r>
        <w:rPr>
          <w:rFonts w:hint="eastAsia" w:ascii="仿宋" w:hAnsi="仿宋" w:eastAsia="仿宋"/>
          <w:b/>
          <w:sz w:val="32"/>
          <w:szCs w:val="32"/>
        </w:rPr>
        <w:t>宣传贯彻政府文件精神</w:t>
      </w:r>
      <w:bookmarkEnd w:id="330"/>
      <w:bookmarkEnd w:id="331"/>
      <w:bookmarkEnd w:id="332"/>
      <w:bookmarkEnd w:id="333"/>
      <w:bookmarkEnd w:id="334"/>
      <w:bookmarkEnd w:id="335"/>
      <w:bookmarkEnd w:id="336"/>
      <w:bookmarkEnd w:id="337"/>
      <w:bookmarkEnd w:id="338"/>
    </w:p>
    <w:p>
      <w:pPr>
        <w:spacing w:line="540" w:lineRule="exact"/>
        <w:ind w:firstLine="640" w:firstLineChars="200"/>
        <w:rPr>
          <w:rFonts w:ascii="仿宋" w:hAnsi="仿宋" w:eastAsia="仿宋"/>
          <w:sz w:val="32"/>
          <w:szCs w:val="32"/>
        </w:rPr>
      </w:pPr>
      <w:r>
        <w:rPr>
          <w:rFonts w:hint="eastAsia" w:ascii="仿宋" w:hAnsi="仿宋" w:eastAsia="仿宋"/>
          <w:sz w:val="32"/>
          <w:szCs w:val="32"/>
        </w:rPr>
        <w:t>了解国家产业政策和产业发展势态，收集政府政策文件。安排专家、顾问及时对文件进行权威解读。通过协会期刊、网站、新媒体平台或召开报告会进行发布分享。</w:t>
      </w:r>
    </w:p>
    <w:p>
      <w:pPr>
        <w:spacing w:line="540" w:lineRule="exact"/>
        <w:ind w:firstLine="643" w:firstLineChars="200"/>
        <w:outlineLvl w:val="1"/>
        <w:rPr>
          <w:rFonts w:ascii="楷体" w:hAnsi="楷体" w:eastAsia="楷体"/>
          <w:b/>
          <w:sz w:val="32"/>
          <w:szCs w:val="32"/>
        </w:rPr>
      </w:pPr>
      <w:bookmarkStart w:id="339" w:name="_Toc508954392"/>
      <w:bookmarkStart w:id="340" w:name="_Toc508911600"/>
      <w:bookmarkStart w:id="341" w:name="_Toc508972552"/>
      <w:bookmarkStart w:id="342" w:name="_Toc508987855"/>
      <w:bookmarkStart w:id="343" w:name="_Toc508987768"/>
      <w:bookmarkStart w:id="344" w:name="_Toc509498879"/>
      <w:bookmarkStart w:id="345" w:name="_Toc509306517"/>
      <w:bookmarkStart w:id="346" w:name="_Toc509329654"/>
      <w:bookmarkStart w:id="347" w:name="_Toc509329871"/>
      <w:r>
        <w:rPr>
          <w:rFonts w:hint="eastAsia" w:ascii="楷体" w:hAnsi="楷体" w:eastAsia="楷体"/>
          <w:b/>
          <w:sz w:val="32"/>
          <w:szCs w:val="32"/>
        </w:rPr>
        <w:t>（二）以行业发展为己任</w:t>
      </w:r>
      <w:bookmarkEnd w:id="339"/>
      <w:bookmarkEnd w:id="340"/>
      <w:bookmarkEnd w:id="341"/>
      <w:r>
        <w:rPr>
          <w:rFonts w:hint="eastAsia" w:ascii="楷体" w:hAnsi="楷体" w:eastAsia="楷体"/>
          <w:b/>
          <w:sz w:val="32"/>
          <w:szCs w:val="32"/>
        </w:rPr>
        <w:t>，加强行业自律，引领行业健康发展</w:t>
      </w:r>
      <w:bookmarkEnd w:id="342"/>
      <w:bookmarkEnd w:id="343"/>
      <w:bookmarkEnd w:id="344"/>
      <w:bookmarkEnd w:id="345"/>
      <w:bookmarkEnd w:id="346"/>
      <w:bookmarkEnd w:id="347"/>
    </w:p>
    <w:p>
      <w:pPr>
        <w:spacing w:line="540" w:lineRule="exact"/>
        <w:ind w:firstLine="640" w:firstLineChars="200"/>
        <w:rPr>
          <w:rFonts w:ascii="仿宋" w:hAnsi="仿宋" w:eastAsia="仿宋"/>
          <w:sz w:val="32"/>
          <w:szCs w:val="32"/>
        </w:rPr>
      </w:pPr>
      <w:bookmarkStart w:id="348" w:name="_Toc508911652"/>
      <w:bookmarkStart w:id="349" w:name="_Toc508972606"/>
      <w:bookmarkStart w:id="350" w:name="_Toc508954444"/>
      <w:r>
        <w:rPr>
          <w:rFonts w:hint="eastAsia" w:ascii="仿宋" w:hAnsi="仿宋" w:eastAsia="仿宋"/>
          <w:sz w:val="32"/>
          <w:szCs w:val="32"/>
        </w:rPr>
        <w:t>开展行业自律，树立行业形象，是新时代赋予协会的重要职责。通过制定行业公约、企业评估等形式，努力维护行业市场秩序、生产秩序，对出现的问题及时提出警示，并寄以此为契机，引导形成逐步覆盖全省的自我管理、自我约束机制。</w:t>
      </w:r>
    </w:p>
    <w:p>
      <w:pPr>
        <w:spacing w:line="540" w:lineRule="exact"/>
        <w:ind w:firstLine="643" w:firstLineChars="200"/>
        <w:outlineLvl w:val="2"/>
        <w:rPr>
          <w:rFonts w:ascii="仿宋" w:hAnsi="仿宋" w:eastAsia="仿宋"/>
          <w:b/>
          <w:sz w:val="32"/>
          <w:szCs w:val="32"/>
        </w:rPr>
      </w:pPr>
      <w:bookmarkStart w:id="351" w:name="_Toc509306518"/>
      <w:bookmarkStart w:id="352" w:name="_Toc509329872"/>
      <w:bookmarkStart w:id="353" w:name="_Toc509498880"/>
      <w:bookmarkStart w:id="354" w:name="_Toc508987857"/>
      <w:bookmarkStart w:id="355" w:name="_Toc509329655"/>
      <w:bookmarkStart w:id="356" w:name="_Toc508987770"/>
      <w:r>
        <w:rPr>
          <w:rFonts w:hint="eastAsia" w:ascii="Times New Roman" w:hAnsi="Times New Roman" w:eastAsia="仿宋"/>
          <w:b/>
          <w:sz w:val="32"/>
          <w:szCs w:val="32"/>
        </w:rPr>
        <w:t>1.</w:t>
      </w:r>
      <w:r>
        <w:rPr>
          <w:rFonts w:hint="eastAsia" w:ascii="仿宋" w:hAnsi="仿宋" w:eastAsia="仿宋"/>
          <w:b/>
          <w:sz w:val="32"/>
          <w:szCs w:val="32"/>
        </w:rPr>
        <w:t>依托“两个平台”，服务行业发展</w:t>
      </w:r>
      <w:bookmarkEnd w:id="351"/>
      <w:bookmarkEnd w:id="352"/>
      <w:bookmarkEnd w:id="353"/>
      <w:bookmarkEnd w:id="354"/>
      <w:bookmarkEnd w:id="355"/>
      <w:bookmarkEnd w:id="356"/>
    </w:p>
    <w:p>
      <w:pPr>
        <w:spacing w:line="540" w:lineRule="exact"/>
        <w:ind w:firstLine="640" w:firstLineChars="200"/>
        <w:rPr>
          <w:rFonts w:ascii="仿宋" w:hAnsi="仿宋" w:eastAsia="仿宋"/>
          <w:sz w:val="32"/>
          <w:szCs w:val="32"/>
        </w:rPr>
      </w:pPr>
      <w:r>
        <w:rPr>
          <w:rFonts w:hint="eastAsia" w:ascii="仿宋" w:hAnsi="仿宋" w:eastAsia="仿宋"/>
          <w:sz w:val="32"/>
          <w:szCs w:val="32"/>
        </w:rPr>
        <w:t>聚集行业力量，抓好行业产能布局、产业配套。开展行业前沿的关键技术攻关、技术开发、科研项目立项，提升全省技术发展水平。</w:t>
      </w:r>
    </w:p>
    <w:bookmarkEnd w:id="348"/>
    <w:bookmarkEnd w:id="349"/>
    <w:bookmarkEnd w:id="350"/>
    <w:p>
      <w:pPr>
        <w:spacing w:line="540" w:lineRule="exact"/>
        <w:ind w:firstLine="643" w:firstLineChars="200"/>
        <w:outlineLvl w:val="2"/>
        <w:rPr>
          <w:rFonts w:ascii="仿宋" w:hAnsi="仿宋" w:eastAsia="仿宋"/>
          <w:b/>
          <w:sz w:val="32"/>
          <w:szCs w:val="32"/>
        </w:rPr>
      </w:pPr>
      <w:bookmarkStart w:id="357" w:name="_Toc509306519"/>
      <w:bookmarkStart w:id="358" w:name="_Toc509329656"/>
      <w:bookmarkStart w:id="359" w:name="_Toc509329873"/>
      <w:bookmarkStart w:id="360" w:name="_Toc509498881"/>
      <w:bookmarkStart w:id="361" w:name="_Toc508987859"/>
      <w:bookmarkStart w:id="362" w:name="_Toc508987772"/>
      <w:r>
        <w:rPr>
          <w:rFonts w:hint="eastAsia" w:ascii="Times New Roman" w:hAnsi="Times New Roman" w:eastAsia="仿宋"/>
          <w:b/>
          <w:sz w:val="32"/>
          <w:szCs w:val="32"/>
        </w:rPr>
        <w:t>2.</w:t>
      </w:r>
      <w:r>
        <w:rPr>
          <w:rFonts w:hint="eastAsia" w:ascii="仿宋" w:hAnsi="仿宋" w:eastAsia="仿宋"/>
          <w:b/>
          <w:sz w:val="32"/>
          <w:szCs w:val="32"/>
        </w:rPr>
        <w:t>建立行业制度</w:t>
      </w:r>
      <w:bookmarkEnd w:id="357"/>
      <w:bookmarkEnd w:id="358"/>
      <w:bookmarkEnd w:id="359"/>
      <w:bookmarkEnd w:id="360"/>
      <w:bookmarkEnd w:id="361"/>
      <w:bookmarkEnd w:id="362"/>
    </w:p>
    <w:p>
      <w:pPr>
        <w:spacing w:line="540" w:lineRule="exact"/>
        <w:ind w:firstLine="640" w:firstLineChars="200"/>
        <w:rPr>
          <w:rFonts w:ascii="仿宋" w:hAnsi="仿宋" w:eastAsia="仿宋"/>
          <w:sz w:val="32"/>
          <w:szCs w:val="32"/>
        </w:rPr>
      </w:pPr>
      <w:r>
        <w:rPr>
          <w:rFonts w:hint="eastAsia" w:ascii="仿宋" w:hAnsi="仿宋" w:eastAsia="仿宋"/>
          <w:sz w:val="32"/>
          <w:szCs w:val="32"/>
        </w:rPr>
        <w:t>为了强化全省装配式建筑行业自律管理，规范市场行为，确保装配式建筑质量，维护行业秩序和合法权益，提高行业整体素质和道德风尚，建立企业自我管理、自我约束、互相监督、共同发展的自律机制，广泛征求意见，制订《四川省装配式建筑行业自律公约》。</w:t>
      </w:r>
    </w:p>
    <w:p>
      <w:pPr>
        <w:spacing w:line="540" w:lineRule="exact"/>
        <w:ind w:firstLine="643" w:firstLineChars="200"/>
        <w:outlineLvl w:val="1"/>
        <w:rPr>
          <w:rFonts w:ascii="楷体" w:hAnsi="楷体" w:eastAsia="楷体"/>
          <w:b/>
          <w:sz w:val="32"/>
          <w:szCs w:val="32"/>
        </w:rPr>
      </w:pPr>
      <w:bookmarkStart w:id="363" w:name="_Toc508972553"/>
      <w:bookmarkStart w:id="364" w:name="_Toc508987773"/>
      <w:bookmarkStart w:id="365" w:name="_Toc509306520"/>
      <w:bookmarkStart w:id="366" w:name="_Toc509329657"/>
      <w:bookmarkStart w:id="367" w:name="_Toc508987860"/>
      <w:bookmarkStart w:id="368" w:name="_Toc508911601"/>
      <w:bookmarkStart w:id="369" w:name="_Toc508954393"/>
      <w:bookmarkStart w:id="370" w:name="_Toc509329874"/>
      <w:bookmarkStart w:id="371" w:name="_Toc509498882"/>
      <w:r>
        <w:rPr>
          <w:rFonts w:hint="eastAsia" w:ascii="楷体" w:hAnsi="楷体" w:eastAsia="楷体"/>
          <w:b/>
          <w:sz w:val="32"/>
          <w:szCs w:val="32"/>
        </w:rPr>
        <w:t>（三）继续建“企业之家”，为会员服务</w:t>
      </w:r>
      <w:bookmarkEnd w:id="363"/>
      <w:bookmarkEnd w:id="364"/>
      <w:bookmarkEnd w:id="365"/>
      <w:bookmarkEnd w:id="366"/>
      <w:bookmarkEnd w:id="367"/>
      <w:bookmarkEnd w:id="368"/>
      <w:bookmarkEnd w:id="369"/>
      <w:bookmarkEnd w:id="370"/>
      <w:bookmarkEnd w:id="371"/>
    </w:p>
    <w:p>
      <w:pPr>
        <w:spacing w:line="540" w:lineRule="exact"/>
        <w:ind w:firstLine="640" w:firstLineChars="200"/>
        <w:rPr>
          <w:rFonts w:ascii="仿宋" w:hAnsi="仿宋" w:eastAsia="仿宋"/>
          <w:sz w:val="32"/>
          <w:szCs w:val="32"/>
        </w:rPr>
      </w:pPr>
      <w:r>
        <w:rPr>
          <w:rFonts w:hint="eastAsia" w:ascii="仿宋" w:hAnsi="仿宋" w:eastAsia="仿宋"/>
          <w:sz w:val="32"/>
          <w:szCs w:val="32"/>
        </w:rPr>
        <w:t>聚集和组合会员、政府及其它资源，形成协会服务能力。为企业提供卓有成效的服务，扩大服务范围，主动服务、创新服务，今年会员满意度要达到</w:t>
      </w:r>
      <w:r>
        <w:rPr>
          <w:rFonts w:hint="eastAsia" w:ascii="Times New Roman" w:hAnsi="Times New Roman" w:eastAsia="仿宋"/>
          <w:sz w:val="32"/>
          <w:szCs w:val="32"/>
        </w:rPr>
        <w:t>85%</w:t>
      </w:r>
      <w:r>
        <w:rPr>
          <w:rFonts w:hint="eastAsia" w:ascii="仿宋" w:hAnsi="仿宋" w:eastAsia="仿宋"/>
          <w:sz w:val="32"/>
          <w:szCs w:val="32"/>
        </w:rPr>
        <w:t>以上。</w:t>
      </w:r>
      <w:r>
        <w:rPr>
          <w:rFonts w:ascii="仿宋" w:hAnsi="仿宋" w:eastAsia="仿宋"/>
          <w:sz w:val="32"/>
          <w:szCs w:val="32"/>
        </w:rPr>
        <w:t xml:space="preserve"> </w:t>
      </w:r>
    </w:p>
    <w:p>
      <w:pPr>
        <w:spacing w:line="540" w:lineRule="exact"/>
        <w:ind w:firstLine="643" w:firstLineChars="200"/>
        <w:outlineLvl w:val="2"/>
        <w:rPr>
          <w:rFonts w:ascii="仿宋" w:hAnsi="仿宋" w:eastAsia="仿宋"/>
          <w:b/>
          <w:sz w:val="32"/>
          <w:szCs w:val="32"/>
        </w:rPr>
      </w:pPr>
      <w:bookmarkStart w:id="372" w:name="_Toc508987861"/>
      <w:bookmarkStart w:id="373" w:name="_Toc509498883"/>
      <w:bookmarkStart w:id="374" w:name="_Toc509306521"/>
      <w:bookmarkStart w:id="375" w:name="_Toc509329875"/>
      <w:bookmarkStart w:id="376" w:name="_Toc508972554"/>
      <w:bookmarkStart w:id="377" w:name="_Toc509329658"/>
      <w:bookmarkStart w:id="378" w:name="_Toc508987774"/>
      <w:bookmarkStart w:id="379" w:name="_Toc508954394"/>
      <w:bookmarkStart w:id="380" w:name="_Toc508911602"/>
      <w:r>
        <w:rPr>
          <w:rFonts w:hint="eastAsia" w:ascii="Times New Roman" w:hAnsi="Times New Roman" w:eastAsia="仿宋"/>
          <w:b/>
          <w:sz w:val="32"/>
          <w:szCs w:val="32"/>
        </w:rPr>
        <w:t>1.</w:t>
      </w:r>
      <w:r>
        <w:rPr>
          <w:rFonts w:hint="eastAsia" w:ascii="仿宋" w:hAnsi="仿宋" w:eastAsia="仿宋"/>
          <w:b/>
          <w:sz w:val="32"/>
          <w:szCs w:val="32"/>
        </w:rPr>
        <w:t>完善工作流程</w:t>
      </w:r>
      <w:bookmarkEnd w:id="372"/>
      <w:bookmarkEnd w:id="373"/>
      <w:bookmarkEnd w:id="374"/>
      <w:bookmarkEnd w:id="375"/>
      <w:bookmarkEnd w:id="376"/>
      <w:bookmarkEnd w:id="377"/>
      <w:bookmarkEnd w:id="378"/>
    </w:p>
    <w:p>
      <w:pPr>
        <w:spacing w:line="540" w:lineRule="exact"/>
        <w:ind w:firstLine="640" w:firstLineChars="200"/>
        <w:rPr>
          <w:rFonts w:ascii="仿宋" w:hAnsi="仿宋" w:eastAsia="仿宋"/>
          <w:sz w:val="32"/>
          <w:szCs w:val="32"/>
        </w:rPr>
      </w:pPr>
      <w:bookmarkStart w:id="381" w:name="_Toc508972555"/>
      <w:r>
        <w:rPr>
          <w:rFonts w:hint="eastAsia" w:ascii="仿宋" w:hAnsi="仿宋" w:eastAsia="仿宋"/>
          <w:sz w:val="32"/>
          <w:szCs w:val="32"/>
        </w:rPr>
        <w:t>因协会更名扩大的会员领域和业务范围，会员服务部牵头制定会员需求解决工作方案，规范受理会员服务诉求流程、合理安排服务工作、监督协调服务过程，确保会员服务工作有效运行</w:t>
      </w:r>
      <w:bookmarkEnd w:id="381"/>
      <w:r>
        <w:rPr>
          <w:rFonts w:hint="eastAsia" w:ascii="仿宋" w:hAnsi="仿宋" w:eastAsia="仿宋"/>
          <w:sz w:val="32"/>
          <w:szCs w:val="32"/>
        </w:rPr>
        <w:t>，提升会员服务效果。</w:t>
      </w:r>
    </w:p>
    <w:p>
      <w:pPr>
        <w:spacing w:line="540" w:lineRule="exact"/>
        <w:ind w:firstLine="643" w:firstLineChars="200"/>
        <w:outlineLvl w:val="2"/>
        <w:rPr>
          <w:rFonts w:ascii="仿宋" w:hAnsi="仿宋" w:eastAsia="仿宋"/>
          <w:b/>
          <w:sz w:val="32"/>
          <w:szCs w:val="32"/>
        </w:rPr>
      </w:pPr>
      <w:bookmarkStart w:id="382" w:name="_Toc509498884"/>
      <w:r>
        <w:rPr>
          <w:rFonts w:hint="eastAsia" w:ascii="Times New Roman" w:hAnsi="Times New Roman" w:eastAsia="仿宋"/>
          <w:b/>
          <w:sz w:val="32"/>
          <w:szCs w:val="32"/>
        </w:rPr>
        <w:t>2.扩大服务范围和深度</w:t>
      </w:r>
      <w:bookmarkEnd w:id="382"/>
    </w:p>
    <w:p>
      <w:pPr>
        <w:spacing w:line="540" w:lineRule="exact"/>
        <w:ind w:firstLine="640" w:firstLineChars="200"/>
        <w:rPr>
          <w:rFonts w:ascii="仿宋" w:hAnsi="仿宋" w:eastAsia="仿宋"/>
          <w:sz w:val="32"/>
          <w:szCs w:val="32"/>
        </w:rPr>
      </w:pPr>
      <w:r>
        <w:rPr>
          <w:rFonts w:hint="eastAsia" w:ascii="仿宋" w:hAnsi="仿宋" w:eastAsia="仿宋"/>
          <w:sz w:val="32"/>
          <w:szCs w:val="32"/>
        </w:rPr>
        <w:t>更名后，协会服务范围不再局限于钢结构、PC、门窗幕墙专业范围，而是全面涵盖装配式建筑的产业范围，增加了房地产投资、开发、咨询服务、系统集成研究、运营和维护，以及装配式建筑配套的系统和部品部件,如装饰装修、厨卫、设备管线等的生产、施工和经销企业。随着服务范围的扩大，协会要不断</w:t>
      </w:r>
      <w:bookmarkStart w:id="383" w:name="OLE_LINK21"/>
      <w:r>
        <w:rPr>
          <w:rFonts w:hint="eastAsia" w:ascii="仿宋" w:hAnsi="仿宋" w:eastAsia="仿宋"/>
          <w:sz w:val="32"/>
          <w:szCs w:val="32"/>
        </w:rPr>
        <w:t>挖掘服务深度</w:t>
      </w:r>
      <w:bookmarkEnd w:id="383"/>
      <w:r>
        <w:rPr>
          <w:rFonts w:hint="eastAsia" w:ascii="仿宋" w:hAnsi="仿宋" w:eastAsia="仿宋"/>
          <w:sz w:val="32"/>
          <w:szCs w:val="32"/>
        </w:rPr>
        <w:t>，更了解会员，更能想会员之所想，努力提供贴心的、个性化的、有价值的服务。</w:t>
      </w:r>
    </w:p>
    <w:p>
      <w:pPr>
        <w:spacing w:line="540" w:lineRule="exact"/>
        <w:ind w:firstLine="643" w:firstLineChars="200"/>
        <w:outlineLvl w:val="2"/>
        <w:rPr>
          <w:rFonts w:ascii="仿宋" w:hAnsi="仿宋" w:eastAsia="仿宋"/>
          <w:b/>
          <w:sz w:val="32"/>
          <w:szCs w:val="32"/>
        </w:rPr>
      </w:pPr>
      <w:bookmarkStart w:id="384" w:name="_Toc509498885"/>
      <w:bookmarkStart w:id="385" w:name="_Toc509329876"/>
      <w:bookmarkStart w:id="386" w:name="_Toc509306522"/>
      <w:bookmarkStart w:id="387" w:name="_Toc509329659"/>
      <w:bookmarkStart w:id="388" w:name="_Toc508987862"/>
      <w:bookmarkStart w:id="389" w:name="_Toc508972556"/>
      <w:bookmarkStart w:id="390" w:name="_Toc508987775"/>
      <w:r>
        <w:rPr>
          <w:rFonts w:hint="eastAsia" w:ascii="Times New Roman" w:hAnsi="Times New Roman" w:eastAsia="仿宋"/>
          <w:b/>
          <w:sz w:val="32"/>
          <w:szCs w:val="32"/>
        </w:rPr>
        <w:t>3.</w:t>
      </w:r>
      <w:bookmarkEnd w:id="379"/>
      <w:bookmarkEnd w:id="380"/>
      <w:r>
        <w:rPr>
          <w:rFonts w:hint="eastAsia" w:ascii="Times New Roman" w:hAnsi="Times New Roman" w:eastAsia="仿宋"/>
          <w:b/>
          <w:sz w:val="32"/>
          <w:szCs w:val="32"/>
        </w:rPr>
        <w:t>主动</w:t>
      </w:r>
      <w:r>
        <w:rPr>
          <w:rFonts w:hint="eastAsia" w:ascii="仿宋" w:hAnsi="仿宋" w:eastAsia="仿宋"/>
          <w:b/>
          <w:sz w:val="32"/>
          <w:szCs w:val="32"/>
        </w:rPr>
        <w:t>“走出去”</w:t>
      </w:r>
      <w:bookmarkEnd w:id="384"/>
      <w:bookmarkEnd w:id="385"/>
      <w:bookmarkEnd w:id="386"/>
      <w:bookmarkEnd w:id="387"/>
      <w:bookmarkEnd w:id="388"/>
      <w:bookmarkEnd w:id="389"/>
      <w:bookmarkEnd w:id="390"/>
    </w:p>
    <w:p>
      <w:pPr>
        <w:spacing w:line="540" w:lineRule="exact"/>
        <w:ind w:firstLine="640" w:firstLineChars="200"/>
        <w:rPr>
          <w:rFonts w:ascii="仿宋" w:hAnsi="仿宋" w:eastAsia="仿宋"/>
          <w:sz w:val="32"/>
          <w:szCs w:val="32"/>
        </w:rPr>
      </w:pPr>
      <w:r>
        <w:rPr>
          <w:rFonts w:hint="eastAsia" w:ascii="仿宋" w:hAnsi="仿宋" w:eastAsia="仿宋"/>
          <w:sz w:val="32"/>
          <w:szCs w:val="32"/>
        </w:rPr>
        <w:t>建立企业长效服务机制。协会各部门要每月定期走访会员企业，到会员企业中间，宣贯政府重要政策精神，介绍行业发展情况，交流协会近期开展的重要工作；了解会员企业生产经营状况，听取诉求，将解决企业的诉求作为协会的主要工作，认真服务，并进行效果评价。年底需累计走访至少</w:t>
      </w:r>
      <w:r>
        <w:rPr>
          <w:rFonts w:ascii="Times New Roman" w:hAnsi="Times New Roman" w:eastAsia="仿宋"/>
          <w:sz w:val="32"/>
          <w:szCs w:val="32"/>
        </w:rPr>
        <w:t>25%</w:t>
      </w:r>
      <w:r>
        <w:rPr>
          <w:rFonts w:hint="eastAsia" w:ascii="Times New Roman" w:hAnsi="Times New Roman" w:eastAsia="仿宋"/>
          <w:sz w:val="32"/>
          <w:szCs w:val="32"/>
        </w:rPr>
        <w:t>的</w:t>
      </w:r>
      <w:r>
        <w:rPr>
          <w:rFonts w:hint="eastAsia" w:ascii="仿宋" w:hAnsi="仿宋" w:eastAsia="仿宋"/>
          <w:sz w:val="32"/>
          <w:szCs w:val="32"/>
        </w:rPr>
        <w:t>会员企业，通过主动“走出去”，</w:t>
      </w:r>
      <w:bookmarkStart w:id="391" w:name="OLE_LINK15"/>
      <w:bookmarkStart w:id="392" w:name="OLE_LINK14"/>
      <w:r>
        <w:rPr>
          <w:rFonts w:hint="eastAsia" w:ascii="仿宋" w:hAnsi="仿宋" w:eastAsia="仿宋"/>
          <w:sz w:val="32"/>
          <w:szCs w:val="32"/>
        </w:rPr>
        <w:t>加强沟通了解，增进互信</w:t>
      </w:r>
      <w:bookmarkEnd w:id="391"/>
      <w:bookmarkEnd w:id="392"/>
      <w:r>
        <w:rPr>
          <w:rFonts w:hint="eastAsia" w:ascii="仿宋" w:hAnsi="仿宋" w:eastAsia="仿宋"/>
          <w:sz w:val="32"/>
          <w:szCs w:val="32"/>
        </w:rPr>
        <w:t>，</w:t>
      </w:r>
      <w:bookmarkStart w:id="393" w:name="OLE_LINK18"/>
      <w:r>
        <w:rPr>
          <w:rFonts w:hint="eastAsia" w:ascii="仿宋" w:hAnsi="仿宋" w:eastAsia="仿宋"/>
          <w:sz w:val="32"/>
          <w:szCs w:val="32"/>
        </w:rPr>
        <w:t>以精准高效服务</w:t>
      </w:r>
      <w:bookmarkEnd w:id="393"/>
      <w:r>
        <w:rPr>
          <w:rFonts w:hint="eastAsia" w:ascii="仿宋" w:hAnsi="仿宋" w:eastAsia="仿宋"/>
          <w:sz w:val="32"/>
          <w:szCs w:val="32"/>
        </w:rPr>
        <w:t>提升会员满意度。</w:t>
      </w:r>
    </w:p>
    <w:p>
      <w:pPr>
        <w:spacing w:line="540" w:lineRule="exact"/>
        <w:ind w:firstLine="643" w:firstLineChars="200"/>
        <w:outlineLvl w:val="2"/>
        <w:rPr>
          <w:rFonts w:ascii="仿宋" w:hAnsi="仿宋" w:eastAsia="仿宋"/>
          <w:b/>
          <w:sz w:val="32"/>
          <w:szCs w:val="32"/>
        </w:rPr>
      </w:pPr>
      <w:bookmarkStart w:id="394" w:name="_Toc508911603"/>
      <w:bookmarkStart w:id="395" w:name="_Toc508987863"/>
      <w:bookmarkStart w:id="396" w:name="_Toc508954395"/>
      <w:bookmarkStart w:id="397" w:name="_Toc508972557"/>
      <w:bookmarkStart w:id="398" w:name="_Toc508987776"/>
      <w:bookmarkStart w:id="399" w:name="_Toc509306523"/>
      <w:bookmarkStart w:id="400" w:name="_Toc509329660"/>
      <w:bookmarkStart w:id="401" w:name="_Toc509329877"/>
      <w:bookmarkStart w:id="402" w:name="_Toc509498886"/>
      <w:r>
        <w:rPr>
          <w:rFonts w:hint="eastAsia" w:ascii="Times New Roman" w:hAnsi="Times New Roman" w:eastAsia="仿宋"/>
          <w:b/>
          <w:sz w:val="32"/>
          <w:szCs w:val="32"/>
        </w:rPr>
        <w:t>4.</w:t>
      </w:r>
      <w:r>
        <w:rPr>
          <w:rFonts w:hint="eastAsia" w:ascii="仿宋" w:hAnsi="仿宋" w:eastAsia="仿宋"/>
          <w:b/>
          <w:sz w:val="32"/>
          <w:szCs w:val="32"/>
        </w:rPr>
        <w:t>积极开展会员活动</w:t>
      </w:r>
      <w:bookmarkEnd w:id="394"/>
      <w:bookmarkEnd w:id="395"/>
      <w:bookmarkEnd w:id="396"/>
      <w:bookmarkEnd w:id="397"/>
      <w:bookmarkEnd w:id="398"/>
      <w:bookmarkEnd w:id="399"/>
      <w:bookmarkEnd w:id="400"/>
      <w:bookmarkEnd w:id="401"/>
      <w:bookmarkEnd w:id="402"/>
    </w:p>
    <w:p>
      <w:pPr>
        <w:spacing w:line="540" w:lineRule="exact"/>
        <w:ind w:firstLine="640" w:firstLineChars="200"/>
        <w:rPr>
          <w:rFonts w:ascii="仿宋" w:hAnsi="仿宋" w:eastAsia="仿宋"/>
          <w:sz w:val="32"/>
          <w:szCs w:val="32"/>
        </w:rPr>
      </w:pPr>
      <w:r>
        <w:rPr>
          <w:rFonts w:hint="eastAsia" w:ascii="仿宋" w:hAnsi="仿宋" w:eastAsia="仿宋"/>
          <w:sz w:val="32"/>
          <w:szCs w:val="32"/>
        </w:rPr>
        <w:t>制定会员活动的年度计划，丰富会员活动内容和活动方式，例如举行专家讲座、高端论坛、</w:t>
      </w:r>
      <w:bookmarkStart w:id="403" w:name="OLE_LINK7"/>
      <w:bookmarkStart w:id="404" w:name="OLE_LINK8"/>
      <w:r>
        <w:rPr>
          <w:rFonts w:hint="eastAsia" w:ascii="仿宋" w:hAnsi="仿宋" w:eastAsia="仿宋"/>
          <w:sz w:val="32"/>
          <w:szCs w:val="32"/>
        </w:rPr>
        <w:t>沙龙</w:t>
      </w:r>
      <w:bookmarkEnd w:id="403"/>
      <w:bookmarkEnd w:id="404"/>
      <w:r>
        <w:rPr>
          <w:rFonts w:hint="eastAsia" w:ascii="仿宋" w:hAnsi="仿宋" w:eastAsia="仿宋"/>
          <w:sz w:val="32"/>
          <w:szCs w:val="32"/>
        </w:rPr>
        <w:t>活动、部品部件展览会、装配式建筑发展经验交流会等，组织企业到省外参观学习，提高会员参与度和活动效果，提升协会影响力，增强会员认同感和归属感。</w:t>
      </w:r>
    </w:p>
    <w:p>
      <w:pPr>
        <w:spacing w:line="540" w:lineRule="exact"/>
        <w:ind w:firstLine="643" w:firstLineChars="200"/>
        <w:outlineLvl w:val="2"/>
        <w:rPr>
          <w:rFonts w:ascii="仿宋" w:hAnsi="仿宋" w:eastAsia="仿宋"/>
          <w:b/>
          <w:sz w:val="32"/>
          <w:szCs w:val="32"/>
        </w:rPr>
      </w:pPr>
      <w:bookmarkStart w:id="405" w:name="_Toc508987864"/>
      <w:bookmarkStart w:id="406" w:name="_Toc508987777"/>
      <w:bookmarkStart w:id="407" w:name="_Toc508911604"/>
      <w:bookmarkStart w:id="408" w:name="_Toc508954396"/>
      <w:bookmarkStart w:id="409" w:name="_Toc508972558"/>
      <w:bookmarkStart w:id="410" w:name="_Toc509306524"/>
      <w:bookmarkStart w:id="411" w:name="_Toc509329878"/>
      <w:bookmarkStart w:id="412" w:name="_Toc509498887"/>
      <w:bookmarkStart w:id="413" w:name="_Toc509329661"/>
      <w:r>
        <w:rPr>
          <w:rFonts w:hint="eastAsia" w:ascii="Times New Roman" w:hAnsi="Times New Roman" w:eastAsia="仿宋"/>
          <w:b/>
          <w:sz w:val="32"/>
          <w:szCs w:val="32"/>
        </w:rPr>
        <w:t>5.</w:t>
      </w:r>
      <w:r>
        <w:rPr>
          <w:rFonts w:hint="eastAsia" w:ascii="仿宋" w:hAnsi="仿宋" w:eastAsia="仿宋"/>
          <w:b/>
          <w:sz w:val="32"/>
          <w:szCs w:val="32"/>
        </w:rPr>
        <w:t>做好会员资质服务</w:t>
      </w:r>
      <w:bookmarkEnd w:id="405"/>
      <w:bookmarkEnd w:id="406"/>
      <w:bookmarkEnd w:id="407"/>
      <w:bookmarkEnd w:id="408"/>
      <w:bookmarkEnd w:id="409"/>
      <w:bookmarkEnd w:id="410"/>
      <w:bookmarkEnd w:id="411"/>
      <w:bookmarkEnd w:id="412"/>
      <w:bookmarkEnd w:id="413"/>
    </w:p>
    <w:p>
      <w:pPr>
        <w:spacing w:line="540" w:lineRule="exact"/>
        <w:ind w:firstLine="640" w:firstLineChars="200"/>
        <w:rPr>
          <w:rFonts w:ascii="仿宋" w:hAnsi="仿宋" w:eastAsia="仿宋"/>
          <w:sz w:val="32"/>
          <w:szCs w:val="32"/>
        </w:rPr>
      </w:pPr>
      <w:r>
        <w:rPr>
          <w:rFonts w:hint="eastAsia" w:ascii="仿宋" w:hAnsi="仿宋" w:eastAsia="仿宋"/>
          <w:sz w:val="32"/>
          <w:szCs w:val="32"/>
        </w:rPr>
        <w:t>在会员资质服务工作中，协会的定位是为会员企业提供资质规划管理、资质申报、资质维护全流程的优质服务。</w:t>
      </w:r>
    </w:p>
    <w:p>
      <w:pPr>
        <w:spacing w:line="540" w:lineRule="exact"/>
        <w:ind w:firstLine="643" w:firstLineChars="200"/>
        <w:rPr>
          <w:rFonts w:ascii="仿宋" w:hAnsi="仿宋" w:eastAsia="仿宋"/>
          <w:sz w:val="32"/>
          <w:szCs w:val="32"/>
        </w:rPr>
      </w:pPr>
      <w:r>
        <w:rPr>
          <w:rFonts w:hint="eastAsia" w:ascii="仿宋" w:hAnsi="仿宋" w:eastAsia="仿宋"/>
          <w:b/>
          <w:sz w:val="32"/>
          <w:szCs w:val="32"/>
        </w:rPr>
        <w:t>——制定会员资质管理工作指南和管理办法。</w:t>
      </w:r>
      <w:r>
        <w:rPr>
          <w:rFonts w:hint="eastAsia" w:ascii="仿宋" w:hAnsi="仿宋" w:eastAsia="仿宋"/>
          <w:sz w:val="32"/>
          <w:szCs w:val="32"/>
        </w:rPr>
        <w:t>调研企业资质管理现状，收集企业咨询服务需求，掌握资质申报工作标准、申报流程和工作难点，明确年度咨询服务需求和服务内容。制定会员资质管理工作指南和管理办法，具体细分至各部门工作职责。</w:t>
      </w:r>
    </w:p>
    <w:p>
      <w:pPr>
        <w:spacing w:line="540" w:lineRule="exact"/>
        <w:ind w:firstLine="643" w:firstLineChars="200"/>
        <w:rPr>
          <w:rFonts w:ascii="仿宋" w:hAnsi="仿宋" w:eastAsia="仿宋"/>
          <w:sz w:val="32"/>
          <w:szCs w:val="32"/>
        </w:rPr>
      </w:pPr>
      <w:r>
        <w:rPr>
          <w:rFonts w:hint="eastAsia" w:ascii="仿宋" w:hAnsi="仿宋" w:eastAsia="仿宋"/>
          <w:b/>
          <w:sz w:val="32"/>
          <w:szCs w:val="32"/>
        </w:rPr>
        <w:t>——召开资质管理培训，指导企业规划资质申报。</w:t>
      </w:r>
      <w:r>
        <w:rPr>
          <w:rFonts w:hint="eastAsia" w:ascii="仿宋" w:hAnsi="仿宋" w:eastAsia="仿宋"/>
          <w:sz w:val="32"/>
          <w:szCs w:val="32"/>
        </w:rPr>
        <w:t>牵头开展建筑业企业资质管理培训，通过邀请权威专家或顾问就企业资质规划管理、资质申报（包括首次申请、增项、升级、延续、换证、简单变更、遗失补办、重新核定）、资质维护等方面全流程资质管理内容，举办专题培训讲座和专门指导服务。</w:t>
      </w:r>
    </w:p>
    <w:p>
      <w:pPr>
        <w:spacing w:line="540" w:lineRule="exact"/>
        <w:ind w:firstLine="643" w:firstLineChars="200"/>
        <w:outlineLvl w:val="2"/>
        <w:rPr>
          <w:rFonts w:ascii="仿宋" w:hAnsi="仿宋" w:eastAsia="仿宋"/>
          <w:b/>
          <w:sz w:val="32"/>
          <w:szCs w:val="32"/>
        </w:rPr>
      </w:pPr>
      <w:bookmarkStart w:id="414" w:name="_Toc508954397"/>
      <w:bookmarkStart w:id="415" w:name="_Toc508987865"/>
      <w:bookmarkStart w:id="416" w:name="_Toc509329662"/>
      <w:bookmarkStart w:id="417" w:name="_Toc509329879"/>
      <w:bookmarkStart w:id="418" w:name="_Toc508911605"/>
      <w:bookmarkStart w:id="419" w:name="_Toc508972559"/>
      <w:bookmarkStart w:id="420" w:name="_Toc508987778"/>
      <w:bookmarkStart w:id="421" w:name="_Toc509306525"/>
      <w:bookmarkStart w:id="422" w:name="_Toc509498888"/>
      <w:r>
        <w:rPr>
          <w:rFonts w:hint="eastAsia" w:ascii="Times New Roman" w:hAnsi="Times New Roman" w:eastAsia="仿宋"/>
          <w:b/>
          <w:sz w:val="32"/>
          <w:szCs w:val="32"/>
        </w:rPr>
        <w:t>6.</w:t>
      </w:r>
      <w:r>
        <w:rPr>
          <w:rFonts w:hint="eastAsia" w:ascii="仿宋" w:hAnsi="仿宋" w:eastAsia="仿宋"/>
          <w:b/>
          <w:sz w:val="32"/>
          <w:szCs w:val="32"/>
        </w:rPr>
        <w:t>完善企业咨询服务</w:t>
      </w:r>
      <w:bookmarkEnd w:id="414"/>
      <w:bookmarkEnd w:id="415"/>
      <w:bookmarkEnd w:id="416"/>
      <w:bookmarkEnd w:id="417"/>
      <w:bookmarkEnd w:id="418"/>
      <w:bookmarkEnd w:id="419"/>
      <w:bookmarkEnd w:id="420"/>
      <w:bookmarkEnd w:id="421"/>
      <w:bookmarkEnd w:id="422"/>
    </w:p>
    <w:p>
      <w:pPr>
        <w:spacing w:line="540" w:lineRule="exact"/>
        <w:ind w:firstLine="640" w:firstLineChars="200"/>
        <w:rPr>
          <w:rFonts w:ascii="仿宋" w:hAnsi="仿宋" w:eastAsia="仿宋"/>
          <w:sz w:val="32"/>
          <w:szCs w:val="32"/>
        </w:rPr>
      </w:pPr>
      <w:r>
        <w:rPr>
          <w:rFonts w:hint="eastAsia" w:ascii="仿宋" w:hAnsi="仿宋" w:eastAsia="仿宋"/>
          <w:sz w:val="32"/>
          <w:szCs w:val="32"/>
        </w:rPr>
        <w:t>研究国家行业产业政策及市场发展趋势，为会员单位提供企业管理、项目咨询、产品推广、科研立项等精准咨询服务，高效解决企业在生产、经营、管理、应用与创新等方面的问题。梳理更名后的咨询服务项目，完善咨询服务全过程管理。进一步完善咨询服务档案管理。</w:t>
      </w:r>
    </w:p>
    <w:p>
      <w:pPr>
        <w:spacing w:line="540" w:lineRule="exact"/>
        <w:ind w:firstLine="643" w:firstLineChars="200"/>
        <w:outlineLvl w:val="2"/>
        <w:rPr>
          <w:rFonts w:ascii="仿宋" w:hAnsi="仿宋" w:eastAsia="仿宋"/>
          <w:b/>
          <w:sz w:val="32"/>
          <w:szCs w:val="32"/>
        </w:rPr>
      </w:pPr>
      <w:bookmarkStart w:id="423" w:name="_Toc508987779"/>
      <w:bookmarkStart w:id="424" w:name="_Toc508987866"/>
      <w:bookmarkStart w:id="425" w:name="_Toc509329880"/>
      <w:bookmarkStart w:id="426" w:name="_Toc508972560"/>
      <w:bookmarkStart w:id="427" w:name="_Toc509498889"/>
      <w:bookmarkStart w:id="428" w:name="_Toc509306526"/>
      <w:bookmarkStart w:id="429" w:name="_Toc508911606"/>
      <w:bookmarkStart w:id="430" w:name="_Toc509329663"/>
      <w:bookmarkStart w:id="431" w:name="_Toc508954398"/>
      <w:r>
        <w:rPr>
          <w:rFonts w:hint="eastAsia" w:ascii="Times New Roman" w:hAnsi="Times New Roman" w:eastAsia="仿宋"/>
          <w:b/>
          <w:sz w:val="32"/>
          <w:szCs w:val="32"/>
        </w:rPr>
        <w:t>7</w:t>
      </w:r>
      <w:r>
        <w:rPr>
          <w:rFonts w:ascii="Times New Roman" w:hAnsi="Times New Roman" w:eastAsia="仿宋"/>
          <w:b/>
          <w:sz w:val="32"/>
          <w:szCs w:val="32"/>
        </w:rPr>
        <w:t>.</w:t>
      </w:r>
      <w:r>
        <w:rPr>
          <w:rFonts w:hint="eastAsia" w:ascii="仿宋" w:hAnsi="仿宋" w:eastAsia="仿宋"/>
          <w:b/>
          <w:sz w:val="32"/>
          <w:szCs w:val="32"/>
        </w:rPr>
        <w:t>开展企业战略规划服务</w:t>
      </w:r>
      <w:bookmarkEnd w:id="423"/>
      <w:bookmarkEnd w:id="424"/>
      <w:bookmarkEnd w:id="425"/>
      <w:bookmarkEnd w:id="426"/>
      <w:bookmarkEnd w:id="427"/>
      <w:bookmarkEnd w:id="428"/>
      <w:bookmarkEnd w:id="429"/>
      <w:bookmarkEnd w:id="430"/>
      <w:bookmarkEnd w:id="431"/>
    </w:p>
    <w:p>
      <w:pPr>
        <w:spacing w:line="540" w:lineRule="exact"/>
        <w:rPr>
          <w:rFonts w:ascii="仿宋" w:hAnsi="仿宋" w:eastAsia="仿宋"/>
          <w:sz w:val="32"/>
          <w:szCs w:val="32"/>
        </w:rPr>
      </w:pPr>
      <w:r>
        <w:rPr>
          <w:rFonts w:hint="eastAsia" w:ascii="仿宋" w:hAnsi="仿宋" w:eastAsia="仿宋"/>
          <w:sz w:val="32"/>
          <w:szCs w:val="32"/>
        </w:rPr>
        <w:t xml:space="preserve">    在企业战略规划咨询服务中，协会的定位是通过聚集顾问专家，指导企业编制战略规划，定期对企业战略规划的实施情况进行回访，加强过程管理，促进企业战略规划真正落到实处。</w:t>
      </w:r>
    </w:p>
    <w:p>
      <w:pPr>
        <w:spacing w:line="540" w:lineRule="exac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b/>
          <w:sz w:val="32"/>
          <w:szCs w:val="32"/>
        </w:rPr>
        <w:t>——建立管理制度。</w:t>
      </w:r>
      <w:r>
        <w:rPr>
          <w:rFonts w:hint="eastAsia" w:ascii="仿宋" w:hAnsi="仿宋" w:eastAsia="仿宋"/>
          <w:sz w:val="32"/>
          <w:szCs w:val="32"/>
        </w:rPr>
        <w:t>掌握战略规划编制要求，制定规划服务工作指南，完善企业战略规划服务的管理规定。</w:t>
      </w:r>
      <w:r>
        <w:rPr>
          <w:rFonts w:ascii="仿宋" w:hAnsi="仿宋" w:eastAsia="仿宋"/>
          <w:sz w:val="32"/>
          <w:szCs w:val="32"/>
        </w:rPr>
        <w:t xml:space="preserve"> </w:t>
      </w:r>
    </w:p>
    <w:p>
      <w:pPr>
        <w:spacing w:line="540" w:lineRule="exact"/>
        <w:ind w:firstLine="643" w:firstLineChars="200"/>
        <w:rPr>
          <w:rFonts w:ascii="仿宋" w:hAnsi="仿宋" w:eastAsia="仿宋"/>
          <w:sz w:val="32"/>
          <w:szCs w:val="32"/>
        </w:rPr>
      </w:pPr>
      <w:r>
        <w:rPr>
          <w:rFonts w:hint="eastAsia" w:ascii="仿宋" w:hAnsi="仿宋" w:eastAsia="仿宋"/>
          <w:b/>
          <w:sz w:val="32"/>
          <w:szCs w:val="32"/>
        </w:rPr>
        <w:t>——聚集服务资源。</w:t>
      </w:r>
      <w:r>
        <w:rPr>
          <w:rFonts w:hint="eastAsia" w:ascii="仿宋" w:hAnsi="仿宋" w:eastAsia="仿宋"/>
          <w:sz w:val="32"/>
          <w:szCs w:val="32"/>
        </w:rPr>
        <w:t>根据不同企业的不同需求，聚集相关领域的顾问专家，研究企业的生产经营发展情况，指派专人与企业管理者不断沟通，共同商讨，有效诊断，分析企业存在的问题，研讨解决方案，对症下药，一对一或多对一指导企业，制订企业专属的战略规划。</w:t>
      </w:r>
    </w:p>
    <w:p>
      <w:pPr>
        <w:spacing w:line="540" w:lineRule="exact"/>
        <w:ind w:firstLine="643" w:firstLineChars="200"/>
        <w:rPr>
          <w:rFonts w:ascii="仿宋" w:hAnsi="仿宋" w:eastAsia="仿宋"/>
          <w:sz w:val="32"/>
          <w:szCs w:val="32"/>
        </w:rPr>
      </w:pPr>
      <w:r>
        <w:rPr>
          <w:rFonts w:hint="eastAsia" w:ascii="仿宋" w:hAnsi="仿宋" w:eastAsia="仿宋"/>
          <w:b/>
          <w:sz w:val="32"/>
          <w:szCs w:val="32"/>
        </w:rPr>
        <w:t>——做好过程控制。</w:t>
      </w:r>
      <w:r>
        <w:rPr>
          <w:rFonts w:hint="eastAsia" w:ascii="仿宋" w:hAnsi="仿宋" w:eastAsia="仿宋"/>
          <w:sz w:val="32"/>
          <w:szCs w:val="32"/>
        </w:rPr>
        <w:t>每月定人定期对企业战略规划的具体实施情况和效果进行回访。加强过程管理控制，做好战略规划落实情况的跟踪反馈，促进企业战略规划真正落到实处。</w:t>
      </w:r>
    </w:p>
    <w:p>
      <w:pPr>
        <w:spacing w:line="540" w:lineRule="exact"/>
        <w:ind w:firstLine="643" w:firstLineChars="200"/>
        <w:rPr>
          <w:rFonts w:ascii="仿宋" w:hAnsi="仿宋" w:eastAsia="仿宋"/>
          <w:sz w:val="32"/>
          <w:szCs w:val="32"/>
        </w:rPr>
      </w:pPr>
      <w:r>
        <w:rPr>
          <w:rFonts w:hint="eastAsia" w:ascii="仿宋" w:hAnsi="仿宋" w:eastAsia="仿宋"/>
          <w:b/>
          <w:sz w:val="32"/>
          <w:szCs w:val="32"/>
        </w:rPr>
        <w:t>——做好总结评价。</w:t>
      </w:r>
      <w:r>
        <w:rPr>
          <w:rFonts w:hint="eastAsia" w:ascii="仿宋" w:hAnsi="仿宋" w:eastAsia="仿宋"/>
          <w:sz w:val="32"/>
          <w:szCs w:val="32"/>
        </w:rPr>
        <w:t>对企业咨询服务活动进行详细地归类整理和总结，分析取得的成果和存在的不足，总结取得的经验，形成内部案例，并做好档案归集工作。</w:t>
      </w:r>
    </w:p>
    <w:p>
      <w:pPr>
        <w:spacing w:line="540" w:lineRule="exact"/>
        <w:ind w:firstLine="643" w:firstLineChars="200"/>
        <w:outlineLvl w:val="2"/>
        <w:rPr>
          <w:rFonts w:ascii="仿宋" w:hAnsi="仿宋" w:eastAsia="仿宋"/>
          <w:b/>
          <w:sz w:val="32"/>
          <w:szCs w:val="32"/>
        </w:rPr>
      </w:pPr>
      <w:bookmarkStart w:id="432" w:name="_Toc508972561"/>
      <w:bookmarkStart w:id="433" w:name="_Toc508911608"/>
      <w:bookmarkStart w:id="434" w:name="_Toc508954400"/>
      <w:bookmarkStart w:id="435" w:name="_Toc509306527"/>
      <w:bookmarkStart w:id="436" w:name="_Toc509329881"/>
      <w:bookmarkStart w:id="437" w:name="_Toc509498890"/>
      <w:bookmarkStart w:id="438" w:name="_Toc509329664"/>
      <w:bookmarkStart w:id="439" w:name="_Toc508987780"/>
      <w:bookmarkStart w:id="440" w:name="_Toc508987867"/>
      <w:r>
        <w:rPr>
          <w:rFonts w:hint="eastAsia" w:ascii="Times New Roman" w:hAnsi="Times New Roman" w:eastAsia="仿宋"/>
          <w:b/>
          <w:sz w:val="32"/>
          <w:szCs w:val="32"/>
        </w:rPr>
        <w:t>8.</w:t>
      </w:r>
      <w:r>
        <w:rPr>
          <w:rFonts w:hint="eastAsia" w:ascii="仿宋" w:hAnsi="仿宋" w:eastAsia="仿宋"/>
          <w:b/>
          <w:sz w:val="32"/>
          <w:szCs w:val="32"/>
        </w:rPr>
        <w:t>发挥“两个平台”作用</w:t>
      </w:r>
      <w:bookmarkEnd w:id="432"/>
      <w:bookmarkEnd w:id="433"/>
      <w:bookmarkEnd w:id="434"/>
      <w:bookmarkEnd w:id="435"/>
      <w:bookmarkEnd w:id="436"/>
      <w:bookmarkEnd w:id="437"/>
      <w:bookmarkEnd w:id="438"/>
      <w:bookmarkEnd w:id="439"/>
      <w:bookmarkEnd w:id="440"/>
    </w:p>
    <w:p>
      <w:pPr>
        <w:spacing w:line="540" w:lineRule="exact"/>
        <w:ind w:firstLine="640" w:firstLineChars="200"/>
        <w:rPr>
          <w:rFonts w:ascii="仿宋" w:hAnsi="仿宋" w:eastAsia="仿宋"/>
          <w:sz w:val="32"/>
          <w:szCs w:val="32"/>
        </w:rPr>
      </w:pPr>
      <w:r>
        <w:rPr>
          <w:rFonts w:hint="eastAsia" w:ascii="仿宋" w:hAnsi="仿宋" w:eastAsia="仿宋"/>
          <w:sz w:val="32"/>
          <w:szCs w:val="32"/>
        </w:rPr>
        <w:t>进一步完善“两个平台”建设，充实专业服务能力建设，发挥“两个平台”作用，明确重点工作，制定运作方案，为企业发展提供坚实保障。</w:t>
      </w:r>
    </w:p>
    <w:p>
      <w:pPr>
        <w:spacing w:line="540" w:lineRule="exact"/>
        <w:ind w:firstLine="643" w:firstLineChars="200"/>
        <w:rPr>
          <w:rFonts w:ascii="仿宋" w:hAnsi="仿宋" w:eastAsia="仿宋"/>
          <w:sz w:val="32"/>
          <w:szCs w:val="32"/>
        </w:rPr>
      </w:pPr>
      <w:r>
        <w:rPr>
          <w:rFonts w:hint="eastAsia" w:ascii="仿宋" w:hAnsi="仿宋" w:eastAsia="仿宋"/>
          <w:b/>
          <w:sz w:val="32"/>
          <w:szCs w:val="32"/>
        </w:rPr>
        <w:t>——在企业生产经营方面，</w:t>
      </w:r>
      <w:r>
        <w:rPr>
          <w:rFonts w:hint="eastAsia" w:ascii="仿宋" w:hAnsi="仿宋" w:eastAsia="仿宋"/>
          <w:sz w:val="32"/>
          <w:szCs w:val="32"/>
        </w:rPr>
        <w:t>系统收集整理企业生产经营需要的信息，采取不同方式发布，供会员使用。分析共享政府行业政策数据。组合协会各方力量，在企业规划、资质管理、人才培养、产品推优、项目管理等方面提升服务。牵头全产业链资源组合，推进企业、区域战略联盟，为企业排忧解难。</w:t>
      </w:r>
    </w:p>
    <w:p>
      <w:pPr>
        <w:spacing w:line="540" w:lineRule="exact"/>
        <w:ind w:firstLine="643" w:firstLineChars="200"/>
        <w:rPr>
          <w:rFonts w:ascii="仿宋" w:hAnsi="仿宋" w:eastAsia="仿宋"/>
          <w:sz w:val="32"/>
          <w:szCs w:val="32"/>
        </w:rPr>
      </w:pPr>
      <w:r>
        <w:rPr>
          <w:rFonts w:hint="eastAsia" w:ascii="仿宋" w:hAnsi="仿宋" w:eastAsia="仿宋"/>
          <w:b/>
          <w:sz w:val="32"/>
          <w:szCs w:val="32"/>
        </w:rPr>
        <w:t>——在企业技术创新方面，</w:t>
      </w:r>
      <w:r>
        <w:rPr>
          <w:rFonts w:hint="eastAsia" w:ascii="仿宋" w:hAnsi="仿宋" w:eastAsia="仿宋"/>
          <w:sz w:val="32"/>
          <w:szCs w:val="32"/>
        </w:rPr>
        <w:t>积极推进企业技术进步力，大力推广“四新”技术运用，帮助企业搞好产品定位，引进推广先进成果、技术专利，提升会员企业技术水平。</w:t>
      </w:r>
      <w:r>
        <w:rPr>
          <w:rFonts w:ascii="仿宋" w:hAnsi="仿宋" w:eastAsia="仿宋"/>
          <w:sz w:val="32"/>
          <w:szCs w:val="32"/>
        </w:rPr>
        <w:t xml:space="preserve"> </w:t>
      </w:r>
    </w:p>
    <w:p>
      <w:pPr>
        <w:spacing w:line="540" w:lineRule="exact"/>
        <w:ind w:firstLine="643" w:firstLineChars="200"/>
        <w:rPr>
          <w:rFonts w:ascii="仿宋" w:hAnsi="仿宋" w:eastAsia="仿宋"/>
          <w:sz w:val="32"/>
          <w:szCs w:val="32"/>
        </w:rPr>
      </w:pPr>
      <w:r>
        <w:rPr>
          <w:rFonts w:hint="eastAsia" w:ascii="仿宋" w:hAnsi="仿宋" w:eastAsia="仿宋"/>
          <w:b/>
          <w:sz w:val="32"/>
          <w:szCs w:val="32"/>
        </w:rPr>
        <w:t>——在企业项目管理方面，</w:t>
      </w:r>
      <w:r>
        <w:rPr>
          <w:rFonts w:hint="eastAsia" w:ascii="仿宋" w:hAnsi="仿宋" w:eastAsia="仿宋"/>
          <w:sz w:val="32"/>
          <w:szCs w:val="32"/>
        </w:rPr>
        <w:t>根据企业项目需求，统筹安排相关领域的权威专家和资深顾问对企业进行一对一或多对一指导，在项目策划、资源组合、过程指导、创新创奖、“四新”技术运用等方面提供全流程咨询服务，帮助企业提升项目管理水平。</w:t>
      </w:r>
    </w:p>
    <w:p>
      <w:pPr>
        <w:spacing w:line="540" w:lineRule="exact"/>
        <w:ind w:firstLine="643" w:firstLineChars="200"/>
        <w:outlineLvl w:val="2"/>
        <w:rPr>
          <w:rFonts w:ascii="仿宋" w:hAnsi="仿宋" w:eastAsia="仿宋"/>
          <w:b/>
          <w:sz w:val="32"/>
          <w:szCs w:val="32"/>
        </w:rPr>
      </w:pPr>
      <w:bookmarkStart w:id="441" w:name="_Toc508954399"/>
      <w:bookmarkStart w:id="442" w:name="_Toc508972562"/>
      <w:bookmarkStart w:id="443" w:name="_Toc509329882"/>
      <w:bookmarkStart w:id="444" w:name="_Toc508987781"/>
      <w:bookmarkStart w:id="445" w:name="_Toc508911607"/>
      <w:bookmarkStart w:id="446" w:name="_Toc509498891"/>
      <w:bookmarkStart w:id="447" w:name="_Toc509306528"/>
      <w:bookmarkStart w:id="448" w:name="_Toc508987868"/>
      <w:bookmarkStart w:id="449" w:name="_Toc509329665"/>
      <w:r>
        <w:rPr>
          <w:rFonts w:hint="eastAsia" w:ascii="Times New Roman" w:hAnsi="Times New Roman" w:eastAsia="仿宋"/>
          <w:b/>
          <w:sz w:val="32"/>
          <w:szCs w:val="32"/>
        </w:rPr>
        <w:t>9.</w:t>
      </w:r>
      <w:r>
        <w:rPr>
          <w:rFonts w:hint="eastAsia" w:ascii="仿宋" w:hAnsi="仿宋" w:eastAsia="仿宋"/>
          <w:b/>
          <w:sz w:val="32"/>
          <w:szCs w:val="32"/>
        </w:rPr>
        <w:t>培育一流企业，推广优质产品，铸就杰出人才</w:t>
      </w:r>
      <w:bookmarkEnd w:id="441"/>
      <w:bookmarkEnd w:id="442"/>
      <w:bookmarkEnd w:id="443"/>
      <w:bookmarkEnd w:id="444"/>
      <w:bookmarkEnd w:id="445"/>
      <w:bookmarkEnd w:id="446"/>
      <w:bookmarkEnd w:id="447"/>
      <w:bookmarkEnd w:id="448"/>
      <w:bookmarkEnd w:id="449"/>
    </w:p>
    <w:p>
      <w:pPr>
        <w:spacing w:line="540" w:lineRule="exact"/>
        <w:ind w:firstLine="640" w:firstLineChars="200"/>
        <w:rPr>
          <w:rFonts w:ascii="仿宋" w:hAnsi="仿宋" w:eastAsia="仿宋"/>
          <w:sz w:val="32"/>
          <w:szCs w:val="32"/>
        </w:rPr>
      </w:pPr>
      <w:r>
        <w:rPr>
          <w:rFonts w:hint="eastAsia" w:ascii="仿宋" w:hAnsi="仿宋" w:eastAsia="仿宋"/>
          <w:sz w:val="32"/>
          <w:szCs w:val="32"/>
        </w:rPr>
        <w:t>协会致力于培育一流企业，提升会员企业品牌形象。推广优质产品，提升产品市场知名度和影响力。铸就杰出人才，为企业智库充实力量。</w:t>
      </w:r>
    </w:p>
    <w:p>
      <w:pPr>
        <w:spacing w:line="540" w:lineRule="exact"/>
        <w:ind w:firstLine="643" w:firstLineChars="200"/>
        <w:rPr>
          <w:rFonts w:ascii="仿宋" w:hAnsi="仿宋" w:eastAsia="仿宋"/>
          <w:sz w:val="32"/>
          <w:szCs w:val="32"/>
        </w:rPr>
      </w:pPr>
      <w:r>
        <w:rPr>
          <w:rFonts w:hint="eastAsia" w:ascii="仿宋" w:hAnsi="仿宋" w:eastAsia="仿宋"/>
          <w:b/>
          <w:sz w:val="32"/>
          <w:szCs w:val="32"/>
        </w:rPr>
        <w:t>——培育一流企业。</w:t>
      </w:r>
      <w:r>
        <w:rPr>
          <w:rFonts w:hint="eastAsia" w:ascii="仿宋" w:hAnsi="仿宋" w:eastAsia="仿宋"/>
          <w:sz w:val="32"/>
          <w:szCs w:val="32"/>
        </w:rPr>
        <w:t>协会专家对口企业服务率达到</w:t>
      </w:r>
      <w:r>
        <w:rPr>
          <w:rFonts w:ascii="Times New Roman" w:hAnsi="Times New Roman" w:eastAsia="仿宋"/>
          <w:sz w:val="32"/>
          <w:szCs w:val="32"/>
        </w:rPr>
        <w:t>30%</w:t>
      </w:r>
      <w:r>
        <w:rPr>
          <w:rFonts w:hint="eastAsia" w:ascii="仿宋" w:hAnsi="仿宋" w:eastAsia="仿宋"/>
          <w:sz w:val="32"/>
          <w:szCs w:val="32"/>
        </w:rPr>
        <w:t>，调研企业及相关单位，对符合国家产业和政府导向、有发展意愿的企业，协会为企业的发展规划等方面提供全方位、全流程的指导服务；通过协会搭建的各种宣传推广平台，提升会员企业品牌形象，彰显企业软实力。</w:t>
      </w:r>
    </w:p>
    <w:p>
      <w:pPr>
        <w:spacing w:line="540" w:lineRule="exact"/>
        <w:ind w:firstLine="643" w:firstLineChars="200"/>
        <w:rPr>
          <w:rFonts w:ascii="仿宋" w:hAnsi="仿宋" w:eastAsia="仿宋"/>
          <w:sz w:val="32"/>
          <w:szCs w:val="32"/>
        </w:rPr>
      </w:pPr>
      <w:r>
        <w:rPr>
          <w:rFonts w:hint="eastAsia" w:ascii="仿宋" w:hAnsi="仿宋" w:eastAsia="仿宋"/>
          <w:b/>
          <w:sz w:val="32"/>
          <w:szCs w:val="32"/>
        </w:rPr>
        <w:t>——推广优质产品。</w:t>
      </w:r>
      <w:r>
        <w:rPr>
          <w:rFonts w:hint="eastAsia" w:ascii="仿宋" w:hAnsi="仿宋" w:eastAsia="仿宋"/>
          <w:sz w:val="32"/>
          <w:szCs w:val="32"/>
        </w:rPr>
        <w:t>制定包括推广方式、推广效果评价、费用成本核算等会员企业产品推广管理办法，组织开展工程项目、产品的各类评优评奖；定期向企业、行业、社会和政府推介会员企业，推广企业优质产品，提升产品市场知名度和影响力。</w:t>
      </w:r>
    </w:p>
    <w:p>
      <w:pPr>
        <w:spacing w:line="540" w:lineRule="exact"/>
        <w:ind w:firstLine="643" w:firstLineChars="200"/>
        <w:rPr>
          <w:rFonts w:ascii="仿宋" w:hAnsi="仿宋" w:eastAsia="仿宋"/>
          <w:sz w:val="32"/>
          <w:szCs w:val="32"/>
        </w:rPr>
      </w:pPr>
      <w:r>
        <w:rPr>
          <w:rFonts w:hint="eastAsia" w:ascii="仿宋" w:hAnsi="仿宋" w:eastAsia="仿宋"/>
          <w:b/>
          <w:sz w:val="32"/>
          <w:szCs w:val="32"/>
        </w:rPr>
        <w:t>——铸就杰出人才。</w:t>
      </w:r>
      <w:r>
        <w:rPr>
          <w:rFonts w:hint="eastAsia" w:ascii="仿宋" w:hAnsi="仿宋" w:eastAsia="仿宋"/>
          <w:sz w:val="32"/>
          <w:szCs w:val="32"/>
        </w:rPr>
        <w:t>协会专家库中的专家，每人每年将为会员企业培养</w:t>
      </w:r>
      <w:r>
        <w:rPr>
          <w:rFonts w:ascii="Times New Roman" w:hAnsi="Times New Roman" w:eastAsia="仿宋"/>
          <w:sz w:val="32"/>
          <w:szCs w:val="32"/>
        </w:rPr>
        <w:t>1~2</w:t>
      </w:r>
      <w:r>
        <w:rPr>
          <w:rFonts w:hint="eastAsia" w:ascii="仿宋" w:hAnsi="仿宋" w:eastAsia="仿宋"/>
          <w:sz w:val="32"/>
          <w:szCs w:val="32"/>
        </w:rPr>
        <w:t>名优秀人才。协会将推荐培育对象牵头或参加调研、科研等相关重大课题，培育对象将有机会代表协会参加高端论坛、学术交流等活动。</w:t>
      </w:r>
    </w:p>
    <w:p>
      <w:pPr>
        <w:spacing w:line="540" w:lineRule="exact"/>
        <w:ind w:firstLine="643" w:firstLineChars="200"/>
        <w:outlineLvl w:val="1"/>
        <w:rPr>
          <w:rFonts w:ascii="楷体" w:hAnsi="楷体" w:eastAsia="楷体"/>
          <w:b/>
          <w:sz w:val="32"/>
          <w:szCs w:val="32"/>
        </w:rPr>
      </w:pPr>
      <w:bookmarkStart w:id="450" w:name="_Toc509329883"/>
      <w:bookmarkStart w:id="451" w:name="_Toc508954401"/>
      <w:bookmarkStart w:id="452" w:name="_Toc509498892"/>
      <w:bookmarkStart w:id="453" w:name="_Toc508972563"/>
      <w:bookmarkStart w:id="454" w:name="_Toc508987869"/>
      <w:bookmarkStart w:id="455" w:name="_Toc509306529"/>
      <w:bookmarkStart w:id="456" w:name="_Toc508911609"/>
      <w:bookmarkStart w:id="457" w:name="_Toc508987782"/>
      <w:bookmarkStart w:id="458" w:name="_Toc509329666"/>
      <w:r>
        <w:rPr>
          <w:rFonts w:hint="eastAsia" w:ascii="楷体" w:hAnsi="楷体" w:eastAsia="楷体"/>
          <w:b/>
          <w:sz w:val="32"/>
          <w:szCs w:val="32"/>
        </w:rPr>
        <w:t>（四）担当社会责任，设立贫困大学生助学金</w:t>
      </w:r>
      <w:bookmarkEnd w:id="450"/>
      <w:bookmarkEnd w:id="451"/>
      <w:bookmarkEnd w:id="452"/>
      <w:bookmarkEnd w:id="453"/>
      <w:bookmarkEnd w:id="454"/>
      <w:bookmarkEnd w:id="455"/>
      <w:bookmarkEnd w:id="456"/>
      <w:bookmarkEnd w:id="457"/>
      <w:bookmarkEnd w:id="458"/>
    </w:p>
    <w:p>
      <w:pPr>
        <w:spacing w:line="540" w:lineRule="exact"/>
        <w:ind w:firstLine="640" w:firstLineChars="200"/>
        <w:rPr>
          <w:rFonts w:ascii="仿宋" w:hAnsi="仿宋" w:eastAsia="仿宋"/>
          <w:sz w:val="32"/>
          <w:szCs w:val="32"/>
        </w:rPr>
      </w:pPr>
      <w:r>
        <w:rPr>
          <w:rFonts w:hint="eastAsia" w:ascii="仿宋" w:hAnsi="仿宋" w:eastAsia="仿宋"/>
          <w:sz w:val="32"/>
          <w:szCs w:val="32"/>
        </w:rPr>
        <w:t>青年，是国家的未来，民族的希望。今年计划在</w:t>
      </w:r>
      <w:r>
        <w:rPr>
          <w:rFonts w:hint="eastAsia" w:ascii="Times New Roman" w:hAnsi="Times New Roman" w:eastAsia="仿宋"/>
          <w:sz w:val="32"/>
          <w:szCs w:val="32"/>
        </w:rPr>
        <w:t>一至两</w:t>
      </w:r>
      <w:r>
        <w:rPr>
          <w:rFonts w:hint="eastAsia" w:ascii="仿宋" w:hAnsi="仿宋" w:eastAsia="仿宋"/>
          <w:sz w:val="32"/>
          <w:szCs w:val="32"/>
        </w:rPr>
        <w:t>所省内大学中设立土木工程专业贫困大学生助学金，</w:t>
      </w:r>
      <w:r>
        <w:rPr>
          <w:rFonts w:ascii="仿宋" w:hAnsi="仿宋" w:eastAsia="仿宋"/>
          <w:sz w:val="32"/>
          <w:szCs w:val="32"/>
        </w:rPr>
        <w:t>为</w:t>
      </w:r>
      <w:r>
        <w:rPr>
          <w:rFonts w:hint="eastAsia" w:ascii="仿宋" w:hAnsi="仿宋" w:eastAsia="仿宋"/>
          <w:sz w:val="32"/>
          <w:szCs w:val="32"/>
        </w:rPr>
        <w:t>在读贫困大学生减轻生活负担，激发学习积极性，营造优良学风，</w:t>
      </w:r>
      <w:r>
        <w:rPr>
          <w:rFonts w:ascii="仿宋" w:hAnsi="仿宋" w:eastAsia="仿宋"/>
          <w:sz w:val="32"/>
          <w:szCs w:val="32"/>
        </w:rPr>
        <w:t>保障学业顺利完成，</w:t>
      </w:r>
      <w:r>
        <w:rPr>
          <w:rFonts w:hint="eastAsia" w:ascii="仿宋" w:hAnsi="仿宋" w:eastAsia="仿宋"/>
          <w:sz w:val="32"/>
          <w:szCs w:val="32"/>
        </w:rPr>
        <w:t>培养学生成为知识、能力、素养三位一体的人才。</w:t>
      </w:r>
    </w:p>
    <w:p>
      <w:pPr>
        <w:spacing w:line="540" w:lineRule="exact"/>
        <w:ind w:firstLine="640" w:firstLineChars="200"/>
        <w:outlineLvl w:val="0"/>
        <w:rPr>
          <w:rFonts w:ascii="黑体" w:hAnsi="黑体" w:eastAsia="黑体"/>
          <w:sz w:val="32"/>
          <w:szCs w:val="32"/>
        </w:rPr>
      </w:pPr>
      <w:bookmarkStart w:id="459" w:name="_Toc508987783"/>
      <w:bookmarkStart w:id="460" w:name="_Toc508911610"/>
      <w:bookmarkStart w:id="461" w:name="_Toc508972564"/>
      <w:bookmarkStart w:id="462" w:name="_Toc508987870"/>
      <w:bookmarkStart w:id="463" w:name="_Toc508954402"/>
      <w:bookmarkStart w:id="464" w:name="_Toc509329667"/>
      <w:bookmarkStart w:id="465" w:name="_Toc509498893"/>
      <w:bookmarkStart w:id="466" w:name="_Toc509306530"/>
      <w:bookmarkStart w:id="467" w:name="_Toc509329884"/>
      <w:r>
        <w:rPr>
          <w:rFonts w:hint="eastAsia" w:ascii="黑体" w:hAnsi="黑体" w:eastAsia="黑体"/>
          <w:sz w:val="32"/>
          <w:szCs w:val="32"/>
        </w:rPr>
        <w:t>三、完善发展纲要，创新发展模式，不断扩大协会规模</w:t>
      </w:r>
      <w:bookmarkEnd w:id="459"/>
      <w:bookmarkEnd w:id="460"/>
      <w:bookmarkEnd w:id="461"/>
      <w:bookmarkEnd w:id="462"/>
      <w:bookmarkEnd w:id="463"/>
      <w:bookmarkEnd w:id="464"/>
      <w:bookmarkEnd w:id="465"/>
      <w:bookmarkEnd w:id="466"/>
      <w:bookmarkEnd w:id="467"/>
    </w:p>
    <w:p>
      <w:pPr>
        <w:spacing w:line="540" w:lineRule="exact"/>
        <w:ind w:firstLine="643" w:firstLineChars="200"/>
        <w:outlineLvl w:val="1"/>
        <w:rPr>
          <w:rFonts w:ascii="仿宋" w:hAnsi="仿宋" w:eastAsia="仿宋"/>
          <w:sz w:val="32"/>
          <w:szCs w:val="32"/>
        </w:rPr>
      </w:pPr>
      <w:bookmarkStart w:id="468" w:name="_Toc508954403"/>
      <w:bookmarkStart w:id="469" w:name="_Toc508987871"/>
      <w:bookmarkStart w:id="470" w:name="_Toc508972565"/>
      <w:bookmarkStart w:id="471" w:name="_Toc508911611"/>
      <w:bookmarkStart w:id="472" w:name="_Toc508987784"/>
      <w:bookmarkStart w:id="473" w:name="_Toc509306531"/>
      <w:bookmarkStart w:id="474" w:name="_Toc509329668"/>
      <w:bookmarkStart w:id="475" w:name="_Toc509329885"/>
      <w:bookmarkStart w:id="476" w:name="_Toc509498894"/>
      <w:r>
        <w:rPr>
          <w:rFonts w:hint="eastAsia" w:ascii="楷体" w:hAnsi="楷体" w:eastAsia="楷体"/>
          <w:b/>
          <w:sz w:val="32"/>
          <w:szCs w:val="32"/>
        </w:rPr>
        <w:t>（一）完善协会五年发展规划</w:t>
      </w:r>
      <w:bookmarkEnd w:id="468"/>
      <w:bookmarkEnd w:id="469"/>
      <w:bookmarkEnd w:id="470"/>
      <w:bookmarkEnd w:id="471"/>
      <w:bookmarkEnd w:id="472"/>
      <w:bookmarkEnd w:id="473"/>
      <w:bookmarkEnd w:id="474"/>
      <w:bookmarkEnd w:id="475"/>
      <w:bookmarkEnd w:id="476"/>
    </w:p>
    <w:p>
      <w:pPr>
        <w:spacing w:line="540" w:lineRule="exact"/>
        <w:ind w:firstLine="640" w:firstLineChars="200"/>
        <w:rPr>
          <w:rFonts w:ascii="仿宋" w:hAnsi="仿宋" w:eastAsia="仿宋"/>
          <w:sz w:val="32"/>
          <w:szCs w:val="32"/>
        </w:rPr>
      </w:pPr>
      <w:r>
        <w:rPr>
          <w:rFonts w:hint="eastAsia" w:ascii="仿宋" w:hAnsi="仿宋" w:eastAsia="仿宋"/>
          <w:sz w:val="32"/>
          <w:szCs w:val="32"/>
        </w:rPr>
        <w:t>在协会</w:t>
      </w:r>
      <w:r>
        <w:rPr>
          <w:rFonts w:hint="eastAsia" w:ascii="仿宋" w:hAnsi="仿宋" w:eastAsia="仿宋"/>
          <w:sz w:val="32"/>
        </w:rPr>
        <w:t>五年发展规划初稿的基础上，认真听取政府主管部门、权威专家顾问、会员单位意见和建议，结合装配式建筑发展态势和协会实际情况，充实完善规划内容，使之更符合新的行业领域和专业范围，为协会发展指明方向。</w:t>
      </w:r>
    </w:p>
    <w:p>
      <w:pPr>
        <w:spacing w:line="540" w:lineRule="exact"/>
        <w:ind w:firstLine="643" w:firstLineChars="200"/>
        <w:outlineLvl w:val="1"/>
        <w:rPr>
          <w:rFonts w:ascii="仿宋" w:hAnsi="仿宋" w:eastAsia="仿宋"/>
          <w:sz w:val="32"/>
          <w:szCs w:val="32"/>
        </w:rPr>
      </w:pPr>
      <w:bookmarkStart w:id="477" w:name="_Toc508911612"/>
      <w:bookmarkStart w:id="478" w:name="_Toc508987872"/>
      <w:bookmarkStart w:id="479" w:name="_Toc509329669"/>
      <w:bookmarkStart w:id="480" w:name="_Toc509306532"/>
      <w:bookmarkStart w:id="481" w:name="_Toc509329886"/>
      <w:bookmarkStart w:id="482" w:name="_Toc509498895"/>
      <w:bookmarkStart w:id="483" w:name="_Toc508954404"/>
      <w:bookmarkStart w:id="484" w:name="_Toc508972566"/>
      <w:bookmarkStart w:id="485" w:name="_Toc508987785"/>
      <w:r>
        <w:rPr>
          <w:rFonts w:hint="eastAsia" w:ascii="楷体" w:hAnsi="楷体" w:eastAsia="楷体"/>
          <w:b/>
          <w:sz w:val="32"/>
          <w:szCs w:val="32"/>
        </w:rPr>
        <w:t>（二）创新发展模式，加大会员发展力度</w:t>
      </w:r>
      <w:bookmarkEnd w:id="477"/>
      <w:bookmarkEnd w:id="478"/>
      <w:bookmarkEnd w:id="479"/>
      <w:bookmarkEnd w:id="480"/>
      <w:bookmarkEnd w:id="481"/>
      <w:bookmarkEnd w:id="482"/>
      <w:bookmarkEnd w:id="483"/>
      <w:bookmarkEnd w:id="484"/>
      <w:bookmarkEnd w:id="485"/>
    </w:p>
    <w:p>
      <w:pPr>
        <w:spacing w:line="540" w:lineRule="exact"/>
        <w:ind w:firstLine="640" w:firstLineChars="200"/>
        <w:rPr>
          <w:rFonts w:ascii="仿宋" w:hAnsi="仿宋" w:eastAsia="仿宋"/>
          <w:sz w:val="32"/>
          <w:szCs w:val="32"/>
        </w:rPr>
      </w:pPr>
      <w:r>
        <w:rPr>
          <w:rFonts w:hint="eastAsia" w:ascii="Times New Roman" w:hAnsi="Times New Roman" w:eastAsia="仿宋"/>
          <w:sz w:val="32"/>
          <w:szCs w:val="32"/>
        </w:rPr>
        <w:t>2017</w:t>
      </w:r>
      <w:r>
        <w:rPr>
          <w:rFonts w:hint="eastAsia" w:ascii="仿宋" w:hAnsi="仿宋" w:eastAsia="仿宋"/>
          <w:sz w:val="32"/>
          <w:szCs w:val="32"/>
        </w:rPr>
        <w:t>年是协会的起步年，搭建了基本框架。</w:t>
      </w:r>
      <w:r>
        <w:rPr>
          <w:rFonts w:hint="eastAsia" w:ascii="Times New Roman" w:hAnsi="Times New Roman" w:eastAsia="仿宋"/>
          <w:sz w:val="32"/>
          <w:szCs w:val="32"/>
        </w:rPr>
        <w:t>2018</w:t>
      </w:r>
      <w:r>
        <w:rPr>
          <w:rFonts w:hint="eastAsia" w:ascii="仿宋" w:hAnsi="仿宋" w:eastAsia="仿宋"/>
          <w:sz w:val="32"/>
          <w:szCs w:val="32"/>
        </w:rPr>
        <w:t>年是夯实基础、加快发展的一年。由于协会更名后，行业覆盖领域进一步扩大，会员类型进一步丰富，为了扩大行业话语权，提升协会影响力，就要求协会不断开拓新领域、新专业、新会员。</w:t>
      </w:r>
      <w:r>
        <w:rPr>
          <w:rFonts w:hint="eastAsia" w:ascii="Times New Roman" w:hAnsi="Times New Roman" w:eastAsia="仿宋"/>
          <w:sz w:val="32"/>
          <w:szCs w:val="32"/>
        </w:rPr>
        <w:t>2018</w:t>
      </w:r>
      <w:r>
        <w:rPr>
          <w:rFonts w:hint="eastAsia" w:ascii="仿宋" w:hAnsi="仿宋" w:eastAsia="仿宋"/>
          <w:sz w:val="32"/>
          <w:szCs w:val="32"/>
        </w:rPr>
        <w:t>年，协会会员企业总数达到</w:t>
      </w:r>
      <w:r>
        <w:rPr>
          <w:rFonts w:hint="eastAsia" w:ascii="Times New Roman" w:hAnsi="Times New Roman" w:eastAsia="仿宋"/>
          <w:sz w:val="32"/>
          <w:szCs w:val="32"/>
        </w:rPr>
        <w:t>500</w:t>
      </w:r>
      <w:r>
        <w:rPr>
          <w:rFonts w:hint="eastAsia" w:ascii="仿宋" w:hAnsi="仿宋" w:eastAsia="仿宋"/>
          <w:sz w:val="32"/>
          <w:szCs w:val="32"/>
        </w:rPr>
        <w:t>家。</w:t>
      </w:r>
    </w:p>
    <w:p>
      <w:pPr>
        <w:spacing w:line="540" w:lineRule="exact"/>
        <w:ind w:firstLine="643" w:firstLineChars="200"/>
        <w:outlineLvl w:val="2"/>
        <w:rPr>
          <w:rFonts w:ascii="仿宋" w:hAnsi="仿宋" w:eastAsia="仿宋"/>
          <w:b/>
          <w:sz w:val="32"/>
          <w:szCs w:val="32"/>
        </w:rPr>
      </w:pPr>
      <w:bookmarkStart w:id="486" w:name="_Toc508987873"/>
      <w:bookmarkStart w:id="487" w:name="_Toc509329670"/>
      <w:bookmarkStart w:id="488" w:name="_Toc508954405"/>
      <w:bookmarkStart w:id="489" w:name="_Toc508972567"/>
      <w:bookmarkStart w:id="490" w:name="_Toc508987786"/>
      <w:bookmarkStart w:id="491" w:name="_Toc509306533"/>
      <w:bookmarkStart w:id="492" w:name="_Toc509329887"/>
      <w:bookmarkStart w:id="493" w:name="_Toc509498896"/>
      <w:bookmarkStart w:id="494" w:name="_Toc508911613"/>
      <w:r>
        <w:rPr>
          <w:rFonts w:hint="eastAsia" w:ascii="Times New Roman" w:hAnsi="Times New Roman" w:eastAsia="仿宋"/>
          <w:b/>
          <w:sz w:val="32"/>
          <w:szCs w:val="32"/>
        </w:rPr>
        <w:t>1.</w:t>
      </w:r>
      <w:r>
        <w:rPr>
          <w:rFonts w:hint="eastAsia" w:ascii="仿宋" w:hAnsi="仿宋" w:eastAsia="仿宋"/>
          <w:b/>
          <w:sz w:val="32"/>
          <w:szCs w:val="32"/>
        </w:rPr>
        <w:t>统一思想</w:t>
      </w:r>
      <w:bookmarkEnd w:id="486"/>
      <w:bookmarkEnd w:id="487"/>
      <w:bookmarkEnd w:id="488"/>
      <w:bookmarkEnd w:id="489"/>
      <w:bookmarkEnd w:id="490"/>
      <w:bookmarkEnd w:id="491"/>
      <w:bookmarkEnd w:id="492"/>
      <w:bookmarkEnd w:id="493"/>
      <w:bookmarkEnd w:id="494"/>
    </w:p>
    <w:p>
      <w:pPr>
        <w:spacing w:line="540" w:lineRule="exact"/>
        <w:ind w:firstLine="640" w:firstLineChars="200"/>
        <w:rPr>
          <w:rFonts w:ascii="仿宋" w:hAnsi="仿宋" w:eastAsia="仿宋"/>
          <w:sz w:val="32"/>
          <w:szCs w:val="32"/>
        </w:rPr>
      </w:pPr>
      <w:r>
        <w:rPr>
          <w:rFonts w:hint="eastAsia" w:ascii="仿宋" w:hAnsi="仿宋" w:eastAsia="仿宋"/>
          <w:sz w:val="32"/>
          <w:szCs w:val="32"/>
        </w:rPr>
        <w:t>没有会员，就没有协会。没有规模，就无法代表行业。协会原有会员类型无法满足协会更名后涵盖的业务范围；政府交办协会的工作，要求更多会员企业加入协会，参与协会工作；积极发展新会员，宣传推广协会是每一位会员的义务。所以，我们必须加快发展会员，把会员发展作为第一要务，按需配置资源和政策支持，扩大协会会员规模，才能更好地为政府和会员企业提供更好的服务。</w:t>
      </w:r>
    </w:p>
    <w:p>
      <w:pPr>
        <w:spacing w:line="540" w:lineRule="exact"/>
        <w:ind w:firstLine="643" w:firstLineChars="200"/>
        <w:outlineLvl w:val="2"/>
        <w:rPr>
          <w:rFonts w:ascii="仿宋" w:hAnsi="仿宋" w:eastAsia="仿宋"/>
          <w:b/>
          <w:sz w:val="32"/>
          <w:szCs w:val="32"/>
        </w:rPr>
      </w:pPr>
      <w:bookmarkStart w:id="495" w:name="_Toc508972568"/>
      <w:bookmarkStart w:id="496" w:name="_Toc508911614"/>
      <w:bookmarkStart w:id="497" w:name="_Toc509329671"/>
      <w:bookmarkStart w:id="498" w:name="_Toc509498897"/>
      <w:bookmarkStart w:id="499" w:name="_Toc508987874"/>
      <w:bookmarkStart w:id="500" w:name="_Toc509329888"/>
      <w:bookmarkStart w:id="501" w:name="_Toc509306534"/>
      <w:bookmarkStart w:id="502" w:name="_Toc508987787"/>
      <w:bookmarkStart w:id="503" w:name="_Toc508954406"/>
      <w:r>
        <w:rPr>
          <w:rFonts w:hint="eastAsia" w:ascii="Times New Roman" w:hAnsi="Times New Roman" w:eastAsia="仿宋"/>
          <w:b/>
          <w:sz w:val="32"/>
          <w:szCs w:val="32"/>
        </w:rPr>
        <w:t>2.</w:t>
      </w:r>
      <w:r>
        <w:rPr>
          <w:rFonts w:hint="eastAsia" w:ascii="仿宋" w:hAnsi="仿宋" w:eastAsia="仿宋"/>
          <w:b/>
          <w:sz w:val="32"/>
          <w:szCs w:val="32"/>
        </w:rPr>
        <w:t>创新发展方式</w:t>
      </w:r>
      <w:bookmarkEnd w:id="495"/>
      <w:bookmarkEnd w:id="496"/>
      <w:bookmarkEnd w:id="497"/>
      <w:bookmarkEnd w:id="498"/>
      <w:bookmarkEnd w:id="499"/>
      <w:bookmarkEnd w:id="500"/>
      <w:bookmarkEnd w:id="501"/>
      <w:bookmarkEnd w:id="502"/>
      <w:bookmarkEnd w:id="503"/>
    </w:p>
    <w:p>
      <w:pPr>
        <w:spacing w:line="540" w:lineRule="exact"/>
        <w:ind w:firstLine="640" w:firstLineChars="200"/>
        <w:rPr>
          <w:rFonts w:ascii="仿宋" w:hAnsi="仿宋" w:eastAsia="仿宋"/>
          <w:sz w:val="32"/>
          <w:szCs w:val="32"/>
        </w:rPr>
      </w:pPr>
      <w:r>
        <w:rPr>
          <w:rFonts w:hint="eastAsia" w:ascii="仿宋" w:hAnsi="仿宋" w:eastAsia="仿宋"/>
          <w:sz w:val="32"/>
          <w:szCs w:val="32"/>
        </w:rPr>
        <w:t>创新发展会员的新思维，树立全员发展会员的意识；建立外地机构，设置兼职会员发展助理岗位，完善从总部到外部区域、从协会到企业有序的会员发展体系，加强协会和会员企业紧密的工作联系。</w:t>
      </w:r>
    </w:p>
    <w:p>
      <w:pPr>
        <w:spacing w:line="540" w:lineRule="exact"/>
        <w:ind w:firstLine="643" w:firstLineChars="200"/>
        <w:outlineLvl w:val="2"/>
        <w:rPr>
          <w:rFonts w:ascii="仿宋" w:hAnsi="仿宋" w:eastAsia="仿宋"/>
          <w:b/>
          <w:sz w:val="32"/>
          <w:szCs w:val="32"/>
        </w:rPr>
      </w:pPr>
      <w:bookmarkStart w:id="504" w:name="_Toc508954407"/>
      <w:bookmarkStart w:id="505" w:name="_Toc508972569"/>
      <w:bookmarkStart w:id="506" w:name="_Toc508911615"/>
      <w:bookmarkStart w:id="507" w:name="_Toc508987788"/>
      <w:bookmarkStart w:id="508" w:name="_Toc508987875"/>
      <w:bookmarkStart w:id="509" w:name="_Toc509498898"/>
      <w:bookmarkStart w:id="510" w:name="_Toc509329672"/>
      <w:bookmarkStart w:id="511" w:name="_Toc509306535"/>
      <w:bookmarkStart w:id="512" w:name="_Toc509329889"/>
      <w:r>
        <w:rPr>
          <w:rFonts w:hint="eastAsia" w:ascii="Times New Roman" w:hAnsi="Times New Roman" w:eastAsia="仿宋"/>
          <w:b/>
          <w:sz w:val="32"/>
          <w:szCs w:val="32"/>
        </w:rPr>
        <w:t>3.</w:t>
      </w:r>
      <w:r>
        <w:rPr>
          <w:rFonts w:hint="eastAsia" w:ascii="仿宋" w:hAnsi="仿宋" w:eastAsia="仿宋"/>
          <w:b/>
          <w:sz w:val="32"/>
          <w:szCs w:val="32"/>
        </w:rPr>
        <w:t>建立责任</w:t>
      </w:r>
      <w:bookmarkEnd w:id="504"/>
      <w:bookmarkEnd w:id="505"/>
      <w:bookmarkEnd w:id="506"/>
      <w:bookmarkEnd w:id="507"/>
      <w:bookmarkEnd w:id="508"/>
      <w:r>
        <w:rPr>
          <w:rFonts w:hint="eastAsia" w:ascii="仿宋" w:hAnsi="仿宋" w:eastAsia="仿宋"/>
          <w:b/>
          <w:sz w:val="32"/>
          <w:szCs w:val="32"/>
        </w:rPr>
        <w:t>考核体系</w:t>
      </w:r>
      <w:bookmarkEnd w:id="509"/>
      <w:bookmarkEnd w:id="510"/>
      <w:bookmarkEnd w:id="511"/>
      <w:bookmarkEnd w:id="512"/>
    </w:p>
    <w:p>
      <w:pPr>
        <w:spacing w:line="540" w:lineRule="exact"/>
        <w:ind w:firstLine="640" w:firstLineChars="200"/>
        <w:rPr>
          <w:rFonts w:ascii="仿宋" w:hAnsi="仿宋" w:eastAsia="仿宋"/>
          <w:sz w:val="32"/>
          <w:szCs w:val="32"/>
        </w:rPr>
      </w:pPr>
      <w:r>
        <w:rPr>
          <w:rFonts w:hint="eastAsia" w:ascii="仿宋" w:hAnsi="仿宋" w:eastAsia="仿宋"/>
          <w:sz w:val="32"/>
          <w:szCs w:val="32"/>
        </w:rPr>
        <w:t>完善发展会员的责任考核制度。进一步完善兼职副秘书长助理工作体系和工作制度，下达发展会员的具体指标，分专业、分区域制定会员发展工作方案。建立会员发展激励机制，完善考核制度，严格执行。</w:t>
      </w:r>
    </w:p>
    <w:p>
      <w:pPr>
        <w:spacing w:line="540" w:lineRule="exact"/>
        <w:ind w:firstLine="640" w:firstLineChars="200"/>
        <w:outlineLvl w:val="0"/>
        <w:rPr>
          <w:rFonts w:ascii="黑体" w:hAnsi="黑体" w:eastAsia="黑体"/>
          <w:sz w:val="32"/>
          <w:szCs w:val="32"/>
        </w:rPr>
      </w:pPr>
      <w:bookmarkStart w:id="513" w:name="_Toc509306536"/>
      <w:bookmarkStart w:id="514" w:name="_Toc509329673"/>
      <w:bookmarkStart w:id="515" w:name="_Toc509329890"/>
      <w:bookmarkStart w:id="516" w:name="_Toc508911617"/>
      <w:bookmarkStart w:id="517" w:name="_Toc509498899"/>
      <w:bookmarkStart w:id="518" w:name="_Toc508954409"/>
      <w:bookmarkStart w:id="519" w:name="_Toc508972571"/>
      <w:bookmarkStart w:id="520" w:name="_Toc508987790"/>
      <w:bookmarkStart w:id="521" w:name="_Toc508987877"/>
      <w:r>
        <w:rPr>
          <w:rFonts w:hint="eastAsia" w:ascii="黑体" w:hAnsi="黑体" w:eastAsia="黑体"/>
          <w:sz w:val="32"/>
          <w:szCs w:val="32"/>
        </w:rPr>
        <w:t>四、调整管理体系，完善运行机制，不断提升协会员工工作能力</w:t>
      </w:r>
      <w:bookmarkEnd w:id="513"/>
      <w:bookmarkEnd w:id="514"/>
      <w:bookmarkEnd w:id="515"/>
      <w:bookmarkEnd w:id="516"/>
      <w:bookmarkEnd w:id="517"/>
      <w:bookmarkEnd w:id="518"/>
      <w:bookmarkEnd w:id="519"/>
      <w:bookmarkEnd w:id="520"/>
      <w:bookmarkEnd w:id="521"/>
    </w:p>
    <w:p>
      <w:pPr>
        <w:widowControl/>
        <w:spacing w:line="540" w:lineRule="exact"/>
        <w:ind w:firstLine="643" w:firstLineChars="200"/>
        <w:outlineLvl w:val="1"/>
        <w:rPr>
          <w:rFonts w:ascii="楷体" w:hAnsi="楷体" w:eastAsia="楷体"/>
          <w:b/>
          <w:sz w:val="32"/>
          <w:szCs w:val="32"/>
        </w:rPr>
      </w:pPr>
      <w:bookmarkStart w:id="522" w:name="_Toc508972572"/>
      <w:bookmarkStart w:id="523" w:name="_Toc508987878"/>
      <w:bookmarkStart w:id="524" w:name="_Toc509306537"/>
      <w:bookmarkStart w:id="525" w:name="_Toc509498900"/>
      <w:bookmarkStart w:id="526" w:name="_Toc508987791"/>
      <w:bookmarkStart w:id="527" w:name="_Toc509329674"/>
      <w:bookmarkStart w:id="528" w:name="_Toc509329891"/>
      <w:bookmarkStart w:id="529" w:name="_Toc508954410"/>
      <w:bookmarkStart w:id="530" w:name="_Toc508911618"/>
      <w:r>
        <w:rPr>
          <w:rFonts w:hint="eastAsia" w:ascii="楷体" w:hAnsi="楷体" w:eastAsia="楷体"/>
          <w:b/>
          <w:sz w:val="32"/>
          <w:szCs w:val="32"/>
        </w:rPr>
        <w:t>（一）调整管理体系，完善运行机制</w:t>
      </w:r>
      <w:bookmarkEnd w:id="522"/>
      <w:bookmarkEnd w:id="523"/>
      <w:bookmarkEnd w:id="524"/>
      <w:bookmarkEnd w:id="525"/>
      <w:bookmarkEnd w:id="526"/>
      <w:bookmarkEnd w:id="527"/>
      <w:bookmarkEnd w:id="528"/>
      <w:bookmarkEnd w:id="529"/>
      <w:bookmarkEnd w:id="530"/>
    </w:p>
    <w:p>
      <w:pPr>
        <w:spacing w:line="540" w:lineRule="exact"/>
        <w:ind w:firstLine="643" w:firstLineChars="200"/>
        <w:outlineLvl w:val="2"/>
        <w:rPr>
          <w:rFonts w:ascii="仿宋" w:hAnsi="仿宋" w:eastAsia="仿宋"/>
          <w:b/>
          <w:sz w:val="32"/>
          <w:szCs w:val="32"/>
        </w:rPr>
      </w:pPr>
      <w:bookmarkStart w:id="531" w:name="_Toc508987879"/>
      <w:bookmarkStart w:id="532" w:name="_Toc509329675"/>
      <w:bookmarkStart w:id="533" w:name="_Toc509329892"/>
      <w:bookmarkStart w:id="534" w:name="_Toc508911619"/>
      <w:bookmarkStart w:id="535" w:name="_Toc508954411"/>
      <w:bookmarkStart w:id="536" w:name="_Toc508972573"/>
      <w:bookmarkStart w:id="537" w:name="_Toc509498901"/>
      <w:bookmarkStart w:id="538" w:name="_Toc508987792"/>
      <w:bookmarkStart w:id="539" w:name="_Toc509306538"/>
      <w:r>
        <w:rPr>
          <w:rFonts w:hint="eastAsia" w:ascii="Times New Roman" w:hAnsi="Times New Roman" w:eastAsia="仿宋"/>
          <w:b/>
          <w:sz w:val="32"/>
          <w:szCs w:val="32"/>
        </w:rPr>
        <w:t>1.</w:t>
      </w:r>
      <w:r>
        <w:rPr>
          <w:rFonts w:hint="eastAsia" w:ascii="仿宋" w:hAnsi="仿宋" w:eastAsia="仿宋"/>
          <w:b/>
          <w:sz w:val="32"/>
          <w:szCs w:val="32"/>
        </w:rPr>
        <w:t>根据更名后协会发展的需求，合理调整协会管理体系</w:t>
      </w:r>
      <w:bookmarkEnd w:id="531"/>
      <w:bookmarkEnd w:id="532"/>
      <w:bookmarkEnd w:id="533"/>
      <w:bookmarkEnd w:id="534"/>
      <w:bookmarkEnd w:id="535"/>
      <w:bookmarkEnd w:id="536"/>
      <w:bookmarkEnd w:id="537"/>
      <w:bookmarkEnd w:id="538"/>
      <w:bookmarkEnd w:id="539"/>
    </w:p>
    <w:p>
      <w:pPr>
        <w:spacing w:line="540" w:lineRule="exact"/>
        <w:ind w:firstLine="643" w:firstLineChars="200"/>
        <w:rPr>
          <w:rFonts w:ascii="仿宋" w:hAnsi="仿宋" w:eastAsia="仿宋"/>
          <w:sz w:val="32"/>
          <w:szCs w:val="32"/>
        </w:rPr>
      </w:pPr>
      <w:r>
        <w:rPr>
          <w:rFonts w:hint="eastAsia" w:ascii="仿宋" w:hAnsi="仿宋" w:eastAsia="仿宋"/>
          <w:b/>
          <w:sz w:val="32"/>
          <w:szCs w:val="32"/>
        </w:rPr>
        <w:t>——进一步完善协会内部制度建设。</w:t>
      </w:r>
      <w:r>
        <w:rPr>
          <w:rFonts w:hint="eastAsia" w:ascii="仿宋" w:hAnsi="仿宋" w:eastAsia="仿宋"/>
          <w:sz w:val="32"/>
          <w:szCs w:val="32"/>
        </w:rPr>
        <w:t>研究更名后协会组织体系，调整协会各部门职能、制度、资源配置、工作目标、发展措施及运行模式；</w:t>
      </w:r>
      <w:bookmarkStart w:id="540" w:name="OLE_LINK22"/>
      <w:bookmarkStart w:id="541" w:name="OLE_LINK23"/>
      <w:r>
        <w:rPr>
          <w:rFonts w:hint="eastAsia" w:ascii="仿宋" w:hAnsi="仿宋" w:eastAsia="仿宋"/>
          <w:sz w:val="32"/>
          <w:szCs w:val="32"/>
        </w:rPr>
        <w:t>进一步完善协会内部制度建设</w:t>
      </w:r>
      <w:bookmarkEnd w:id="540"/>
      <w:bookmarkEnd w:id="541"/>
      <w:r>
        <w:rPr>
          <w:rFonts w:hint="eastAsia" w:ascii="仿宋" w:hAnsi="仿宋" w:eastAsia="仿宋"/>
          <w:sz w:val="32"/>
          <w:szCs w:val="32"/>
        </w:rPr>
        <w:t>，根据规范、简洁、高效的调整原则，让每个工作都有制可依，有章可循。强化目标责任制，加大考核激励。</w:t>
      </w:r>
    </w:p>
    <w:p>
      <w:pPr>
        <w:spacing w:line="540" w:lineRule="exact"/>
        <w:ind w:firstLine="643" w:firstLineChars="200"/>
        <w:rPr>
          <w:rFonts w:ascii="仿宋" w:hAnsi="仿宋" w:eastAsia="仿宋"/>
          <w:sz w:val="32"/>
          <w:szCs w:val="32"/>
        </w:rPr>
      </w:pPr>
      <w:r>
        <w:rPr>
          <w:rFonts w:hint="eastAsia" w:ascii="仿宋" w:hAnsi="仿宋" w:eastAsia="仿宋"/>
          <w:b/>
          <w:sz w:val="32"/>
          <w:szCs w:val="32"/>
        </w:rPr>
        <w:t>——调整专委会管理办公室运行体系。</w:t>
      </w:r>
      <w:r>
        <w:rPr>
          <w:rFonts w:hint="eastAsia" w:ascii="仿宋" w:hAnsi="仿宋" w:eastAsia="仿宋"/>
          <w:sz w:val="32"/>
          <w:szCs w:val="32"/>
        </w:rPr>
        <w:t>合并通用性、基础性工作，根据专业特性设置职能岗位，减少重复性工作。按资源效能最大化原则设置岗位，按分工合作原则安排人员，坚持一岗多能，杜绝岗无实事。</w:t>
      </w:r>
    </w:p>
    <w:p>
      <w:pPr>
        <w:spacing w:line="540" w:lineRule="exact"/>
        <w:ind w:firstLine="643" w:firstLineChars="200"/>
        <w:rPr>
          <w:rFonts w:ascii="仿宋" w:hAnsi="仿宋" w:eastAsia="仿宋"/>
          <w:sz w:val="32"/>
          <w:szCs w:val="32"/>
        </w:rPr>
      </w:pPr>
      <w:r>
        <w:rPr>
          <w:rFonts w:hint="eastAsia" w:ascii="仿宋" w:hAnsi="仿宋" w:eastAsia="仿宋"/>
          <w:b/>
          <w:sz w:val="32"/>
          <w:szCs w:val="32"/>
        </w:rPr>
        <w:t>——完善专委会企业管理，充实“两个平台”的企业。</w:t>
      </w:r>
      <w:r>
        <w:rPr>
          <w:rFonts w:hint="eastAsia" w:ascii="仿宋" w:hAnsi="仿宋" w:eastAsia="仿宋"/>
          <w:sz w:val="32"/>
          <w:szCs w:val="32"/>
        </w:rPr>
        <w:t>专委会管理办公室要明确工作方式和途径，确定工作效果，建立与专委会企业的长效运行机制。鼓励和引导专委会企业参与制定专委会工作目标，参与专委会主要工作。专委会管理办公室要与企业领导层、工作层定期交流，及时做好信息传递、任务安排和过程协调，将企业能力有效地转化为协会能力。</w:t>
      </w:r>
    </w:p>
    <w:p>
      <w:pPr>
        <w:spacing w:line="540" w:lineRule="exact"/>
        <w:ind w:firstLine="643" w:firstLineChars="200"/>
        <w:outlineLvl w:val="2"/>
        <w:rPr>
          <w:rFonts w:ascii="仿宋" w:hAnsi="仿宋" w:eastAsia="仿宋"/>
          <w:b/>
          <w:sz w:val="32"/>
          <w:szCs w:val="32"/>
        </w:rPr>
      </w:pPr>
      <w:bookmarkStart w:id="542" w:name="_Toc508972574"/>
      <w:bookmarkStart w:id="543" w:name="_Toc508987793"/>
      <w:bookmarkStart w:id="544" w:name="_Toc508911620"/>
      <w:bookmarkStart w:id="545" w:name="_Toc509329676"/>
      <w:bookmarkStart w:id="546" w:name="_Toc509329893"/>
      <w:bookmarkStart w:id="547" w:name="_Toc509498902"/>
      <w:bookmarkStart w:id="548" w:name="_Toc508954412"/>
      <w:bookmarkStart w:id="549" w:name="_Toc508987880"/>
      <w:bookmarkStart w:id="550" w:name="_Toc509306539"/>
      <w:r>
        <w:rPr>
          <w:rFonts w:hint="eastAsia" w:ascii="Times New Roman" w:hAnsi="Times New Roman" w:eastAsia="仿宋"/>
          <w:b/>
          <w:sz w:val="32"/>
          <w:szCs w:val="32"/>
        </w:rPr>
        <w:t>2.</w:t>
      </w:r>
      <w:r>
        <w:rPr>
          <w:rFonts w:hint="eastAsia" w:ascii="仿宋" w:hAnsi="仿宋" w:eastAsia="仿宋"/>
          <w:b/>
          <w:sz w:val="32"/>
          <w:szCs w:val="32"/>
        </w:rPr>
        <w:t>设置驻外机构，促进区域发展</w:t>
      </w:r>
      <w:bookmarkEnd w:id="542"/>
      <w:bookmarkEnd w:id="543"/>
      <w:bookmarkEnd w:id="544"/>
      <w:bookmarkEnd w:id="545"/>
      <w:bookmarkEnd w:id="546"/>
      <w:bookmarkEnd w:id="547"/>
      <w:bookmarkEnd w:id="548"/>
      <w:bookmarkEnd w:id="549"/>
      <w:bookmarkEnd w:id="550"/>
    </w:p>
    <w:p>
      <w:pPr>
        <w:spacing w:line="540" w:lineRule="exact"/>
        <w:ind w:firstLine="640" w:firstLineChars="200"/>
        <w:rPr>
          <w:rFonts w:ascii="仿宋" w:hAnsi="仿宋" w:eastAsia="仿宋"/>
          <w:sz w:val="32"/>
          <w:szCs w:val="32"/>
        </w:rPr>
      </w:pPr>
      <w:r>
        <w:rPr>
          <w:rFonts w:hint="eastAsia" w:ascii="仿宋" w:hAnsi="仿宋" w:eastAsia="仿宋"/>
          <w:sz w:val="32"/>
          <w:szCs w:val="32"/>
        </w:rPr>
        <w:t>在省内装配式建筑重点推进区、积极推进区、鼓励推进区设置</w:t>
      </w:r>
      <w:r>
        <w:rPr>
          <w:rFonts w:ascii="Times New Roman" w:hAnsi="Times New Roman" w:eastAsia="仿宋"/>
          <w:sz w:val="32"/>
          <w:szCs w:val="32"/>
        </w:rPr>
        <w:t>3~5</w:t>
      </w:r>
      <w:r>
        <w:rPr>
          <w:rFonts w:hint="eastAsia" w:ascii="仿宋" w:hAnsi="仿宋" w:eastAsia="仿宋"/>
          <w:sz w:val="32"/>
          <w:szCs w:val="32"/>
        </w:rPr>
        <w:t>家区域外地办事处。完善《四川省装配式建筑产业协会外地办事处管理办法》，建立有效的工作体系和考核激励机制，努力扩大会员服务范围，在协会的授权下，认真服务当地政府主管部门、区域内的企事业单位，促进区域发展。</w:t>
      </w:r>
    </w:p>
    <w:p>
      <w:pPr>
        <w:spacing w:line="540" w:lineRule="exact"/>
        <w:ind w:firstLine="646"/>
        <w:outlineLvl w:val="2"/>
        <w:rPr>
          <w:rFonts w:ascii="楷体" w:hAnsi="楷体" w:eastAsia="楷体"/>
          <w:sz w:val="28"/>
          <w:szCs w:val="32"/>
        </w:rPr>
      </w:pPr>
      <w:bookmarkStart w:id="551" w:name="_Toc509498903"/>
      <w:bookmarkStart w:id="552" w:name="_Toc508972575"/>
      <w:bookmarkStart w:id="553" w:name="_Toc508987881"/>
      <w:bookmarkStart w:id="554" w:name="_Toc509329677"/>
      <w:bookmarkStart w:id="555" w:name="_Toc508987794"/>
      <w:bookmarkStart w:id="556" w:name="_Toc509306540"/>
      <w:bookmarkStart w:id="557" w:name="_Toc509329894"/>
      <w:bookmarkStart w:id="558" w:name="_Toc508911621"/>
      <w:bookmarkStart w:id="559" w:name="_Toc508954413"/>
      <w:r>
        <w:rPr>
          <w:rFonts w:ascii="Times New Roman" w:hAnsi="Times New Roman" w:eastAsia="仿宋"/>
          <w:b/>
          <w:sz w:val="32"/>
          <w:szCs w:val="32"/>
        </w:rPr>
        <w:t>3.</w:t>
      </w:r>
      <w:r>
        <w:rPr>
          <w:rFonts w:hint="eastAsia" w:ascii="仿宋" w:hAnsi="仿宋" w:eastAsia="仿宋"/>
          <w:b/>
          <w:sz w:val="32"/>
          <w:szCs w:val="32"/>
        </w:rPr>
        <w:t>优化人力资源配置，进一步完善协会大部制工作</w:t>
      </w:r>
      <w:bookmarkEnd w:id="551"/>
      <w:bookmarkEnd w:id="552"/>
      <w:bookmarkEnd w:id="553"/>
      <w:bookmarkEnd w:id="554"/>
      <w:bookmarkEnd w:id="555"/>
      <w:bookmarkEnd w:id="556"/>
      <w:bookmarkEnd w:id="557"/>
      <w:bookmarkEnd w:id="558"/>
      <w:bookmarkEnd w:id="559"/>
    </w:p>
    <w:p>
      <w:pPr>
        <w:spacing w:line="540" w:lineRule="exact"/>
        <w:ind w:firstLine="646"/>
        <w:rPr>
          <w:rFonts w:ascii="仿宋" w:hAnsi="仿宋" w:eastAsia="仿宋"/>
          <w:sz w:val="32"/>
          <w:szCs w:val="32"/>
        </w:rPr>
      </w:pPr>
      <w:r>
        <w:rPr>
          <w:rFonts w:hint="eastAsia" w:ascii="仿宋" w:hAnsi="仿宋" w:eastAsia="仿宋"/>
          <w:b/>
          <w:sz w:val="32"/>
          <w:szCs w:val="32"/>
        </w:rPr>
        <w:t>一是</w:t>
      </w:r>
      <w:r>
        <w:rPr>
          <w:rFonts w:hint="eastAsia" w:ascii="仿宋" w:hAnsi="仿宋" w:eastAsia="仿宋"/>
          <w:sz w:val="32"/>
          <w:szCs w:val="32"/>
        </w:rPr>
        <w:t>系统梳理秘书处各部门工作职责、工作流程、工作界面，从管理制度、主要工作流程设计、工作措施、工作手段等方面定期分析总结，制定整改措施，限期提升。</w:t>
      </w:r>
      <w:r>
        <w:rPr>
          <w:rFonts w:hint="eastAsia" w:ascii="仿宋" w:hAnsi="仿宋" w:eastAsia="仿宋"/>
          <w:b/>
          <w:sz w:val="32"/>
          <w:szCs w:val="32"/>
        </w:rPr>
        <w:t>二是</w:t>
      </w:r>
      <w:r>
        <w:rPr>
          <w:rFonts w:hint="eastAsia" w:ascii="仿宋" w:hAnsi="仿宋" w:eastAsia="仿宋"/>
          <w:sz w:val="32"/>
          <w:szCs w:val="32"/>
        </w:rPr>
        <w:t>岗位设置要合理。员工综合素质要与工作岗位相匹配，内部运行要顺畅，工作效率要高。突出重点，在重要事项上，保证资源充足。</w:t>
      </w:r>
      <w:r>
        <w:rPr>
          <w:rFonts w:hint="eastAsia" w:ascii="仿宋" w:hAnsi="仿宋" w:eastAsia="仿宋"/>
          <w:b/>
          <w:sz w:val="32"/>
          <w:szCs w:val="32"/>
        </w:rPr>
        <w:t>三是</w:t>
      </w:r>
      <w:r>
        <w:rPr>
          <w:rFonts w:hint="eastAsia" w:ascii="仿宋" w:hAnsi="仿宋" w:eastAsia="仿宋"/>
          <w:sz w:val="32"/>
          <w:szCs w:val="32"/>
        </w:rPr>
        <w:t>分工合作，坚持一岗多能。继续寻找优秀人员，充实协会人才队伍。</w:t>
      </w:r>
    </w:p>
    <w:p>
      <w:pPr>
        <w:spacing w:line="540" w:lineRule="exact"/>
        <w:ind w:firstLine="643" w:firstLineChars="200"/>
        <w:outlineLvl w:val="2"/>
        <w:rPr>
          <w:rFonts w:ascii="仿宋" w:hAnsi="仿宋" w:eastAsia="仿宋"/>
          <w:b/>
          <w:sz w:val="32"/>
          <w:szCs w:val="32"/>
        </w:rPr>
      </w:pPr>
      <w:bookmarkStart w:id="560" w:name="_Toc508972570"/>
      <w:bookmarkStart w:id="561" w:name="_Toc509329678"/>
      <w:bookmarkStart w:id="562" w:name="_Toc508987876"/>
      <w:bookmarkStart w:id="563" w:name="_Toc509306541"/>
      <w:bookmarkStart w:id="564" w:name="_Toc508987789"/>
      <w:bookmarkStart w:id="565" w:name="_Toc509329895"/>
      <w:bookmarkStart w:id="566" w:name="_Toc508911616"/>
      <w:bookmarkStart w:id="567" w:name="_Toc508954408"/>
      <w:bookmarkStart w:id="568" w:name="_Toc509498904"/>
      <w:r>
        <w:rPr>
          <w:rFonts w:hint="eastAsia" w:ascii="Times New Roman" w:hAnsi="Times New Roman" w:eastAsia="仿宋"/>
          <w:b/>
          <w:sz w:val="32"/>
          <w:szCs w:val="32"/>
        </w:rPr>
        <w:t>4.</w:t>
      </w:r>
      <w:bookmarkEnd w:id="560"/>
      <w:bookmarkEnd w:id="561"/>
      <w:bookmarkEnd w:id="562"/>
      <w:bookmarkEnd w:id="563"/>
      <w:bookmarkEnd w:id="564"/>
      <w:bookmarkEnd w:id="565"/>
      <w:bookmarkEnd w:id="566"/>
      <w:bookmarkEnd w:id="567"/>
      <w:r>
        <w:rPr>
          <w:rFonts w:hint="eastAsia" w:ascii="仿宋" w:hAnsi="仿宋" w:eastAsia="仿宋"/>
          <w:b/>
          <w:sz w:val="32"/>
          <w:szCs w:val="32"/>
        </w:rPr>
        <w:t>加强联络员队伍建设和管理</w:t>
      </w:r>
      <w:bookmarkEnd w:id="568"/>
    </w:p>
    <w:p>
      <w:pPr>
        <w:spacing w:line="540" w:lineRule="exact"/>
        <w:ind w:firstLine="640" w:firstLineChars="200"/>
        <w:rPr>
          <w:rFonts w:ascii="仿宋" w:hAnsi="仿宋" w:eastAsia="仿宋"/>
          <w:sz w:val="32"/>
          <w:szCs w:val="32"/>
        </w:rPr>
      </w:pPr>
      <w:r>
        <w:rPr>
          <w:rFonts w:hint="eastAsia" w:ascii="仿宋" w:hAnsi="仿宋" w:eastAsia="仿宋"/>
          <w:sz w:val="32"/>
          <w:szCs w:val="32"/>
        </w:rPr>
        <w:t>加强联络员队伍建设，每家会员单位须设置一名联络员，协会将与联络员保持紧密联系；加强联络员队伍管理，积极开展活动，定期召开联络员工作会议，抓好联络员履职情况的综合评价和考核，表彰优秀联络员。</w:t>
      </w:r>
    </w:p>
    <w:p>
      <w:pPr>
        <w:widowControl/>
        <w:spacing w:line="540" w:lineRule="exact"/>
        <w:ind w:firstLine="643" w:firstLineChars="200"/>
        <w:outlineLvl w:val="1"/>
        <w:rPr>
          <w:rFonts w:ascii="楷体" w:hAnsi="楷体" w:eastAsia="楷体"/>
          <w:b/>
          <w:sz w:val="32"/>
          <w:szCs w:val="32"/>
        </w:rPr>
      </w:pPr>
      <w:bookmarkStart w:id="569" w:name="_Toc508954414"/>
      <w:bookmarkStart w:id="570" w:name="_Toc508972576"/>
      <w:bookmarkStart w:id="571" w:name="_Toc508987882"/>
      <w:bookmarkStart w:id="572" w:name="_Toc509329679"/>
      <w:bookmarkStart w:id="573" w:name="_Toc508987795"/>
      <w:bookmarkStart w:id="574" w:name="_Toc509329896"/>
      <w:bookmarkStart w:id="575" w:name="_Toc509498905"/>
      <w:bookmarkStart w:id="576" w:name="_Toc509306542"/>
      <w:bookmarkStart w:id="577" w:name="_Toc508911622"/>
      <w:r>
        <w:rPr>
          <w:rFonts w:hint="eastAsia" w:ascii="楷体" w:hAnsi="楷体" w:eastAsia="楷体"/>
          <w:b/>
          <w:sz w:val="32"/>
          <w:szCs w:val="32"/>
        </w:rPr>
        <w:t>（二）不断提升协会员工工作能力</w:t>
      </w:r>
      <w:bookmarkEnd w:id="569"/>
      <w:bookmarkEnd w:id="570"/>
      <w:bookmarkEnd w:id="571"/>
      <w:bookmarkEnd w:id="572"/>
      <w:bookmarkEnd w:id="573"/>
      <w:bookmarkEnd w:id="574"/>
      <w:bookmarkEnd w:id="575"/>
      <w:bookmarkEnd w:id="576"/>
      <w:bookmarkEnd w:id="577"/>
    </w:p>
    <w:p>
      <w:pPr>
        <w:spacing w:line="540" w:lineRule="exact"/>
        <w:ind w:firstLine="643" w:firstLineChars="200"/>
        <w:outlineLvl w:val="2"/>
        <w:rPr>
          <w:rFonts w:ascii="仿宋" w:hAnsi="仿宋" w:eastAsia="仿宋"/>
          <w:b/>
          <w:sz w:val="32"/>
          <w:szCs w:val="32"/>
        </w:rPr>
      </w:pPr>
      <w:bookmarkStart w:id="578" w:name="_Toc508911624"/>
      <w:bookmarkStart w:id="579" w:name="_Toc508972578"/>
      <w:bookmarkStart w:id="580" w:name="_Toc508954416"/>
      <w:bookmarkStart w:id="581" w:name="_Toc509329680"/>
      <w:bookmarkStart w:id="582" w:name="_Toc509329897"/>
      <w:bookmarkStart w:id="583" w:name="_Toc509498906"/>
      <w:bookmarkStart w:id="584" w:name="_Toc508987884"/>
      <w:bookmarkStart w:id="585" w:name="_Toc509306544"/>
      <w:bookmarkStart w:id="586" w:name="_Toc508987797"/>
      <w:bookmarkStart w:id="587" w:name="_Toc508972577"/>
      <w:bookmarkStart w:id="588" w:name="_Toc508911623"/>
      <w:bookmarkStart w:id="589" w:name="_Toc508987796"/>
      <w:bookmarkStart w:id="590" w:name="_Toc508954415"/>
      <w:bookmarkStart w:id="591" w:name="_Toc508987883"/>
      <w:bookmarkStart w:id="592" w:name="_Toc509306543"/>
      <w:r>
        <w:rPr>
          <w:rFonts w:hint="eastAsia" w:ascii="Times New Roman" w:hAnsi="Times New Roman" w:eastAsia="仿宋"/>
          <w:b/>
          <w:sz w:val="32"/>
          <w:szCs w:val="32"/>
        </w:rPr>
        <w:t>1.</w:t>
      </w:r>
      <w:r>
        <w:rPr>
          <w:rFonts w:hint="eastAsia" w:ascii="仿宋" w:hAnsi="仿宋" w:eastAsia="仿宋"/>
          <w:b/>
          <w:sz w:val="32"/>
          <w:szCs w:val="32"/>
        </w:rPr>
        <w:t>遵守协会各项制度，</w:t>
      </w:r>
      <w:bookmarkEnd w:id="578"/>
      <w:bookmarkEnd w:id="579"/>
      <w:bookmarkEnd w:id="580"/>
      <w:r>
        <w:rPr>
          <w:rFonts w:hint="eastAsia" w:ascii="仿宋" w:hAnsi="仿宋" w:eastAsia="仿宋"/>
          <w:b/>
          <w:sz w:val="32"/>
          <w:szCs w:val="32"/>
        </w:rPr>
        <w:t>提高工作效率</w:t>
      </w:r>
      <w:bookmarkEnd w:id="581"/>
      <w:bookmarkEnd w:id="582"/>
      <w:bookmarkEnd w:id="583"/>
      <w:bookmarkEnd w:id="584"/>
      <w:bookmarkEnd w:id="585"/>
      <w:bookmarkEnd w:id="586"/>
    </w:p>
    <w:p>
      <w:pPr>
        <w:spacing w:line="540" w:lineRule="exact"/>
        <w:ind w:firstLine="640" w:firstLineChars="200"/>
        <w:rPr>
          <w:rFonts w:ascii="仿宋" w:hAnsi="仿宋" w:eastAsia="仿宋"/>
          <w:sz w:val="32"/>
          <w:szCs w:val="32"/>
        </w:rPr>
      </w:pPr>
      <w:r>
        <w:rPr>
          <w:rFonts w:hint="eastAsia" w:ascii="仿宋" w:hAnsi="仿宋" w:eastAsia="仿宋"/>
          <w:sz w:val="32"/>
          <w:szCs w:val="32"/>
        </w:rPr>
        <w:t>充分认识和了解协会，掌握协会运行特色、五年发展纲要、部门工作职能、个人岗位要求，积极配合牵头部门做好协会相关工作，团结协作，规范高效。搞好会员服务，提升服务能力和服务质量，增加会员对协会的工作满意度。</w:t>
      </w:r>
    </w:p>
    <w:p>
      <w:pPr>
        <w:spacing w:line="540" w:lineRule="exact"/>
        <w:ind w:firstLine="643" w:firstLineChars="200"/>
        <w:outlineLvl w:val="2"/>
        <w:rPr>
          <w:rFonts w:ascii="仿宋" w:hAnsi="仿宋" w:eastAsia="仿宋"/>
          <w:b/>
          <w:sz w:val="32"/>
          <w:szCs w:val="32"/>
        </w:rPr>
      </w:pPr>
      <w:bookmarkStart w:id="593" w:name="_Toc509329681"/>
      <w:bookmarkStart w:id="594" w:name="_Toc509329898"/>
      <w:bookmarkStart w:id="595" w:name="_Toc509498907"/>
      <w:r>
        <w:rPr>
          <w:rFonts w:hint="eastAsia" w:ascii="Times New Roman" w:hAnsi="Times New Roman" w:eastAsia="仿宋"/>
          <w:b/>
          <w:sz w:val="32"/>
          <w:szCs w:val="32"/>
        </w:rPr>
        <w:t>2.</w:t>
      </w:r>
      <w:r>
        <w:rPr>
          <w:rFonts w:hint="eastAsia" w:ascii="仿宋" w:hAnsi="仿宋" w:eastAsia="仿宋"/>
          <w:b/>
          <w:sz w:val="32"/>
          <w:szCs w:val="32"/>
        </w:rPr>
        <w:t>倡导自我管理，</w:t>
      </w:r>
      <w:bookmarkEnd w:id="587"/>
      <w:bookmarkEnd w:id="588"/>
      <w:bookmarkEnd w:id="589"/>
      <w:bookmarkEnd w:id="590"/>
      <w:bookmarkEnd w:id="591"/>
      <w:r>
        <w:rPr>
          <w:rFonts w:hint="eastAsia" w:ascii="仿宋" w:hAnsi="仿宋" w:eastAsia="仿宋"/>
          <w:b/>
          <w:sz w:val="32"/>
          <w:szCs w:val="32"/>
        </w:rPr>
        <w:t>支持员工学习</w:t>
      </w:r>
      <w:bookmarkEnd w:id="592"/>
      <w:bookmarkEnd w:id="593"/>
      <w:bookmarkEnd w:id="594"/>
      <w:bookmarkEnd w:id="595"/>
    </w:p>
    <w:p>
      <w:pPr>
        <w:spacing w:line="540" w:lineRule="exact"/>
        <w:ind w:firstLine="640" w:firstLineChars="200"/>
        <w:rPr>
          <w:rFonts w:ascii="仿宋" w:hAnsi="仿宋" w:eastAsia="仿宋"/>
          <w:sz w:val="32"/>
          <w:szCs w:val="32"/>
        </w:rPr>
      </w:pPr>
      <w:r>
        <w:rPr>
          <w:rFonts w:hint="eastAsia" w:ascii="仿宋" w:hAnsi="仿宋" w:eastAsia="仿宋"/>
          <w:sz w:val="32"/>
          <w:szCs w:val="32"/>
        </w:rPr>
        <w:t>认真学习贯彻党的十九大会议精神，坚持以习近平新时代中国特色社会主义思想为指导，把握正确政治方向；继续坚持“白+黑”“</w:t>
      </w:r>
      <w:r>
        <w:rPr>
          <w:rFonts w:ascii="Times New Roman" w:hAnsi="Times New Roman" w:eastAsia="仿宋"/>
          <w:sz w:val="32"/>
          <w:szCs w:val="32"/>
        </w:rPr>
        <w:t>5+2</w:t>
      </w:r>
      <w:r>
        <w:rPr>
          <w:rFonts w:hint="eastAsia" w:ascii="仿宋" w:hAnsi="仿宋" w:eastAsia="仿宋"/>
          <w:sz w:val="32"/>
          <w:szCs w:val="32"/>
        </w:rPr>
        <w:t>”的学习模式，倡导自我管理，认真学习专业知识，充实理论基础，扩大知识面，提升工作质量和工作能力。</w:t>
      </w:r>
    </w:p>
    <w:p>
      <w:pPr>
        <w:spacing w:line="540" w:lineRule="exact"/>
        <w:ind w:firstLine="643" w:firstLineChars="200"/>
        <w:outlineLvl w:val="2"/>
        <w:rPr>
          <w:rFonts w:ascii="仿宋" w:hAnsi="仿宋" w:eastAsia="仿宋"/>
          <w:b/>
          <w:sz w:val="32"/>
          <w:szCs w:val="32"/>
        </w:rPr>
      </w:pPr>
      <w:bookmarkStart w:id="596" w:name="_Toc509306545"/>
      <w:bookmarkStart w:id="597" w:name="_Toc509329682"/>
      <w:bookmarkStart w:id="598" w:name="_Toc509329899"/>
      <w:bookmarkStart w:id="599" w:name="_Toc509498908"/>
      <w:r>
        <w:rPr>
          <w:rFonts w:hint="eastAsia" w:ascii="Times New Roman" w:hAnsi="Times New Roman" w:eastAsia="仿宋"/>
          <w:b/>
          <w:sz w:val="32"/>
          <w:szCs w:val="32"/>
        </w:rPr>
        <w:t>3.</w:t>
      </w:r>
      <w:r>
        <w:rPr>
          <w:rFonts w:hint="eastAsia" w:ascii="仿宋" w:hAnsi="仿宋" w:eastAsia="仿宋"/>
          <w:b/>
          <w:sz w:val="32"/>
          <w:szCs w:val="32"/>
        </w:rPr>
        <w:t>加强员工培训，定期考核</w:t>
      </w:r>
      <w:bookmarkEnd w:id="596"/>
      <w:bookmarkEnd w:id="597"/>
      <w:bookmarkEnd w:id="598"/>
      <w:bookmarkEnd w:id="599"/>
    </w:p>
    <w:p>
      <w:pPr>
        <w:spacing w:line="540" w:lineRule="exact"/>
        <w:ind w:firstLine="640" w:firstLineChars="200"/>
        <w:rPr>
          <w:rFonts w:ascii="仿宋" w:hAnsi="仿宋" w:eastAsia="仿宋"/>
          <w:sz w:val="32"/>
          <w:szCs w:val="32"/>
        </w:rPr>
      </w:pPr>
      <w:r>
        <w:rPr>
          <w:rFonts w:hint="eastAsia" w:ascii="仿宋" w:hAnsi="仿宋" w:eastAsia="仿宋"/>
          <w:sz w:val="32"/>
          <w:szCs w:val="32"/>
        </w:rPr>
        <w:t>制定员工培训计划，认真落实员工培训，培训率达到</w:t>
      </w:r>
      <w:r>
        <w:rPr>
          <w:rFonts w:hint="eastAsia" w:ascii="Times New Roman" w:hAnsi="Times New Roman" w:eastAsia="仿宋"/>
          <w:sz w:val="32"/>
          <w:szCs w:val="32"/>
        </w:rPr>
        <w:t>95%</w:t>
      </w:r>
      <w:r>
        <w:rPr>
          <w:rFonts w:hint="eastAsia" w:ascii="仿宋" w:hAnsi="仿宋" w:eastAsia="仿宋"/>
          <w:sz w:val="32"/>
          <w:szCs w:val="32"/>
        </w:rPr>
        <w:t>，培训效果合格。根据岗位职能要求，编制员工岗位说明书，签订岗位责任书，年底考核基本合格。建立员工工作能力评价标准，定期考核，奖优罚劣，提升员工工作积极性。</w:t>
      </w:r>
    </w:p>
    <w:p>
      <w:pPr>
        <w:spacing w:line="540" w:lineRule="exact"/>
        <w:ind w:firstLine="640" w:firstLineChars="200"/>
        <w:outlineLvl w:val="0"/>
        <w:rPr>
          <w:rFonts w:ascii="黑体" w:hAnsi="黑体" w:eastAsia="黑体"/>
          <w:sz w:val="32"/>
          <w:szCs w:val="32"/>
        </w:rPr>
      </w:pPr>
      <w:bookmarkStart w:id="600" w:name="_Toc508911626"/>
      <w:bookmarkStart w:id="601" w:name="_Toc508972580"/>
      <w:bookmarkStart w:id="602" w:name="_Toc509498909"/>
      <w:bookmarkStart w:id="603" w:name="_Toc508954418"/>
      <w:bookmarkStart w:id="604" w:name="_Toc508987886"/>
      <w:bookmarkStart w:id="605" w:name="_Toc509306546"/>
      <w:bookmarkStart w:id="606" w:name="_Toc508987799"/>
      <w:bookmarkStart w:id="607" w:name="_Toc509329683"/>
      <w:bookmarkStart w:id="608" w:name="_Toc509329900"/>
      <w:r>
        <w:rPr>
          <w:rFonts w:hint="eastAsia" w:ascii="黑体" w:hAnsi="黑体" w:eastAsia="黑体"/>
          <w:sz w:val="32"/>
          <w:szCs w:val="32"/>
        </w:rPr>
        <w:t>五、凝聚行业智慧，铸就专业特色，树立卓越品牌</w:t>
      </w:r>
      <w:bookmarkEnd w:id="600"/>
      <w:bookmarkEnd w:id="601"/>
      <w:bookmarkEnd w:id="602"/>
      <w:bookmarkEnd w:id="603"/>
      <w:bookmarkEnd w:id="604"/>
      <w:bookmarkEnd w:id="605"/>
      <w:bookmarkEnd w:id="606"/>
      <w:bookmarkEnd w:id="607"/>
      <w:bookmarkEnd w:id="608"/>
    </w:p>
    <w:p>
      <w:pPr>
        <w:spacing w:line="540" w:lineRule="exact"/>
        <w:ind w:firstLine="646"/>
        <w:rPr>
          <w:rFonts w:ascii="仿宋" w:hAnsi="仿宋" w:eastAsia="仿宋"/>
          <w:sz w:val="32"/>
          <w:szCs w:val="32"/>
        </w:rPr>
      </w:pPr>
      <w:r>
        <w:rPr>
          <w:rFonts w:hint="eastAsia" w:ascii="仿宋" w:hAnsi="仿宋" w:eastAsia="仿宋"/>
          <w:sz w:val="32"/>
          <w:szCs w:val="32"/>
        </w:rPr>
        <w:t>目前，许多会员对协会的认识不足，对协会专业委员会的作用不了解，还未形成通过协会解决本企业问题的习惯。针对该现象，我们要加强凝聚行业智慧，铸就专业特色，树立卓越品牌，让会员单位了解协会的工作能力和专业委员会的重要性，提高参与协会活动的积极性，提升会员单位对协会的认可度。</w:t>
      </w:r>
    </w:p>
    <w:p>
      <w:pPr>
        <w:spacing w:line="540" w:lineRule="exact"/>
        <w:ind w:firstLine="646"/>
        <w:outlineLvl w:val="1"/>
        <w:rPr>
          <w:rFonts w:ascii="楷体" w:hAnsi="楷体" w:eastAsia="楷体"/>
          <w:b/>
          <w:sz w:val="32"/>
          <w:szCs w:val="32"/>
        </w:rPr>
      </w:pPr>
      <w:bookmarkStart w:id="609" w:name="_Toc508987887"/>
      <w:bookmarkStart w:id="610" w:name="_Toc508987800"/>
      <w:bookmarkStart w:id="611" w:name="_Toc509329684"/>
      <w:bookmarkStart w:id="612" w:name="_Toc509306547"/>
      <w:bookmarkStart w:id="613" w:name="_Toc508954419"/>
      <w:bookmarkStart w:id="614" w:name="_Toc509329901"/>
      <w:bookmarkStart w:id="615" w:name="_Toc509498910"/>
      <w:bookmarkStart w:id="616" w:name="_Toc508911627"/>
      <w:bookmarkStart w:id="617" w:name="_Toc508972581"/>
      <w:r>
        <w:rPr>
          <w:rFonts w:hint="eastAsia" w:ascii="楷体" w:hAnsi="楷体" w:eastAsia="楷体"/>
          <w:b/>
          <w:sz w:val="32"/>
          <w:szCs w:val="32"/>
        </w:rPr>
        <w:t>（一）凝聚行业智慧</w:t>
      </w:r>
      <w:bookmarkEnd w:id="609"/>
      <w:bookmarkEnd w:id="610"/>
      <w:bookmarkEnd w:id="611"/>
      <w:bookmarkEnd w:id="612"/>
      <w:bookmarkEnd w:id="613"/>
      <w:bookmarkEnd w:id="614"/>
      <w:bookmarkEnd w:id="615"/>
      <w:bookmarkEnd w:id="616"/>
      <w:bookmarkEnd w:id="617"/>
    </w:p>
    <w:p>
      <w:pPr>
        <w:spacing w:line="540" w:lineRule="exact"/>
        <w:ind w:firstLine="640" w:firstLineChars="200"/>
        <w:rPr>
          <w:rFonts w:ascii="仿宋" w:hAnsi="仿宋" w:eastAsia="仿宋"/>
          <w:sz w:val="32"/>
          <w:szCs w:val="32"/>
        </w:rPr>
      </w:pPr>
      <w:r>
        <w:rPr>
          <w:rFonts w:hint="eastAsia" w:ascii="仿宋" w:hAnsi="仿宋" w:eastAsia="仿宋"/>
          <w:sz w:val="32"/>
          <w:szCs w:val="32"/>
        </w:rPr>
        <w:t>系统分析研究协会更名后，协会从运行特点、行业领域、工作目标等方面需要聚集的行业资源类型、聚集的方式方法，研究工作效果。建立专委会管理办公室与专委会企业、专家长期有效的运行机制，提升协会工作能力。</w:t>
      </w:r>
    </w:p>
    <w:p>
      <w:pPr>
        <w:spacing w:line="540" w:lineRule="exact"/>
        <w:ind w:firstLine="643" w:firstLineChars="200"/>
        <w:outlineLvl w:val="2"/>
        <w:rPr>
          <w:rFonts w:ascii="仿宋" w:hAnsi="仿宋" w:eastAsia="仿宋"/>
          <w:b/>
          <w:sz w:val="32"/>
          <w:szCs w:val="32"/>
        </w:rPr>
      </w:pPr>
      <w:bookmarkStart w:id="618" w:name="_Toc509329902"/>
      <w:bookmarkStart w:id="619" w:name="_Toc508987801"/>
      <w:bookmarkStart w:id="620" w:name="_Toc509498911"/>
      <w:bookmarkStart w:id="621" w:name="_Toc508911628"/>
      <w:bookmarkStart w:id="622" w:name="_Toc508954420"/>
      <w:bookmarkStart w:id="623" w:name="_Toc508972582"/>
      <w:bookmarkStart w:id="624" w:name="_Toc508987888"/>
      <w:bookmarkStart w:id="625" w:name="_Toc509306548"/>
      <w:bookmarkStart w:id="626" w:name="_Toc509329685"/>
      <w:r>
        <w:rPr>
          <w:rFonts w:hint="eastAsia" w:ascii="Times New Roman" w:hAnsi="Times New Roman" w:eastAsia="仿宋"/>
          <w:b/>
          <w:sz w:val="32"/>
          <w:szCs w:val="32"/>
        </w:rPr>
        <w:t>1.</w:t>
      </w:r>
      <w:r>
        <w:rPr>
          <w:rFonts w:hint="eastAsia" w:ascii="仿宋" w:hAnsi="仿宋" w:eastAsia="仿宋"/>
          <w:b/>
          <w:sz w:val="32"/>
          <w:szCs w:val="32"/>
        </w:rPr>
        <w:t>加强与政府的交流</w:t>
      </w:r>
      <w:bookmarkEnd w:id="618"/>
      <w:bookmarkEnd w:id="619"/>
      <w:bookmarkEnd w:id="620"/>
      <w:bookmarkEnd w:id="621"/>
      <w:bookmarkEnd w:id="622"/>
      <w:bookmarkEnd w:id="623"/>
      <w:bookmarkEnd w:id="624"/>
      <w:bookmarkEnd w:id="625"/>
      <w:bookmarkEnd w:id="626"/>
    </w:p>
    <w:p>
      <w:pPr>
        <w:spacing w:line="540" w:lineRule="exact"/>
        <w:ind w:firstLine="640" w:firstLineChars="200"/>
        <w:rPr>
          <w:rFonts w:ascii="仿宋" w:hAnsi="仿宋" w:eastAsia="仿宋"/>
          <w:sz w:val="32"/>
          <w:szCs w:val="32"/>
        </w:rPr>
      </w:pPr>
      <w:r>
        <w:rPr>
          <w:rFonts w:hint="eastAsia" w:ascii="仿宋" w:hAnsi="仿宋" w:eastAsia="仿宋"/>
          <w:sz w:val="32"/>
          <w:szCs w:val="32"/>
        </w:rPr>
        <w:t>与政府建立紧密的工作关系，保证信息渠道畅通。邀请政府领导及时、准确、权威地为会员讲解政府政策，交流工作要求。组织企业与政府部门进行面对面的沟通，解决会员疑问，阐述发展要求。</w:t>
      </w:r>
    </w:p>
    <w:p>
      <w:pPr>
        <w:spacing w:line="540" w:lineRule="exact"/>
        <w:ind w:firstLine="646"/>
        <w:outlineLvl w:val="2"/>
        <w:rPr>
          <w:rFonts w:ascii="仿宋" w:hAnsi="仿宋" w:eastAsia="仿宋"/>
          <w:b/>
          <w:sz w:val="32"/>
          <w:szCs w:val="32"/>
        </w:rPr>
      </w:pPr>
      <w:bookmarkStart w:id="627" w:name="_Toc508972583"/>
      <w:bookmarkStart w:id="628" w:name="_Toc508954421"/>
      <w:bookmarkStart w:id="629" w:name="_Toc509306549"/>
      <w:bookmarkStart w:id="630" w:name="_Toc508987802"/>
      <w:bookmarkStart w:id="631" w:name="_Toc509498912"/>
      <w:bookmarkStart w:id="632" w:name="_Toc509329903"/>
      <w:bookmarkStart w:id="633" w:name="_Toc508987889"/>
      <w:bookmarkStart w:id="634" w:name="_Toc508911629"/>
      <w:bookmarkStart w:id="635" w:name="_Toc509329686"/>
      <w:r>
        <w:rPr>
          <w:rFonts w:hint="eastAsia" w:ascii="Times New Roman" w:hAnsi="Times New Roman" w:eastAsia="仿宋"/>
          <w:b/>
          <w:sz w:val="32"/>
          <w:szCs w:val="32"/>
        </w:rPr>
        <w:t>2.</w:t>
      </w:r>
      <w:r>
        <w:rPr>
          <w:rFonts w:hint="eastAsia" w:ascii="仿宋" w:hAnsi="仿宋" w:eastAsia="仿宋"/>
          <w:b/>
          <w:sz w:val="32"/>
          <w:szCs w:val="32"/>
        </w:rPr>
        <w:t>搞好行业政策研究</w:t>
      </w:r>
      <w:bookmarkEnd w:id="627"/>
      <w:bookmarkEnd w:id="628"/>
      <w:bookmarkEnd w:id="629"/>
      <w:bookmarkEnd w:id="630"/>
      <w:bookmarkEnd w:id="631"/>
      <w:bookmarkEnd w:id="632"/>
      <w:bookmarkEnd w:id="633"/>
      <w:bookmarkEnd w:id="634"/>
      <w:bookmarkEnd w:id="635"/>
    </w:p>
    <w:p>
      <w:pPr>
        <w:spacing w:line="540" w:lineRule="exact"/>
        <w:ind w:firstLine="645"/>
        <w:rPr>
          <w:rFonts w:ascii="仿宋" w:hAnsi="仿宋" w:eastAsia="仿宋"/>
          <w:sz w:val="32"/>
          <w:szCs w:val="32"/>
        </w:rPr>
      </w:pPr>
      <w:r>
        <w:rPr>
          <w:rFonts w:hint="eastAsia" w:ascii="仿宋" w:hAnsi="仿宋" w:eastAsia="仿宋"/>
          <w:sz w:val="32"/>
          <w:szCs w:val="32"/>
        </w:rPr>
        <w:t>做好行业政策数据的收集、建档、归类整理。分析解读、宣传行业政策，做好行业发展的数据管理和政策建议，为政府制定政策、企业转型发展提供建议。</w:t>
      </w:r>
    </w:p>
    <w:p>
      <w:pPr>
        <w:spacing w:line="540" w:lineRule="exact"/>
        <w:ind w:firstLine="646"/>
        <w:outlineLvl w:val="2"/>
        <w:rPr>
          <w:rFonts w:ascii="仿宋" w:hAnsi="仿宋" w:eastAsia="仿宋"/>
          <w:b/>
          <w:sz w:val="32"/>
          <w:szCs w:val="32"/>
        </w:rPr>
      </w:pPr>
      <w:bookmarkStart w:id="636" w:name="_Toc508987890"/>
      <w:bookmarkStart w:id="637" w:name="_Toc508911630"/>
      <w:bookmarkStart w:id="638" w:name="_Toc508954422"/>
      <w:bookmarkStart w:id="639" w:name="_Toc508972584"/>
      <w:bookmarkStart w:id="640" w:name="_Toc509306550"/>
      <w:bookmarkStart w:id="641" w:name="_Toc508987803"/>
      <w:bookmarkStart w:id="642" w:name="_Toc509329687"/>
      <w:bookmarkStart w:id="643" w:name="_Toc509329904"/>
      <w:bookmarkStart w:id="644" w:name="_Toc509498913"/>
      <w:r>
        <w:rPr>
          <w:rFonts w:hint="eastAsia" w:ascii="Times New Roman" w:hAnsi="Times New Roman" w:eastAsia="仿宋"/>
          <w:b/>
          <w:sz w:val="32"/>
          <w:szCs w:val="32"/>
        </w:rPr>
        <w:t>3.</w:t>
      </w:r>
      <w:r>
        <w:rPr>
          <w:rFonts w:hint="eastAsia" w:ascii="仿宋" w:hAnsi="仿宋" w:eastAsia="仿宋"/>
          <w:b/>
          <w:sz w:val="32"/>
          <w:szCs w:val="32"/>
        </w:rPr>
        <w:t>聘请行业权威顾问</w:t>
      </w:r>
      <w:bookmarkEnd w:id="636"/>
      <w:bookmarkEnd w:id="637"/>
      <w:bookmarkEnd w:id="638"/>
      <w:bookmarkEnd w:id="639"/>
      <w:bookmarkEnd w:id="640"/>
      <w:bookmarkEnd w:id="641"/>
      <w:bookmarkEnd w:id="642"/>
      <w:bookmarkEnd w:id="643"/>
      <w:bookmarkEnd w:id="644"/>
    </w:p>
    <w:p>
      <w:pPr>
        <w:spacing w:line="540" w:lineRule="exact"/>
        <w:ind w:firstLine="645"/>
        <w:rPr>
          <w:rFonts w:ascii="仿宋" w:hAnsi="仿宋" w:eastAsia="仿宋"/>
          <w:sz w:val="32"/>
          <w:szCs w:val="32"/>
        </w:rPr>
      </w:pPr>
      <w:r>
        <w:rPr>
          <w:rFonts w:hint="eastAsia" w:ascii="仿宋" w:hAnsi="仿宋" w:eastAsia="仿宋"/>
          <w:sz w:val="32"/>
          <w:szCs w:val="32"/>
        </w:rPr>
        <w:t>成立顾问咨询委员会，聚集行业权威人士，聘请国内有影响力和威望的政府领导、专家学者、著名企业家等资深人士作为协会顾问。</w:t>
      </w:r>
      <w:r>
        <w:rPr>
          <w:rFonts w:hint="eastAsia" w:ascii="仿宋" w:hAnsi="仿宋" w:eastAsia="仿宋"/>
          <w:b/>
          <w:sz w:val="32"/>
          <w:szCs w:val="32"/>
        </w:rPr>
        <w:t>一是</w:t>
      </w:r>
      <w:r>
        <w:rPr>
          <w:rFonts w:hint="eastAsia" w:ascii="仿宋" w:hAnsi="仿宋" w:eastAsia="仿宋"/>
          <w:sz w:val="32"/>
          <w:szCs w:val="32"/>
        </w:rPr>
        <w:t>在行业发展方面，研究国家行业产业政策，分析行业发展趋势，制定行业发展规划和产业政策。</w:t>
      </w:r>
      <w:r>
        <w:rPr>
          <w:rFonts w:hint="eastAsia" w:ascii="仿宋" w:hAnsi="仿宋" w:eastAsia="仿宋"/>
          <w:b/>
          <w:sz w:val="32"/>
          <w:szCs w:val="32"/>
        </w:rPr>
        <w:t>二是</w:t>
      </w:r>
      <w:r>
        <w:rPr>
          <w:rFonts w:hint="eastAsia" w:ascii="仿宋" w:hAnsi="仿宋" w:eastAsia="仿宋"/>
          <w:sz w:val="32"/>
          <w:szCs w:val="32"/>
        </w:rPr>
        <w:t>在企业生产经营方面，参与企业经营管理、项目咨询、产品推广、效益分析及成本控制等，高效解决企业在生产经营、管理应用与创新等方面的问题。</w:t>
      </w:r>
    </w:p>
    <w:p>
      <w:pPr>
        <w:spacing w:line="540" w:lineRule="exact"/>
        <w:ind w:firstLine="643" w:firstLineChars="200"/>
        <w:outlineLvl w:val="2"/>
        <w:rPr>
          <w:rFonts w:ascii="仿宋" w:hAnsi="仿宋" w:eastAsia="仿宋"/>
          <w:b/>
          <w:sz w:val="32"/>
          <w:szCs w:val="32"/>
        </w:rPr>
      </w:pPr>
      <w:bookmarkStart w:id="645" w:name="_Toc508911631"/>
      <w:bookmarkStart w:id="646" w:name="_Toc509306551"/>
      <w:bookmarkStart w:id="647" w:name="_Toc508972585"/>
      <w:bookmarkStart w:id="648" w:name="_Toc509329688"/>
      <w:bookmarkStart w:id="649" w:name="_Toc508954423"/>
      <w:bookmarkStart w:id="650" w:name="_Toc509329905"/>
      <w:bookmarkStart w:id="651" w:name="_Toc508987804"/>
      <w:bookmarkStart w:id="652" w:name="_Toc508987891"/>
      <w:bookmarkStart w:id="653" w:name="_Toc509498914"/>
      <w:r>
        <w:rPr>
          <w:rFonts w:hint="eastAsia" w:ascii="Times New Roman" w:hAnsi="Times New Roman" w:eastAsia="仿宋"/>
          <w:b/>
          <w:sz w:val="32"/>
          <w:szCs w:val="32"/>
        </w:rPr>
        <w:t>4.</w:t>
      </w:r>
      <w:r>
        <w:rPr>
          <w:rFonts w:hint="eastAsia" w:ascii="仿宋" w:hAnsi="仿宋" w:eastAsia="仿宋"/>
          <w:b/>
          <w:sz w:val="32"/>
          <w:szCs w:val="32"/>
        </w:rPr>
        <w:t>继续充实专家队伍</w:t>
      </w:r>
      <w:bookmarkEnd w:id="645"/>
      <w:bookmarkEnd w:id="646"/>
      <w:bookmarkEnd w:id="647"/>
      <w:bookmarkEnd w:id="648"/>
      <w:bookmarkEnd w:id="649"/>
      <w:bookmarkEnd w:id="650"/>
      <w:bookmarkEnd w:id="651"/>
      <w:bookmarkEnd w:id="652"/>
      <w:bookmarkEnd w:id="653"/>
    </w:p>
    <w:p>
      <w:pPr>
        <w:spacing w:line="540" w:lineRule="exact"/>
        <w:ind w:firstLine="645"/>
        <w:rPr>
          <w:rFonts w:ascii="仿宋" w:hAnsi="仿宋" w:eastAsia="仿宋"/>
          <w:sz w:val="32"/>
          <w:szCs w:val="32"/>
        </w:rPr>
      </w:pPr>
      <w:r>
        <w:rPr>
          <w:rFonts w:hint="eastAsia" w:ascii="仿宋" w:hAnsi="仿宋" w:eastAsia="仿宋"/>
          <w:sz w:val="32"/>
          <w:szCs w:val="32"/>
        </w:rPr>
        <w:t>继续充实协会专家队伍。创新专家服务机制，分片区、分专业对口服务企业，每位专家都要发挥作用；抓好重点工作，紧绕国内外先进的技术，综合开发资源，积极开展科研立项、新技术运用、标准规范制定，推广运用“四新”技术，及时高效地为企业生产经营排忧解难，有效服务企业；建立企业人才培养新模式，会员企业可派人参加专家课题研究，培养企业储备人才。</w:t>
      </w:r>
    </w:p>
    <w:p>
      <w:pPr>
        <w:spacing w:line="540" w:lineRule="exact"/>
        <w:ind w:firstLine="643" w:firstLineChars="200"/>
        <w:outlineLvl w:val="2"/>
        <w:rPr>
          <w:rFonts w:ascii="仿宋" w:hAnsi="仿宋" w:eastAsia="仿宋"/>
          <w:b/>
          <w:sz w:val="32"/>
          <w:szCs w:val="32"/>
        </w:rPr>
      </w:pPr>
      <w:bookmarkStart w:id="654" w:name="_Toc508987892"/>
      <w:bookmarkStart w:id="655" w:name="_Toc509329906"/>
      <w:bookmarkStart w:id="656" w:name="_Toc509306552"/>
      <w:bookmarkStart w:id="657" w:name="_Toc509329689"/>
      <w:bookmarkStart w:id="658" w:name="_Toc509498915"/>
      <w:bookmarkStart w:id="659" w:name="_Toc508972587"/>
      <w:bookmarkStart w:id="660" w:name="_Toc508987805"/>
      <w:bookmarkStart w:id="661" w:name="_Toc508911633"/>
      <w:bookmarkStart w:id="662" w:name="_Toc508954425"/>
      <w:r>
        <w:rPr>
          <w:rFonts w:hint="eastAsia" w:ascii="Times New Roman" w:hAnsi="Times New Roman" w:eastAsia="仿宋"/>
          <w:b/>
          <w:sz w:val="32"/>
          <w:szCs w:val="32"/>
        </w:rPr>
        <w:t>5.</w:t>
      </w:r>
      <w:r>
        <w:rPr>
          <w:rFonts w:hint="eastAsia" w:ascii="仿宋" w:hAnsi="仿宋" w:eastAsia="仿宋"/>
          <w:b/>
          <w:sz w:val="32"/>
          <w:szCs w:val="32"/>
        </w:rPr>
        <w:t>积极寻求战略合作伙伴</w:t>
      </w:r>
      <w:bookmarkEnd w:id="654"/>
      <w:bookmarkEnd w:id="655"/>
      <w:bookmarkEnd w:id="656"/>
      <w:bookmarkEnd w:id="657"/>
      <w:bookmarkEnd w:id="658"/>
      <w:bookmarkEnd w:id="659"/>
      <w:bookmarkEnd w:id="660"/>
      <w:bookmarkEnd w:id="661"/>
      <w:bookmarkEnd w:id="662"/>
    </w:p>
    <w:p>
      <w:pPr>
        <w:spacing w:line="540" w:lineRule="exact"/>
        <w:ind w:firstLine="640" w:firstLineChars="200"/>
        <w:rPr>
          <w:rFonts w:ascii="仿宋" w:hAnsi="仿宋" w:eastAsia="仿宋"/>
          <w:sz w:val="32"/>
          <w:szCs w:val="32"/>
        </w:rPr>
      </w:pPr>
      <w:r>
        <w:rPr>
          <w:rFonts w:hint="eastAsia" w:ascii="仿宋" w:hAnsi="仿宋" w:eastAsia="仿宋"/>
          <w:sz w:val="32"/>
          <w:szCs w:val="32"/>
        </w:rPr>
        <w:t>根据协会发展需要，从高校、科研院所、专业机构、大型企业集团等方面积极寻求合作对象，签署战略合作协议，共同发展，共同进步。</w:t>
      </w:r>
    </w:p>
    <w:p>
      <w:pPr>
        <w:spacing w:line="540" w:lineRule="exact"/>
        <w:ind w:firstLine="643" w:firstLineChars="200"/>
        <w:outlineLvl w:val="2"/>
        <w:rPr>
          <w:rFonts w:ascii="仿宋" w:hAnsi="仿宋" w:eastAsia="仿宋"/>
          <w:b/>
          <w:sz w:val="32"/>
          <w:szCs w:val="32"/>
        </w:rPr>
      </w:pPr>
      <w:bookmarkStart w:id="663" w:name="_Toc508911634"/>
      <w:bookmarkStart w:id="664" w:name="_Toc509329690"/>
      <w:bookmarkStart w:id="665" w:name="_Toc508972588"/>
      <w:bookmarkStart w:id="666" w:name="_Toc508987806"/>
      <w:bookmarkStart w:id="667" w:name="_Toc509306553"/>
      <w:bookmarkStart w:id="668" w:name="_Toc509329907"/>
      <w:bookmarkStart w:id="669" w:name="_Toc508987893"/>
      <w:bookmarkStart w:id="670" w:name="_Toc509498916"/>
      <w:bookmarkStart w:id="671" w:name="_Toc508954426"/>
      <w:r>
        <w:rPr>
          <w:rFonts w:hint="eastAsia" w:ascii="Times New Roman" w:hAnsi="Times New Roman" w:eastAsia="仿宋"/>
          <w:b/>
          <w:sz w:val="32"/>
          <w:szCs w:val="32"/>
        </w:rPr>
        <w:t>6.</w:t>
      </w:r>
      <w:r>
        <w:rPr>
          <w:rFonts w:hint="eastAsia" w:ascii="仿宋" w:hAnsi="仿宋" w:eastAsia="仿宋"/>
          <w:b/>
          <w:sz w:val="32"/>
          <w:szCs w:val="32"/>
        </w:rPr>
        <w:t>加强对外交流</w:t>
      </w:r>
      <w:bookmarkEnd w:id="663"/>
      <w:bookmarkEnd w:id="664"/>
      <w:bookmarkEnd w:id="665"/>
      <w:bookmarkEnd w:id="666"/>
      <w:bookmarkEnd w:id="667"/>
      <w:bookmarkEnd w:id="668"/>
      <w:bookmarkEnd w:id="669"/>
      <w:bookmarkEnd w:id="670"/>
      <w:bookmarkEnd w:id="671"/>
    </w:p>
    <w:p>
      <w:pPr>
        <w:spacing w:line="540" w:lineRule="exact"/>
        <w:ind w:firstLine="643" w:firstLineChars="200"/>
        <w:rPr>
          <w:rFonts w:ascii="仿宋" w:hAnsi="仿宋" w:eastAsia="仿宋"/>
          <w:sz w:val="32"/>
          <w:szCs w:val="32"/>
        </w:rPr>
      </w:pPr>
      <w:r>
        <w:rPr>
          <w:rFonts w:hint="eastAsia" w:ascii="仿宋" w:hAnsi="仿宋" w:eastAsia="仿宋"/>
          <w:b/>
          <w:sz w:val="32"/>
          <w:szCs w:val="32"/>
        </w:rPr>
        <w:t>——加强对外联系。</w:t>
      </w:r>
      <w:r>
        <w:rPr>
          <w:rFonts w:hint="eastAsia" w:ascii="仿宋" w:hAnsi="仿宋" w:eastAsia="仿宋"/>
          <w:sz w:val="32"/>
          <w:szCs w:val="32"/>
        </w:rPr>
        <w:t>与上级协会保持良好的互动，积极参与上级协会活动，学习经验，推广宣传协会；与兄弟协会保持紧密联系，建立合作、互助、分享的协作机制，实现资源共享，共同发展，共同推进装配式建筑产业发展；组织人员到装配式建筑发展较好的地区学习参观交流。</w:t>
      </w:r>
      <w:r>
        <w:rPr>
          <w:rFonts w:ascii="仿宋" w:hAnsi="仿宋" w:eastAsia="仿宋"/>
          <w:sz w:val="32"/>
          <w:szCs w:val="32"/>
        </w:rPr>
        <w:t xml:space="preserve"> </w:t>
      </w:r>
    </w:p>
    <w:p>
      <w:pPr>
        <w:spacing w:line="540" w:lineRule="exact"/>
        <w:ind w:firstLine="643" w:firstLineChars="200"/>
        <w:rPr>
          <w:rFonts w:ascii="仿宋" w:hAnsi="仿宋" w:eastAsia="仿宋"/>
          <w:sz w:val="32"/>
          <w:szCs w:val="32"/>
        </w:rPr>
      </w:pPr>
      <w:r>
        <w:rPr>
          <w:rFonts w:hint="eastAsia" w:ascii="仿宋" w:hAnsi="仿宋" w:eastAsia="仿宋"/>
          <w:b/>
          <w:sz w:val="32"/>
          <w:szCs w:val="32"/>
        </w:rPr>
        <w:t>——加大重大课题合作力度。</w:t>
      </w:r>
      <w:r>
        <w:rPr>
          <w:rFonts w:hint="eastAsia" w:ascii="仿宋" w:hAnsi="仿宋" w:eastAsia="仿宋"/>
          <w:sz w:val="32"/>
          <w:szCs w:val="32"/>
        </w:rPr>
        <w:t>重点发展</w:t>
      </w:r>
      <w:r>
        <w:rPr>
          <w:rFonts w:hint="eastAsia" w:ascii="Times New Roman" w:hAnsi="Times New Roman" w:eastAsia="仿宋"/>
          <w:sz w:val="32"/>
          <w:szCs w:val="32"/>
        </w:rPr>
        <w:t>一至两家</w:t>
      </w:r>
      <w:r>
        <w:rPr>
          <w:rFonts w:hint="eastAsia" w:ascii="仿宋" w:hAnsi="仿宋" w:eastAsia="仿宋"/>
          <w:sz w:val="32"/>
          <w:szCs w:val="32"/>
        </w:rPr>
        <w:t>合作伙伴，探索合作领域，选择共同关注的项目进行合作，建立有效运行机制，坚持成果共享。</w:t>
      </w:r>
    </w:p>
    <w:p>
      <w:pPr>
        <w:spacing w:line="540" w:lineRule="exact"/>
        <w:ind w:firstLine="646"/>
        <w:outlineLvl w:val="1"/>
        <w:rPr>
          <w:rFonts w:ascii="楷体" w:hAnsi="楷体" w:eastAsia="楷体"/>
          <w:b/>
          <w:sz w:val="32"/>
          <w:szCs w:val="32"/>
        </w:rPr>
      </w:pPr>
      <w:bookmarkStart w:id="672" w:name="_Toc508911635"/>
      <w:bookmarkStart w:id="673" w:name="_Toc508972589"/>
      <w:bookmarkStart w:id="674" w:name="_Toc508954427"/>
      <w:bookmarkStart w:id="675" w:name="_Toc508987807"/>
      <w:bookmarkStart w:id="676" w:name="_Toc508987894"/>
      <w:bookmarkStart w:id="677" w:name="_Toc509306554"/>
      <w:bookmarkStart w:id="678" w:name="_Toc509329691"/>
      <w:bookmarkStart w:id="679" w:name="_Toc509498917"/>
      <w:bookmarkStart w:id="680" w:name="_Toc509329908"/>
      <w:r>
        <w:rPr>
          <w:rFonts w:hint="eastAsia" w:ascii="楷体" w:hAnsi="楷体" w:eastAsia="楷体"/>
          <w:b/>
          <w:sz w:val="32"/>
          <w:szCs w:val="32"/>
        </w:rPr>
        <w:t>（二）铸就专业特色</w:t>
      </w:r>
      <w:bookmarkEnd w:id="672"/>
      <w:bookmarkEnd w:id="673"/>
      <w:bookmarkEnd w:id="674"/>
      <w:bookmarkEnd w:id="675"/>
      <w:bookmarkEnd w:id="676"/>
      <w:bookmarkEnd w:id="677"/>
      <w:bookmarkEnd w:id="678"/>
      <w:bookmarkEnd w:id="679"/>
      <w:bookmarkEnd w:id="680"/>
    </w:p>
    <w:p>
      <w:pPr>
        <w:spacing w:line="540" w:lineRule="exact"/>
        <w:ind w:firstLine="640" w:firstLineChars="200"/>
        <w:rPr>
          <w:rFonts w:ascii="仿宋" w:hAnsi="仿宋" w:eastAsia="仿宋"/>
          <w:sz w:val="32"/>
          <w:szCs w:val="32"/>
        </w:rPr>
      </w:pPr>
      <w:r>
        <w:rPr>
          <w:rFonts w:hint="eastAsia" w:ascii="仿宋" w:hAnsi="仿宋" w:eastAsia="仿宋"/>
          <w:sz w:val="32"/>
          <w:szCs w:val="32"/>
        </w:rPr>
        <w:t>突出以装配式建筑产业为核心的协会专业特色，从协会专业领域、服务内容等方面扩大服务范围，以问题和需求为导向，引导需求、创造需求，明确工作目标和重要工作事项，突出重点，提升服务质量和水平。</w:t>
      </w:r>
    </w:p>
    <w:p>
      <w:pPr>
        <w:spacing w:line="540" w:lineRule="exact"/>
        <w:ind w:firstLine="643" w:firstLineChars="200"/>
        <w:outlineLvl w:val="2"/>
        <w:rPr>
          <w:rFonts w:ascii="仿宋" w:hAnsi="仿宋" w:eastAsia="仿宋"/>
          <w:b/>
          <w:sz w:val="32"/>
          <w:szCs w:val="32"/>
        </w:rPr>
      </w:pPr>
      <w:bookmarkStart w:id="681" w:name="_Toc508911636"/>
      <w:bookmarkStart w:id="682" w:name="_Toc508987895"/>
      <w:bookmarkStart w:id="683" w:name="_Toc509306555"/>
      <w:bookmarkStart w:id="684" w:name="_Toc509329909"/>
      <w:bookmarkStart w:id="685" w:name="_Toc509329692"/>
      <w:bookmarkStart w:id="686" w:name="_Toc509498918"/>
      <w:bookmarkStart w:id="687" w:name="_Toc508954428"/>
      <w:bookmarkStart w:id="688" w:name="_Toc508987808"/>
      <w:bookmarkStart w:id="689" w:name="_Toc508972590"/>
      <w:r>
        <w:rPr>
          <w:rFonts w:hint="eastAsia" w:ascii="Times New Roman" w:hAnsi="Times New Roman" w:eastAsia="仿宋"/>
          <w:b/>
          <w:sz w:val="32"/>
          <w:szCs w:val="32"/>
        </w:rPr>
        <w:t>1.</w:t>
      </w:r>
      <w:r>
        <w:rPr>
          <w:rFonts w:hint="eastAsia" w:ascii="仿宋" w:hAnsi="仿宋" w:eastAsia="仿宋"/>
          <w:b/>
          <w:sz w:val="32"/>
          <w:szCs w:val="32"/>
        </w:rPr>
        <w:t>抓好“四川省装配式建筑部品部件生产能力评估”工作</w:t>
      </w:r>
      <w:bookmarkEnd w:id="681"/>
      <w:bookmarkEnd w:id="682"/>
      <w:bookmarkEnd w:id="683"/>
      <w:bookmarkEnd w:id="684"/>
      <w:bookmarkEnd w:id="685"/>
      <w:bookmarkEnd w:id="686"/>
      <w:bookmarkEnd w:id="687"/>
      <w:bookmarkEnd w:id="688"/>
      <w:bookmarkEnd w:id="689"/>
    </w:p>
    <w:p>
      <w:pPr>
        <w:spacing w:line="540" w:lineRule="exact"/>
        <w:ind w:firstLine="640" w:firstLineChars="200"/>
        <w:rPr>
          <w:rFonts w:ascii="仿宋" w:hAnsi="仿宋" w:eastAsia="仿宋"/>
          <w:sz w:val="32"/>
          <w:szCs w:val="32"/>
        </w:rPr>
      </w:pPr>
      <w:r>
        <w:rPr>
          <w:rFonts w:hint="eastAsia" w:ascii="仿宋" w:hAnsi="仿宋" w:eastAsia="仿宋"/>
          <w:sz w:val="32"/>
          <w:szCs w:val="32"/>
        </w:rPr>
        <w:t>受省住建厅委托，继续抓好评估评价工作。成立省装配式建筑部品部件生产能力评估评价专门工作小组，完善内部管理制度，健全管理体系，明确工作流程，把控评估评价过程，确保评估评价质量，及时更新标准，搞好评估评价管理，主动承担装配率评审相关工作；合理配置资源，长期有效地推动省装配式建筑部品部件生产能力评估评价。</w:t>
      </w:r>
    </w:p>
    <w:p>
      <w:pPr>
        <w:spacing w:line="540" w:lineRule="exact"/>
        <w:ind w:firstLine="643" w:firstLineChars="200"/>
        <w:outlineLvl w:val="2"/>
        <w:rPr>
          <w:rFonts w:ascii="仿宋" w:hAnsi="仿宋" w:eastAsia="仿宋"/>
          <w:b/>
          <w:sz w:val="32"/>
          <w:szCs w:val="32"/>
        </w:rPr>
      </w:pPr>
      <w:bookmarkStart w:id="690" w:name="_Toc508911637"/>
      <w:bookmarkStart w:id="691" w:name="_Toc508954429"/>
      <w:bookmarkStart w:id="692" w:name="_Toc508972591"/>
      <w:bookmarkStart w:id="693" w:name="_Toc508987896"/>
      <w:bookmarkStart w:id="694" w:name="_Toc508987809"/>
      <w:bookmarkStart w:id="695" w:name="_Toc509329693"/>
      <w:bookmarkStart w:id="696" w:name="_Toc509329910"/>
      <w:bookmarkStart w:id="697" w:name="_Toc509498919"/>
      <w:bookmarkStart w:id="698" w:name="_Toc509306556"/>
      <w:r>
        <w:rPr>
          <w:rFonts w:hint="eastAsia" w:ascii="Times New Roman" w:hAnsi="Times New Roman" w:eastAsia="仿宋"/>
          <w:b/>
          <w:sz w:val="32"/>
          <w:szCs w:val="32"/>
        </w:rPr>
        <w:t>2.</w:t>
      </w:r>
      <w:r>
        <w:rPr>
          <w:rFonts w:hint="eastAsia" w:ascii="仿宋" w:hAnsi="仿宋" w:eastAsia="仿宋"/>
          <w:b/>
          <w:sz w:val="32"/>
          <w:szCs w:val="32"/>
        </w:rPr>
        <w:t>抓好“四川省优质钢结构工程奖”评审表彰</w:t>
      </w:r>
      <w:bookmarkEnd w:id="690"/>
      <w:bookmarkEnd w:id="691"/>
      <w:bookmarkEnd w:id="692"/>
      <w:bookmarkEnd w:id="693"/>
      <w:bookmarkEnd w:id="694"/>
      <w:bookmarkEnd w:id="695"/>
      <w:bookmarkEnd w:id="696"/>
      <w:bookmarkEnd w:id="697"/>
      <w:bookmarkEnd w:id="698"/>
    </w:p>
    <w:p>
      <w:pPr>
        <w:spacing w:line="540" w:lineRule="exact"/>
        <w:ind w:firstLine="640" w:firstLineChars="200"/>
        <w:rPr>
          <w:rFonts w:ascii="仿宋" w:hAnsi="仿宋" w:eastAsia="仿宋"/>
          <w:sz w:val="32"/>
          <w:szCs w:val="32"/>
        </w:rPr>
      </w:pPr>
      <w:r>
        <w:rPr>
          <w:rFonts w:hint="eastAsia" w:ascii="仿宋" w:hAnsi="仿宋" w:eastAsia="仿宋"/>
          <w:sz w:val="32"/>
          <w:szCs w:val="32"/>
        </w:rPr>
        <w:t>——</w:t>
      </w:r>
      <w:r>
        <w:rPr>
          <w:rFonts w:hint="eastAsia" w:ascii="仿宋" w:hAnsi="仿宋" w:eastAsia="仿宋"/>
          <w:b/>
          <w:sz w:val="32"/>
          <w:szCs w:val="32"/>
        </w:rPr>
        <w:t>受省住建厅委托，继续抓好工程评奖推优工作。</w:t>
      </w:r>
      <w:r>
        <w:rPr>
          <w:rFonts w:hint="eastAsia" w:ascii="仿宋" w:hAnsi="仿宋" w:eastAsia="仿宋"/>
          <w:sz w:val="32"/>
          <w:szCs w:val="32"/>
        </w:rPr>
        <w:t>做好</w:t>
      </w:r>
      <w:r>
        <w:rPr>
          <w:rFonts w:hint="eastAsia" w:ascii="Times New Roman" w:hAnsi="Times New Roman" w:eastAsia="仿宋"/>
          <w:sz w:val="32"/>
          <w:szCs w:val="32"/>
        </w:rPr>
        <w:t>2018</w:t>
      </w:r>
      <w:r>
        <w:rPr>
          <w:rFonts w:hint="eastAsia" w:ascii="仿宋" w:hAnsi="仿宋" w:eastAsia="仿宋"/>
          <w:sz w:val="32"/>
          <w:szCs w:val="32"/>
        </w:rPr>
        <w:t>年度评审工作，调研企业产品，制定协会推优评奖办法、工作流程；进一步完善四川省优质钢结构工程奖评审条件和工作程序，加大对申报项目过程实施中的指导、监督力度，增加申请项目通过率，为企业服务，提升工程质量和评审效果。</w:t>
      </w:r>
    </w:p>
    <w:p>
      <w:pPr>
        <w:spacing w:line="540" w:lineRule="exact"/>
        <w:ind w:firstLine="643" w:firstLineChars="200"/>
        <w:rPr>
          <w:rFonts w:ascii="仿宋" w:hAnsi="仿宋" w:eastAsia="仿宋"/>
          <w:sz w:val="32"/>
          <w:szCs w:val="32"/>
        </w:rPr>
      </w:pPr>
      <w:r>
        <w:rPr>
          <w:rFonts w:hint="eastAsia" w:ascii="仿宋" w:hAnsi="仿宋" w:eastAsia="仿宋"/>
          <w:b/>
          <w:sz w:val="32"/>
          <w:szCs w:val="32"/>
        </w:rPr>
        <w:t>——加大对获奖企业的宣传力度。</w:t>
      </w:r>
      <w:r>
        <w:rPr>
          <w:rFonts w:hint="eastAsia" w:ascii="仿宋" w:hAnsi="仿宋" w:eastAsia="仿宋"/>
          <w:sz w:val="32"/>
          <w:szCs w:val="32"/>
        </w:rPr>
        <w:t>做好</w:t>
      </w:r>
      <w:r>
        <w:rPr>
          <w:rFonts w:ascii="Times New Roman" w:hAnsi="Times New Roman" w:eastAsia="仿宋"/>
          <w:sz w:val="32"/>
          <w:szCs w:val="32"/>
        </w:rPr>
        <w:t>2017</w:t>
      </w:r>
      <w:r>
        <w:rPr>
          <w:rFonts w:hint="eastAsia" w:ascii="仿宋" w:hAnsi="仿宋" w:eastAsia="仿宋"/>
          <w:sz w:val="32"/>
          <w:szCs w:val="32"/>
        </w:rPr>
        <w:t>年度四川省优质钢结构工程奖评审表彰。开展获奖项目对外的经验交流会，表彰获奖项目，推广获奖工程、企业、产品；树立样板，加大对获奖企业的宣传力度，展现四川钢结构风采，提升企业信誉和影响力；继续加大与中金协、中钢协的合作力度。推荐获奖项目参评“中国钢结构金奖”，推动四川钢结构在全国的影响力；在省厅统筹下，四川省优质钢结构工程奖将进入各地区信用评价体系，作为企业信用评价加分项，为企业生产经营增光添彩。</w:t>
      </w:r>
    </w:p>
    <w:p>
      <w:pPr>
        <w:spacing w:line="540" w:lineRule="exact"/>
        <w:ind w:firstLine="643" w:firstLineChars="200"/>
        <w:outlineLvl w:val="2"/>
        <w:rPr>
          <w:rFonts w:ascii="仿宋" w:hAnsi="仿宋" w:eastAsia="仿宋"/>
          <w:b/>
          <w:sz w:val="32"/>
          <w:szCs w:val="32"/>
        </w:rPr>
      </w:pPr>
      <w:bookmarkStart w:id="699" w:name="_Toc508911638"/>
      <w:bookmarkStart w:id="700" w:name="_Toc508954430"/>
      <w:bookmarkStart w:id="701" w:name="_Toc508972592"/>
      <w:bookmarkStart w:id="702" w:name="_Toc508987810"/>
      <w:bookmarkStart w:id="703" w:name="_Toc508987897"/>
      <w:bookmarkStart w:id="704" w:name="_Toc509306557"/>
      <w:bookmarkStart w:id="705" w:name="_Toc509329694"/>
      <w:bookmarkStart w:id="706" w:name="_Toc509498920"/>
      <w:bookmarkStart w:id="707" w:name="_Toc509329911"/>
      <w:r>
        <w:rPr>
          <w:rFonts w:hint="eastAsia" w:ascii="Times New Roman" w:hAnsi="Times New Roman" w:eastAsia="仿宋"/>
          <w:b/>
          <w:sz w:val="32"/>
          <w:szCs w:val="32"/>
        </w:rPr>
        <w:t>3.</w:t>
      </w:r>
      <w:r>
        <w:rPr>
          <w:rFonts w:hint="eastAsia" w:ascii="仿宋" w:hAnsi="仿宋" w:eastAsia="仿宋"/>
          <w:b/>
          <w:sz w:val="32"/>
          <w:szCs w:val="32"/>
        </w:rPr>
        <w:t>开展装配式建筑人才培训工作</w:t>
      </w:r>
      <w:bookmarkEnd w:id="699"/>
      <w:bookmarkEnd w:id="700"/>
      <w:bookmarkEnd w:id="701"/>
      <w:bookmarkEnd w:id="702"/>
      <w:bookmarkEnd w:id="703"/>
      <w:bookmarkEnd w:id="704"/>
      <w:bookmarkEnd w:id="705"/>
      <w:bookmarkEnd w:id="706"/>
      <w:bookmarkEnd w:id="707"/>
    </w:p>
    <w:p>
      <w:pPr>
        <w:spacing w:line="540" w:lineRule="exact"/>
        <w:ind w:firstLine="640" w:firstLineChars="200"/>
        <w:rPr>
          <w:rFonts w:ascii="仿宋" w:hAnsi="仿宋" w:eastAsia="仿宋"/>
          <w:sz w:val="32"/>
          <w:szCs w:val="32"/>
        </w:rPr>
      </w:pPr>
      <w:r>
        <w:rPr>
          <w:rFonts w:hint="eastAsia" w:ascii="仿宋" w:hAnsi="仿宋" w:eastAsia="仿宋"/>
          <w:sz w:val="32"/>
          <w:szCs w:val="32"/>
        </w:rPr>
        <w:t>装配式建筑人才培训是协会今年的主要工作之一。建立装配式建筑人才培训制度、流程，制定装配式建筑人才培训工作方案，组织全国和省内包括高校、培训机构和热心企业等最雄厚的培训资源，开展四川省装配式建筑人才培训，确保培训工作高效规范运行，丰富装配式建筑人才体系建设，提升装配式建筑技术力量，推广装配式建筑施工与发展理念，推动全省装配式建筑发展。</w:t>
      </w:r>
    </w:p>
    <w:p>
      <w:pPr>
        <w:spacing w:line="540" w:lineRule="exact"/>
        <w:ind w:firstLine="643" w:firstLineChars="200"/>
        <w:outlineLvl w:val="2"/>
        <w:rPr>
          <w:rFonts w:ascii="仿宋" w:hAnsi="仿宋" w:eastAsia="仿宋"/>
          <w:b/>
          <w:sz w:val="32"/>
          <w:szCs w:val="32"/>
        </w:rPr>
      </w:pPr>
      <w:bookmarkStart w:id="708" w:name="_Toc508987811"/>
      <w:bookmarkStart w:id="709" w:name="_Toc508954431"/>
      <w:bookmarkStart w:id="710" w:name="_Toc508987898"/>
      <w:bookmarkStart w:id="711" w:name="_Toc509306558"/>
      <w:bookmarkStart w:id="712" w:name="_Toc509498921"/>
      <w:bookmarkStart w:id="713" w:name="_Toc508911639"/>
      <w:bookmarkStart w:id="714" w:name="_Toc509329695"/>
      <w:bookmarkStart w:id="715" w:name="_Toc509329912"/>
      <w:bookmarkStart w:id="716" w:name="_Toc508972593"/>
      <w:r>
        <w:rPr>
          <w:rFonts w:hint="eastAsia" w:ascii="Times New Roman" w:hAnsi="Times New Roman" w:eastAsia="仿宋"/>
          <w:b/>
          <w:sz w:val="32"/>
          <w:szCs w:val="32"/>
        </w:rPr>
        <w:t>4.</w:t>
      </w:r>
      <w:r>
        <w:rPr>
          <w:rFonts w:hint="eastAsia" w:ascii="仿宋" w:hAnsi="仿宋" w:eastAsia="仿宋"/>
          <w:b/>
          <w:sz w:val="32"/>
          <w:szCs w:val="32"/>
        </w:rPr>
        <w:t>加大对装配式建筑发展重点企业的支持推广示范作用</w:t>
      </w:r>
      <w:bookmarkEnd w:id="708"/>
      <w:bookmarkEnd w:id="709"/>
      <w:bookmarkEnd w:id="710"/>
      <w:bookmarkEnd w:id="711"/>
      <w:bookmarkEnd w:id="712"/>
      <w:bookmarkEnd w:id="713"/>
      <w:bookmarkEnd w:id="714"/>
      <w:bookmarkEnd w:id="715"/>
      <w:bookmarkEnd w:id="716"/>
    </w:p>
    <w:p>
      <w:pPr>
        <w:spacing w:line="540" w:lineRule="exact"/>
        <w:ind w:firstLine="640" w:firstLineChars="200"/>
        <w:rPr>
          <w:rFonts w:ascii="仿宋" w:hAnsi="仿宋" w:eastAsia="仿宋"/>
          <w:sz w:val="32"/>
          <w:szCs w:val="32"/>
        </w:rPr>
      </w:pPr>
      <w:r>
        <w:rPr>
          <w:rFonts w:hint="eastAsia" w:ascii="仿宋" w:hAnsi="仿宋" w:eastAsia="仿宋"/>
          <w:sz w:val="32"/>
          <w:szCs w:val="32"/>
        </w:rPr>
        <w:t>支持重点企业，把企业发展作为协会的工作目标。在资源上，协会给与全方位支持。对重点企业发展的重点工作给与全方位指导、全流程参与。在宣传推广平台，协会对重点企业取得的成绩进行宣传推广，并组织相关单位到企业参观学习取经，扩大规模企业的示范效应。</w:t>
      </w:r>
    </w:p>
    <w:p>
      <w:pPr>
        <w:spacing w:line="540" w:lineRule="exact"/>
        <w:ind w:firstLine="643" w:firstLineChars="200"/>
        <w:outlineLvl w:val="2"/>
        <w:rPr>
          <w:rFonts w:ascii="仿宋" w:hAnsi="仿宋" w:eastAsia="仿宋"/>
          <w:b/>
          <w:sz w:val="32"/>
          <w:szCs w:val="32"/>
        </w:rPr>
      </w:pPr>
      <w:bookmarkStart w:id="717" w:name="_Toc509498922"/>
      <w:bookmarkStart w:id="718" w:name="_Toc509329697"/>
      <w:bookmarkStart w:id="719" w:name="_Toc509329914"/>
      <w:bookmarkStart w:id="720" w:name="_Toc508987813"/>
      <w:bookmarkStart w:id="721" w:name="_Toc508954432"/>
      <w:bookmarkStart w:id="722" w:name="_Toc508972594"/>
      <w:bookmarkStart w:id="723" w:name="_Toc509306560"/>
      <w:bookmarkStart w:id="724" w:name="_Toc508987900"/>
      <w:bookmarkStart w:id="725" w:name="_Toc508911640"/>
      <w:r>
        <w:rPr>
          <w:rFonts w:hint="eastAsia" w:ascii="Times New Roman" w:hAnsi="Times New Roman" w:eastAsia="仿宋"/>
          <w:b/>
          <w:sz w:val="32"/>
          <w:szCs w:val="32"/>
        </w:rPr>
        <w:t>5.</w:t>
      </w:r>
      <w:r>
        <w:rPr>
          <w:rFonts w:hint="eastAsia" w:ascii="仿宋" w:hAnsi="仿宋" w:eastAsia="仿宋"/>
          <w:b/>
          <w:sz w:val="32"/>
          <w:szCs w:val="32"/>
        </w:rPr>
        <w:t>加强科技成果管理，促进科技成果转化</w:t>
      </w:r>
      <w:bookmarkEnd w:id="717"/>
      <w:bookmarkEnd w:id="718"/>
      <w:bookmarkEnd w:id="719"/>
      <w:bookmarkEnd w:id="720"/>
      <w:bookmarkEnd w:id="721"/>
      <w:bookmarkEnd w:id="722"/>
      <w:bookmarkEnd w:id="723"/>
      <w:bookmarkEnd w:id="724"/>
      <w:bookmarkEnd w:id="725"/>
    </w:p>
    <w:p>
      <w:pPr>
        <w:spacing w:line="540" w:lineRule="exact"/>
        <w:ind w:firstLine="643" w:firstLineChars="200"/>
        <w:rPr>
          <w:rFonts w:ascii="仿宋" w:hAnsi="仿宋" w:eastAsia="仿宋"/>
          <w:sz w:val="32"/>
          <w:szCs w:val="32"/>
        </w:rPr>
      </w:pPr>
      <w:r>
        <w:rPr>
          <w:rFonts w:hint="eastAsia" w:ascii="仿宋" w:hAnsi="仿宋" w:eastAsia="仿宋"/>
          <w:b/>
          <w:sz w:val="32"/>
          <w:szCs w:val="32"/>
        </w:rPr>
        <w:t>——加大科研立项</w:t>
      </w:r>
      <w:r>
        <w:rPr>
          <w:rFonts w:hint="eastAsia" w:ascii="仿宋" w:hAnsi="仿宋" w:eastAsia="仿宋"/>
          <w:sz w:val="32"/>
          <w:szCs w:val="32"/>
        </w:rPr>
        <w:t>。以问题、发展为导向，开发专业课题，解决企业生产经营、项目实际操作运用层面的问题。加大与省科技厅的沟通联系，研究科研立项的组织形式，完善相关管理制度，组织有能力、有意愿的单位参与。在科研立项上，拓展技术、材料、管理、维护全产业链视角，从单一专业到综合课题、从简单到复杂、从局部到系统开展工作。</w:t>
      </w:r>
    </w:p>
    <w:p>
      <w:pPr>
        <w:spacing w:line="540" w:lineRule="exact"/>
        <w:ind w:firstLine="643" w:firstLineChars="200"/>
        <w:rPr>
          <w:rFonts w:ascii="仿宋" w:hAnsi="仿宋" w:eastAsia="仿宋"/>
          <w:sz w:val="32"/>
          <w:szCs w:val="32"/>
        </w:rPr>
      </w:pPr>
      <w:r>
        <w:rPr>
          <w:rFonts w:hint="eastAsia" w:ascii="仿宋" w:hAnsi="仿宋" w:eastAsia="仿宋"/>
          <w:b/>
          <w:sz w:val="32"/>
          <w:szCs w:val="32"/>
        </w:rPr>
        <w:t>——加大“四新”技术的推广运用。</w:t>
      </w:r>
      <w:r>
        <w:rPr>
          <w:rFonts w:hint="eastAsia" w:ascii="仿宋" w:hAnsi="仿宋" w:eastAsia="仿宋"/>
          <w:sz w:val="32"/>
          <w:szCs w:val="32"/>
        </w:rPr>
        <w:t>加大“四新”技术的推广运用是专业委员会主要工作之一，要有效推动工作开展。目前，我国装配式建筑处于初始发展阶段，专业委员会要积极发挥推动作用，定期召开专题会议，交流经验，协调解决问题。引进行业先进成果，广泛推广会员单位先进技术成果。</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在新技术引进方面，专人负责，全面系统地管理各项工作；在新技术运用方面，跟进落实应用单位与项目，定期对效果进行沟通交流，及时推广和普及新技术；在技术创新方面，加大创新力度。大力开发协会领军企业和协会骨干企业的作用，抓好统筹，突出重点环节和重点领域。</w:t>
      </w:r>
    </w:p>
    <w:p>
      <w:pPr>
        <w:spacing w:line="540" w:lineRule="exact"/>
        <w:ind w:firstLine="643" w:firstLineChars="200"/>
        <w:outlineLvl w:val="2"/>
        <w:rPr>
          <w:rFonts w:ascii="仿宋" w:hAnsi="仿宋" w:eastAsia="仿宋"/>
          <w:b/>
          <w:sz w:val="32"/>
          <w:szCs w:val="32"/>
        </w:rPr>
      </w:pPr>
      <w:bookmarkStart w:id="726" w:name="_Toc508911641"/>
      <w:bookmarkStart w:id="727" w:name="_Toc508954433"/>
      <w:bookmarkStart w:id="728" w:name="_Toc508972595"/>
      <w:bookmarkStart w:id="729" w:name="_Toc509306561"/>
      <w:bookmarkStart w:id="730" w:name="_Toc508987814"/>
      <w:bookmarkStart w:id="731" w:name="_Toc508987901"/>
      <w:bookmarkStart w:id="732" w:name="_Toc509329698"/>
      <w:bookmarkStart w:id="733" w:name="_Toc509498923"/>
      <w:bookmarkStart w:id="734" w:name="_Toc509329915"/>
      <w:r>
        <w:rPr>
          <w:rFonts w:hint="eastAsia" w:ascii="Times New Roman" w:hAnsi="Times New Roman" w:eastAsia="仿宋"/>
          <w:b/>
          <w:sz w:val="32"/>
          <w:szCs w:val="32"/>
        </w:rPr>
        <w:t>6.</w:t>
      </w:r>
      <w:r>
        <w:rPr>
          <w:rFonts w:hint="eastAsia" w:ascii="仿宋" w:hAnsi="仿宋" w:eastAsia="仿宋"/>
          <w:b/>
          <w:sz w:val="32"/>
          <w:szCs w:val="32"/>
        </w:rPr>
        <w:t>加大标准规程编制工作</w:t>
      </w:r>
      <w:bookmarkEnd w:id="726"/>
      <w:bookmarkEnd w:id="727"/>
      <w:bookmarkEnd w:id="728"/>
      <w:r>
        <w:rPr>
          <w:rFonts w:hint="eastAsia" w:ascii="仿宋" w:hAnsi="仿宋" w:eastAsia="仿宋"/>
          <w:b/>
          <w:sz w:val="32"/>
          <w:szCs w:val="32"/>
        </w:rPr>
        <w:t>力度</w:t>
      </w:r>
      <w:bookmarkEnd w:id="729"/>
      <w:bookmarkEnd w:id="730"/>
      <w:bookmarkEnd w:id="731"/>
      <w:bookmarkEnd w:id="732"/>
      <w:bookmarkEnd w:id="733"/>
      <w:bookmarkEnd w:id="734"/>
    </w:p>
    <w:p>
      <w:pPr>
        <w:spacing w:line="540" w:lineRule="exact"/>
        <w:ind w:firstLine="640" w:firstLineChars="200"/>
        <w:rPr>
          <w:rFonts w:ascii="仿宋" w:hAnsi="仿宋" w:eastAsia="仿宋"/>
          <w:sz w:val="32"/>
          <w:szCs w:val="32"/>
        </w:rPr>
      </w:pPr>
      <w:r>
        <w:rPr>
          <w:rFonts w:hint="eastAsia" w:ascii="仿宋" w:hAnsi="仿宋" w:eastAsia="仿宋"/>
          <w:sz w:val="32"/>
          <w:szCs w:val="32"/>
        </w:rPr>
        <w:t>加强与政府的沟通，争取更多的政府授权，编制地方标准。着手团体标准的整体规划，分专业板块组织协会专家成立工作组，落实参编人员，开展编制工作，全方位、多层次组合全员力量，加大标准规程编制工作力度。</w:t>
      </w:r>
    </w:p>
    <w:p>
      <w:pPr>
        <w:spacing w:line="540" w:lineRule="exact"/>
        <w:ind w:firstLine="643" w:firstLineChars="200"/>
        <w:outlineLvl w:val="2"/>
        <w:rPr>
          <w:rFonts w:ascii="仿宋" w:hAnsi="仿宋" w:eastAsia="仿宋"/>
          <w:b/>
          <w:sz w:val="32"/>
          <w:szCs w:val="32"/>
        </w:rPr>
      </w:pPr>
      <w:bookmarkStart w:id="735" w:name="_Toc509306562"/>
      <w:bookmarkStart w:id="736" w:name="_Toc509329699"/>
      <w:bookmarkStart w:id="737" w:name="_Toc509329916"/>
      <w:bookmarkStart w:id="738" w:name="_Toc509498924"/>
      <w:r>
        <w:rPr>
          <w:rFonts w:hint="eastAsia" w:ascii="Times New Roman" w:hAnsi="Times New Roman" w:eastAsia="仿宋"/>
          <w:b/>
          <w:sz w:val="32"/>
          <w:szCs w:val="32"/>
        </w:rPr>
        <w:t>7.探索</w:t>
      </w:r>
      <w:r>
        <w:rPr>
          <w:rFonts w:hint="eastAsia" w:ascii="仿宋" w:hAnsi="仿宋" w:eastAsia="仿宋"/>
          <w:b/>
          <w:sz w:val="32"/>
          <w:szCs w:val="32"/>
        </w:rPr>
        <w:t>装配式建筑专用体系建设</w:t>
      </w:r>
      <w:bookmarkEnd w:id="735"/>
      <w:bookmarkEnd w:id="736"/>
      <w:bookmarkEnd w:id="737"/>
      <w:bookmarkEnd w:id="738"/>
    </w:p>
    <w:p>
      <w:pPr>
        <w:spacing w:line="540" w:lineRule="exact"/>
        <w:ind w:firstLine="640" w:firstLineChars="200"/>
        <w:rPr>
          <w:rFonts w:ascii="仿宋" w:hAnsi="仿宋" w:eastAsia="仿宋"/>
          <w:sz w:val="32"/>
          <w:szCs w:val="32"/>
        </w:rPr>
      </w:pPr>
      <w:r>
        <w:rPr>
          <w:rFonts w:hint="eastAsia" w:ascii="仿宋" w:hAnsi="仿宋" w:eastAsia="仿宋"/>
          <w:sz w:val="32"/>
          <w:szCs w:val="32"/>
        </w:rPr>
        <w:t>专用体系是装配式建筑以技术、管理为核心，将生产活动的资源与能力进行融合，形成企业特有的设计、生产、安装为一体的自有技术，具有不可替代性和不可复制性，是企业的核心竞争力，也是一个地区装配式建筑产业发展水平的标志。</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在政府统筹下，协会将组织协会资源，积极参与、支持配合有影响力、有实力的企业研发专用体系或专有技术；将企业装配式建筑专用体系建设工作纳入协会工作，并对取得的成果加大推广运用。</w:t>
      </w:r>
    </w:p>
    <w:p>
      <w:pPr>
        <w:spacing w:line="540" w:lineRule="exact"/>
        <w:ind w:firstLine="643" w:firstLineChars="200"/>
        <w:outlineLvl w:val="2"/>
        <w:rPr>
          <w:rFonts w:ascii="仿宋" w:hAnsi="仿宋" w:eastAsia="仿宋"/>
          <w:b/>
          <w:sz w:val="32"/>
          <w:szCs w:val="32"/>
        </w:rPr>
      </w:pPr>
      <w:bookmarkStart w:id="739" w:name="_Toc509498925"/>
      <w:bookmarkStart w:id="740" w:name="_Toc509306563"/>
      <w:bookmarkStart w:id="741" w:name="_Toc509329917"/>
      <w:bookmarkStart w:id="742" w:name="_Toc509329700"/>
      <w:r>
        <w:rPr>
          <w:rFonts w:hint="eastAsia" w:ascii="Times New Roman" w:hAnsi="Times New Roman" w:eastAsia="仿宋"/>
          <w:b/>
          <w:sz w:val="32"/>
          <w:szCs w:val="32"/>
        </w:rPr>
        <w:t>8.</w:t>
      </w:r>
      <w:r>
        <w:rPr>
          <w:rFonts w:hint="eastAsia" w:ascii="仿宋" w:hAnsi="仿宋" w:eastAsia="仿宋"/>
          <w:b/>
          <w:sz w:val="32"/>
          <w:szCs w:val="32"/>
        </w:rPr>
        <w:t>探索研究装配式建筑产品体系</w:t>
      </w:r>
      <w:bookmarkEnd w:id="739"/>
      <w:bookmarkEnd w:id="740"/>
      <w:bookmarkEnd w:id="741"/>
      <w:bookmarkEnd w:id="742"/>
    </w:p>
    <w:p>
      <w:pPr>
        <w:spacing w:line="540" w:lineRule="exact"/>
        <w:ind w:firstLine="640" w:firstLineChars="200"/>
        <w:rPr>
          <w:rFonts w:ascii="仿宋" w:hAnsi="仿宋" w:eastAsia="仿宋"/>
          <w:sz w:val="32"/>
          <w:szCs w:val="32"/>
        </w:rPr>
      </w:pPr>
      <w:r>
        <w:rPr>
          <w:rFonts w:hint="eastAsia" w:ascii="仿宋" w:hAnsi="仿宋" w:eastAsia="仿宋"/>
          <w:sz w:val="32"/>
          <w:szCs w:val="32"/>
        </w:rPr>
        <w:t>建立装配式建筑产品体系研究推广方案，加大对已有装配式建筑产品体系的推广宣传，聚集权威专家，积极开发装配式建筑新产品体系。</w:t>
      </w:r>
    </w:p>
    <w:p>
      <w:pPr>
        <w:spacing w:line="540" w:lineRule="exact"/>
        <w:ind w:firstLine="643" w:firstLineChars="200"/>
        <w:outlineLvl w:val="2"/>
        <w:rPr>
          <w:rFonts w:ascii="仿宋" w:hAnsi="仿宋" w:eastAsia="仿宋"/>
          <w:b/>
          <w:sz w:val="32"/>
          <w:szCs w:val="32"/>
        </w:rPr>
      </w:pPr>
      <w:bookmarkStart w:id="743" w:name="_Toc509329918"/>
      <w:bookmarkStart w:id="744" w:name="_Toc509498926"/>
      <w:bookmarkStart w:id="745" w:name="_Toc509306564"/>
      <w:bookmarkStart w:id="746" w:name="_Toc509329701"/>
      <w:r>
        <w:rPr>
          <w:rFonts w:hint="eastAsia" w:ascii="Times New Roman" w:hAnsi="Times New Roman" w:eastAsia="仿宋"/>
          <w:b/>
          <w:sz w:val="32"/>
          <w:szCs w:val="32"/>
        </w:rPr>
        <w:t>9.</w:t>
      </w:r>
      <w:r>
        <w:rPr>
          <w:rFonts w:hint="eastAsia" w:ascii="仿宋" w:hAnsi="仿宋" w:eastAsia="仿宋"/>
          <w:b/>
          <w:sz w:val="32"/>
          <w:szCs w:val="32"/>
        </w:rPr>
        <w:t>响应会员企业呼吁，开展企业资格认证和评价工作</w:t>
      </w:r>
      <w:bookmarkEnd w:id="743"/>
      <w:bookmarkEnd w:id="744"/>
      <w:bookmarkEnd w:id="745"/>
      <w:bookmarkEnd w:id="746"/>
    </w:p>
    <w:p>
      <w:pPr>
        <w:spacing w:line="540" w:lineRule="exact"/>
        <w:ind w:firstLine="640" w:firstLineChars="200"/>
        <w:rPr>
          <w:rFonts w:ascii="仿宋" w:hAnsi="仿宋" w:eastAsia="仿宋"/>
          <w:sz w:val="32"/>
          <w:szCs w:val="32"/>
        </w:rPr>
      </w:pPr>
      <w:r>
        <w:rPr>
          <w:rFonts w:hint="eastAsia" w:ascii="仿宋" w:hAnsi="仿宋" w:eastAsia="仿宋"/>
          <w:sz w:val="32"/>
          <w:szCs w:val="32"/>
        </w:rPr>
        <w:t>受政府委托，抓好装配式建筑基地评价工作。为了响应广大会员企业的呼吁，向社会各界、消费者展示企业管理与服务透明度，协会将在PC生产基地、钢结构生产企业、门窗幕墙企业开展企业资格认证评价工作。制定企业资格认证管理办法，组织专家对申报资格认证的企业进行认真审核，按实际情况对企业情况出具客观证明。</w:t>
      </w:r>
    </w:p>
    <w:p>
      <w:pPr>
        <w:spacing w:line="540" w:lineRule="exact"/>
        <w:ind w:firstLine="643" w:firstLineChars="200"/>
        <w:outlineLvl w:val="2"/>
        <w:rPr>
          <w:rFonts w:ascii="仿宋" w:hAnsi="仿宋" w:eastAsia="仿宋"/>
          <w:b/>
          <w:sz w:val="32"/>
          <w:szCs w:val="32"/>
        </w:rPr>
      </w:pPr>
      <w:bookmarkStart w:id="747" w:name="_Toc508911625"/>
      <w:bookmarkStart w:id="748" w:name="_Toc508972579"/>
      <w:bookmarkStart w:id="749" w:name="_Toc508954417"/>
      <w:bookmarkStart w:id="750" w:name="_Toc508987798"/>
      <w:bookmarkStart w:id="751" w:name="_Toc508987885"/>
      <w:bookmarkStart w:id="752" w:name="_Toc509329919"/>
      <w:bookmarkStart w:id="753" w:name="_Toc509498927"/>
      <w:bookmarkStart w:id="754" w:name="_Toc509306565"/>
      <w:bookmarkStart w:id="755" w:name="_Toc509329702"/>
      <w:r>
        <w:rPr>
          <w:rFonts w:hint="eastAsia" w:ascii="Times New Roman" w:hAnsi="Times New Roman" w:eastAsia="仿宋"/>
          <w:b/>
          <w:sz w:val="32"/>
          <w:szCs w:val="32"/>
        </w:rPr>
        <w:t>10.</w:t>
      </w:r>
      <w:r>
        <w:rPr>
          <w:rFonts w:hint="eastAsia" w:ascii="仿宋" w:hAnsi="仿宋" w:eastAsia="仿宋"/>
          <w:b/>
          <w:sz w:val="32"/>
          <w:szCs w:val="32"/>
        </w:rPr>
        <w:t>参与社会组织评估工作</w:t>
      </w:r>
      <w:bookmarkEnd w:id="747"/>
      <w:bookmarkEnd w:id="748"/>
      <w:bookmarkEnd w:id="749"/>
      <w:r>
        <w:rPr>
          <w:rFonts w:hint="eastAsia" w:ascii="仿宋" w:hAnsi="仿宋" w:eastAsia="仿宋"/>
          <w:b/>
          <w:sz w:val="32"/>
          <w:szCs w:val="32"/>
        </w:rPr>
        <w:t>，提升协会</w:t>
      </w:r>
      <w:bookmarkEnd w:id="750"/>
      <w:bookmarkEnd w:id="751"/>
      <w:r>
        <w:rPr>
          <w:rFonts w:hint="eastAsia" w:ascii="仿宋" w:hAnsi="仿宋" w:eastAsia="仿宋"/>
          <w:b/>
          <w:sz w:val="32"/>
          <w:szCs w:val="32"/>
        </w:rPr>
        <w:t>影响力和公信力</w:t>
      </w:r>
      <w:bookmarkEnd w:id="752"/>
      <w:bookmarkEnd w:id="753"/>
      <w:bookmarkEnd w:id="754"/>
      <w:bookmarkEnd w:id="755"/>
    </w:p>
    <w:p>
      <w:pPr>
        <w:spacing w:line="540" w:lineRule="exact"/>
        <w:ind w:firstLine="640" w:firstLineChars="200"/>
        <w:rPr>
          <w:rFonts w:ascii="仿宋" w:hAnsi="仿宋" w:eastAsia="仿宋"/>
          <w:sz w:val="32"/>
          <w:szCs w:val="32"/>
        </w:rPr>
      </w:pPr>
      <w:r>
        <w:rPr>
          <w:rFonts w:hint="eastAsia" w:ascii="仿宋" w:hAnsi="仿宋" w:eastAsia="仿宋"/>
          <w:sz w:val="32"/>
          <w:szCs w:val="32"/>
        </w:rPr>
        <w:t>为了优先接受政府职能转移，获得政府购买服务和政府奖励，提高协会社会影响力和社会公信力，促进协会综合能力建设，提升协会凝聚力，今年各部门</w:t>
      </w:r>
      <w:bookmarkStart w:id="756" w:name="OLE_LINK17"/>
      <w:bookmarkStart w:id="757" w:name="OLE_LINK16"/>
      <w:r>
        <w:rPr>
          <w:rFonts w:hint="eastAsia" w:ascii="仿宋" w:hAnsi="仿宋" w:eastAsia="仿宋"/>
          <w:sz w:val="32"/>
          <w:szCs w:val="32"/>
        </w:rPr>
        <w:t>要通力协作</w:t>
      </w:r>
      <w:bookmarkEnd w:id="756"/>
      <w:bookmarkEnd w:id="757"/>
      <w:r>
        <w:rPr>
          <w:rFonts w:hint="eastAsia" w:ascii="仿宋" w:hAnsi="仿宋" w:eastAsia="仿宋"/>
          <w:sz w:val="32"/>
          <w:szCs w:val="32"/>
        </w:rPr>
        <w:t>，相互配合，争取取得</w:t>
      </w:r>
      <w:r>
        <w:rPr>
          <w:rFonts w:hint="eastAsia" w:ascii="Times New Roman" w:hAnsi="Times New Roman" w:eastAsia="仿宋"/>
          <w:sz w:val="32"/>
          <w:szCs w:val="32"/>
        </w:rPr>
        <w:t>4A</w:t>
      </w:r>
      <w:r>
        <w:rPr>
          <w:rFonts w:hint="eastAsia" w:ascii="仿宋" w:hAnsi="仿宋" w:eastAsia="仿宋"/>
          <w:sz w:val="32"/>
          <w:szCs w:val="32"/>
        </w:rPr>
        <w:t>社团认证。</w:t>
      </w:r>
    </w:p>
    <w:p>
      <w:pPr>
        <w:spacing w:line="540" w:lineRule="exact"/>
        <w:ind w:firstLine="643" w:firstLineChars="200"/>
        <w:jc w:val="left"/>
        <w:outlineLvl w:val="1"/>
        <w:rPr>
          <w:rFonts w:ascii="楷体" w:hAnsi="楷体" w:eastAsia="楷体"/>
          <w:b/>
          <w:sz w:val="32"/>
          <w:szCs w:val="32"/>
        </w:rPr>
      </w:pPr>
      <w:bookmarkStart w:id="758" w:name="_Toc509306566"/>
      <w:bookmarkStart w:id="759" w:name="_Toc509329703"/>
      <w:bookmarkStart w:id="760" w:name="_Toc509329920"/>
      <w:bookmarkStart w:id="761" w:name="_Toc508911642"/>
      <w:bookmarkStart w:id="762" w:name="_Toc508954434"/>
      <w:bookmarkStart w:id="763" w:name="_Toc508972596"/>
      <w:bookmarkStart w:id="764" w:name="_Toc508987815"/>
      <w:bookmarkStart w:id="765" w:name="_Toc508987902"/>
      <w:bookmarkStart w:id="766" w:name="_Toc509498928"/>
      <w:r>
        <w:rPr>
          <w:rFonts w:hint="eastAsia" w:ascii="楷体" w:hAnsi="楷体" w:eastAsia="楷体"/>
          <w:b/>
          <w:sz w:val="32"/>
          <w:szCs w:val="32"/>
        </w:rPr>
        <w:t>（三）加大宣传推广力度，树立协会卓越品牌</w:t>
      </w:r>
      <w:bookmarkEnd w:id="758"/>
      <w:bookmarkEnd w:id="759"/>
      <w:bookmarkEnd w:id="760"/>
      <w:bookmarkEnd w:id="761"/>
      <w:bookmarkEnd w:id="762"/>
      <w:bookmarkEnd w:id="763"/>
      <w:bookmarkEnd w:id="764"/>
      <w:bookmarkEnd w:id="765"/>
      <w:bookmarkEnd w:id="766"/>
    </w:p>
    <w:p>
      <w:pPr>
        <w:spacing w:line="540" w:lineRule="exact"/>
        <w:ind w:firstLine="643" w:firstLineChars="200"/>
        <w:outlineLvl w:val="2"/>
        <w:rPr>
          <w:rFonts w:ascii="仿宋" w:hAnsi="仿宋" w:eastAsia="仿宋"/>
          <w:b/>
          <w:sz w:val="32"/>
          <w:szCs w:val="32"/>
        </w:rPr>
      </w:pPr>
      <w:bookmarkStart w:id="767" w:name="_Toc508987903"/>
      <w:bookmarkStart w:id="768" w:name="_Toc508954435"/>
      <w:bookmarkStart w:id="769" w:name="_Toc508972597"/>
      <w:bookmarkStart w:id="770" w:name="_Toc508911643"/>
      <w:bookmarkStart w:id="771" w:name="_Toc508987816"/>
      <w:bookmarkStart w:id="772" w:name="_Toc509306567"/>
      <w:bookmarkStart w:id="773" w:name="_Toc509329704"/>
      <w:bookmarkStart w:id="774" w:name="_Toc509329921"/>
      <w:bookmarkStart w:id="775" w:name="_Toc509498929"/>
      <w:r>
        <w:rPr>
          <w:rFonts w:hint="eastAsia" w:ascii="Times New Roman" w:hAnsi="Times New Roman" w:eastAsia="仿宋"/>
          <w:b/>
          <w:sz w:val="32"/>
          <w:szCs w:val="32"/>
        </w:rPr>
        <w:t>1.</w:t>
      </w:r>
      <w:bookmarkEnd w:id="767"/>
      <w:bookmarkEnd w:id="768"/>
      <w:bookmarkEnd w:id="769"/>
      <w:bookmarkEnd w:id="770"/>
      <w:bookmarkEnd w:id="771"/>
      <w:r>
        <w:rPr>
          <w:rFonts w:hint="eastAsia" w:ascii="仿宋" w:hAnsi="仿宋" w:eastAsia="仿宋"/>
          <w:b/>
          <w:sz w:val="32"/>
          <w:szCs w:val="32"/>
        </w:rPr>
        <w:t>完善管理制度，加大对协会的宣传力度</w:t>
      </w:r>
      <w:bookmarkEnd w:id="772"/>
      <w:bookmarkEnd w:id="773"/>
      <w:bookmarkEnd w:id="774"/>
      <w:bookmarkEnd w:id="775"/>
      <w:r>
        <w:rPr>
          <w:rFonts w:ascii="仿宋" w:hAnsi="仿宋" w:eastAsia="仿宋"/>
          <w:b/>
          <w:sz w:val="32"/>
          <w:szCs w:val="32"/>
        </w:rPr>
        <w:t xml:space="preserve"> </w:t>
      </w:r>
    </w:p>
    <w:p>
      <w:pPr>
        <w:spacing w:line="540" w:lineRule="exact"/>
        <w:ind w:firstLine="643" w:firstLineChars="200"/>
        <w:rPr>
          <w:rFonts w:ascii="仿宋" w:hAnsi="仿宋" w:eastAsia="仿宋"/>
          <w:sz w:val="32"/>
          <w:szCs w:val="32"/>
        </w:rPr>
      </w:pPr>
      <w:r>
        <w:rPr>
          <w:rFonts w:hint="eastAsia" w:ascii="仿宋" w:hAnsi="仿宋" w:eastAsia="仿宋"/>
          <w:b/>
          <w:sz w:val="32"/>
          <w:szCs w:val="32"/>
        </w:rPr>
        <w:t>——完善宣传推广管理制度和规定。</w:t>
      </w:r>
      <w:r>
        <w:rPr>
          <w:rFonts w:hint="eastAsia" w:ascii="仿宋" w:hAnsi="仿宋" w:eastAsia="仿宋"/>
          <w:sz w:val="32"/>
          <w:szCs w:val="32"/>
        </w:rPr>
        <w:t>制定协会本年度宣传推广计划，加强责任制管理。完善文章、信息审核制度，优化稿件审核流程和管理控制流程，重要稿件要层层把关，聘请社会资深人士（</w:t>
      </w:r>
      <w:r>
        <w:rPr>
          <w:rFonts w:hint="eastAsia" w:ascii="楷体" w:hAnsi="楷体" w:eastAsia="楷体"/>
          <w:sz w:val="28"/>
          <w:szCs w:val="32"/>
        </w:rPr>
        <w:t>如兼职评论员、撰稿员、宣传报道员</w:t>
      </w:r>
      <w:r>
        <w:rPr>
          <w:rFonts w:hint="eastAsia" w:ascii="仿宋" w:hAnsi="仿宋" w:eastAsia="仿宋"/>
          <w:sz w:val="32"/>
          <w:szCs w:val="32"/>
        </w:rPr>
        <w:t>），提升稿件质量。建立宣传效果分析评价机制，明确评价方式，提升宣传效果，有效开展活动。</w:t>
      </w:r>
    </w:p>
    <w:p>
      <w:pPr>
        <w:spacing w:line="540" w:lineRule="exact"/>
        <w:ind w:firstLine="643" w:firstLineChars="200"/>
        <w:rPr>
          <w:rFonts w:ascii="仿宋" w:hAnsi="仿宋" w:eastAsia="仿宋"/>
          <w:sz w:val="32"/>
          <w:szCs w:val="32"/>
        </w:rPr>
      </w:pPr>
      <w:r>
        <w:rPr>
          <w:rFonts w:hint="eastAsia" w:ascii="仿宋" w:hAnsi="仿宋" w:eastAsia="仿宋"/>
          <w:b/>
          <w:sz w:val="32"/>
          <w:szCs w:val="32"/>
        </w:rPr>
        <w:t>——做好期刊、网站、公众号管理。</w:t>
      </w:r>
      <w:r>
        <w:rPr>
          <w:rFonts w:hint="eastAsia" w:ascii="仿宋" w:hAnsi="仿宋" w:eastAsia="仿宋"/>
          <w:sz w:val="32"/>
          <w:szCs w:val="32"/>
        </w:rPr>
        <w:t>动态及时、全面丰富、专业准确地反映行业发展情况。宣传推广正能量，正确引导敏感问题，定期查询言论是否恰当。建立协会发言人制度，制定应急响应预案。</w:t>
      </w:r>
    </w:p>
    <w:p>
      <w:pPr>
        <w:spacing w:line="540" w:lineRule="exact"/>
        <w:ind w:firstLine="643" w:firstLineChars="200"/>
        <w:rPr>
          <w:rFonts w:ascii="仿宋" w:hAnsi="仿宋" w:eastAsia="仿宋"/>
          <w:sz w:val="32"/>
          <w:szCs w:val="32"/>
        </w:rPr>
      </w:pPr>
      <w:r>
        <w:rPr>
          <w:rFonts w:hint="eastAsia" w:ascii="仿宋" w:hAnsi="仿宋" w:eastAsia="仿宋"/>
          <w:b/>
          <w:sz w:val="32"/>
          <w:szCs w:val="32"/>
        </w:rPr>
        <w:t>——及时报道协会重大活动和取得的成绩。</w:t>
      </w:r>
      <w:r>
        <w:rPr>
          <w:rFonts w:hint="eastAsia" w:ascii="仿宋" w:hAnsi="仿宋" w:eastAsia="仿宋"/>
          <w:sz w:val="32"/>
          <w:szCs w:val="32"/>
        </w:rPr>
        <w:t>及时报道协会重大活动，每月开展专题报道。对协会取得的成绩及时宣传，提升协会影响力和公信力。</w:t>
      </w:r>
    </w:p>
    <w:p>
      <w:pPr>
        <w:spacing w:line="540" w:lineRule="exact"/>
        <w:ind w:firstLine="643" w:firstLineChars="200"/>
        <w:outlineLvl w:val="2"/>
        <w:rPr>
          <w:rFonts w:ascii="仿宋" w:hAnsi="仿宋" w:eastAsia="仿宋"/>
          <w:b/>
          <w:sz w:val="32"/>
          <w:szCs w:val="32"/>
        </w:rPr>
      </w:pPr>
      <w:bookmarkStart w:id="776" w:name="_Toc508972598"/>
      <w:bookmarkStart w:id="777" w:name="_Toc508911644"/>
      <w:bookmarkStart w:id="778" w:name="_Toc508987817"/>
      <w:bookmarkStart w:id="779" w:name="_Toc508987904"/>
      <w:bookmarkStart w:id="780" w:name="_Toc508954436"/>
      <w:bookmarkStart w:id="781" w:name="_Toc509306568"/>
      <w:bookmarkStart w:id="782" w:name="_Toc509329705"/>
      <w:bookmarkStart w:id="783" w:name="_Toc509329922"/>
      <w:bookmarkStart w:id="784" w:name="_Toc509498930"/>
      <w:r>
        <w:rPr>
          <w:rFonts w:hint="eastAsia" w:ascii="Times New Roman" w:hAnsi="Times New Roman" w:eastAsia="仿宋"/>
          <w:b/>
          <w:sz w:val="32"/>
          <w:szCs w:val="32"/>
        </w:rPr>
        <w:t>2.</w:t>
      </w:r>
      <w:bookmarkEnd w:id="776"/>
      <w:bookmarkEnd w:id="777"/>
      <w:bookmarkEnd w:id="778"/>
      <w:bookmarkEnd w:id="779"/>
      <w:bookmarkEnd w:id="780"/>
      <w:r>
        <w:rPr>
          <w:rFonts w:hint="eastAsia" w:ascii="仿宋" w:hAnsi="仿宋" w:eastAsia="仿宋"/>
          <w:b/>
          <w:sz w:val="32"/>
          <w:szCs w:val="32"/>
        </w:rPr>
        <w:t>加大对会员企业的宣传</w:t>
      </w:r>
      <w:bookmarkEnd w:id="781"/>
      <w:r>
        <w:rPr>
          <w:rFonts w:hint="eastAsia" w:ascii="仿宋" w:hAnsi="仿宋" w:eastAsia="仿宋"/>
          <w:b/>
          <w:sz w:val="32"/>
          <w:szCs w:val="32"/>
        </w:rPr>
        <w:t>力度</w:t>
      </w:r>
      <w:bookmarkEnd w:id="782"/>
      <w:bookmarkEnd w:id="783"/>
      <w:bookmarkEnd w:id="784"/>
    </w:p>
    <w:p>
      <w:pPr>
        <w:autoSpaceDE w:val="0"/>
        <w:autoSpaceDN w:val="0"/>
        <w:spacing w:line="540" w:lineRule="exact"/>
        <w:ind w:firstLine="640" w:firstLineChars="200"/>
        <w:rPr>
          <w:rFonts w:ascii="仿宋" w:hAnsi="仿宋" w:eastAsia="仿宋"/>
          <w:sz w:val="32"/>
          <w:szCs w:val="32"/>
        </w:rPr>
      </w:pPr>
      <w:r>
        <w:rPr>
          <w:rFonts w:hint="eastAsia" w:ascii="仿宋" w:hAnsi="仿宋" w:eastAsia="仿宋"/>
          <w:sz w:val="32"/>
          <w:szCs w:val="32"/>
        </w:rPr>
        <w:t>宣传推广部要主动“走出去”，主动宣传会员企业和协会，了解企业需求，及时向会员企业解读国家和地方政府方针政策、行业发展情况。坚持权威、关键、普遍的原则，多角度、多层次对会员企业进行采访报道。</w:t>
      </w:r>
    </w:p>
    <w:p>
      <w:pPr>
        <w:spacing w:line="540" w:lineRule="exact"/>
        <w:ind w:firstLine="643" w:firstLineChars="200"/>
        <w:outlineLvl w:val="2"/>
        <w:rPr>
          <w:rFonts w:ascii="仿宋" w:hAnsi="仿宋" w:eastAsia="仿宋"/>
          <w:b/>
          <w:sz w:val="32"/>
          <w:szCs w:val="32"/>
        </w:rPr>
      </w:pPr>
      <w:bookmarkStart w:id="785" w:name="_Toc508911646"/>
      <w:bookmarkStart w:id="786" w:name="_Toc508987906"/>
      <w:bookmarkStart w:id="787" w:name="_Toc508972600"/>
      <w:bookmarkStart w:id="788" w:name="_Toc508987819"/>
      <w:bookmarkStart w:id="789" w:name="_Toc508954438"/>
      <w:bookmarkStart w:id="790" w:name="_Toc509306569"/>
      <w:bookmarkStart w:id="791" w:name="_Toc509329706"/>
      <w:bookmarkStart w:id="792" w:name="_Toc509329923"/>
      <w:bookmarkStart w:id="793" w:name="_Toc509498931"/>
      <w:r>
        <w:rPr>
          <w:rFonts w:ascii="Times New Roman" w:hAnsi="Times New Roman" w:eastAsia="仿宋"/>
          <w:b/>
          <w:sz w:val="32"/>
          <w:szCs w:val="32"/>
        </w:rPr>
        <w:t>3.</w:t>
      </w:r>
      <w:bookmarkEnd w:id="785"/>
      <w:bookmarkEnd w:id="786"/>
      <w:bookmarkEnd w:id="787"/>
      <w:bookmarkEnd w:id="788"/>
      <w:bookmarkEnd w:id="789"/>
      <w:r>
        <w:rPr>
          <w:rFonts w:hint="eastAsia" w:ascii="仿宋" w:hAnsi="仿宋" w:eastAsia="仿宋"/>
          <w:b/>
          <w:sz w:val="32"/>
          <w:szCs w:val="32"/>
        </w:rPr>
        <w:t>加强渠道建设</w:t>
      </w:r>
      <w:bookmarkEnd w:id="790"/>
      <w:r>
        <w:rPr>
          <w:rFonts w:hint="eastAsia" w:ascii="仿宋" w:hAnsi="仿宋" w:eastAsia="仿宋"/>
          <w:b/>
          <w:sz w:val="32"/>
          <w:szCs w:val="32"/>
        </w:rPr>
        <w:t>，积极寻求合作伙伴</w:t>
      </w:r>
      <w:bookmarkEnd w:id="791"/>
      <w:bookmarkEnd w:id="792"/>
      <w:bookmarkEnd w:id="793"/>
    </w:p>
    <w:p>
      <w:pPr>
        <w:spacing w:line="540" w:lineRule="exact"/>
        <w:ind w:firstLine="640" w:firstLineChars="200"/>
        <w:rPr>
          <w:rFonts w:ascii="仿宋" w:hAnsi="仿宋" w:eastAsia="仿宋"/>
          <w:sz w:val="32"/>
          <w:szCs w:val="32"/>
        </w:rPr>
      </w:pPr>
      <w:r>
        <w:rPr>
          <w:rFonts w:hint="eastAsia" w:ascii="仿宋" w:hAnsi="仿宋" w:eastAsia="仿宋"/>
          <w:sz w:val="32"/>
          <w:szCs w:val="32"/>
        </w:rPr>
        <w:t>加强渠道建设，加强与媒体的合作力度。积极寻求合作媒体，如杂志期刊、报纸、网站、新媒体等传媒机构，实现资料共享，合作共赢。</w:t>
      </w:r>
    </w:p>
    <w:p>
      <w:pPr>
        <w:spacing w:line="540" w:lineRule="exact"/>
        <w:ind w:firstLine="640" w:firstLineChars="200"/>
        <w:rPr>
          <w:rFonts w:ascii="仿宋" w:hAnsi="仿宋" w:eastAsia="仿宋"/>
          <w:sz w:val="32"/>
          <w:szCs w:val="32"/>
        </w:rPr>
      </w:pPr>
    </w:p>
    <w:p>
      <w:pPr>
        <w:spacing w:line="540" w:lineRule="exact"/>
        <w:ind w:firstLine="640" w:firstLineChars="200"/>
        <w:rPr>
          <w:rFonts w:ascii="仿宋" w:hAnsi="仿宋" w:eastAsia="仿宋"/>
          <w:sz w:val="32"/>
          <w:szCs w:val="32"/>
        </w:rPr>
      </w:pPr>
      <w:r>
        <w:rPr>
          <w:rFonts w:hint="eastAsia" w:ascii="仿宋" w:hAnsi="仿宋" w:eastAsia="仿宋"/>
          <w:sz w:val="32"/>
          <w:szCs w:val="32"/>
        </w:rPr>
        <w:t>同志们、代表们：</w:t>
      </w:r>
    </w:p>
    <w:p>
      <w:pPr>
        <w:spacing w:line="540" w:lineRule="exact"/>
        <w:ind w:firstLine="640" w:firstLineChars="200"/>
        <w:rPr>
          <w:rFonts w:ascii="仿宋" w:hAnsi="仿宋" w:eastAsia="仿宋"/>
          <w:sz w:val="32"/>
          <w:szCs w:val="32"/>
        </w:rPr>
      </w:pPr>
      <w:r>
        <w:rPr>
          <w:rFonts w:ascii="仿宋" w:hAnsi="仿宋" w:eastAsia="仿宋"/>
          <w:sz w:val="32"/>
          <w:szCs w:val="32"/>
        </w:rPr>
        <w:t>当前</w:t>
      </w:r>
      <w:r>
        <w:rPr>
          <w:rFonts w:hint="eastAsia" w:ascii="仿宋" w:hAnsi="仿宋" w:eastAsia="仿宋"/>
          <w:sz w:val="32"/>
          <w:szCs w:val="32"/>
        </w:rPr>
        <w:t>，发展装配式建筑受到党中央、国务院的高度重视，已上升为国家发展战略。</w:t>
      </w:r>
      <w:r>
        <w:rPr>
          <w:rFonts w:ascii="仿宋" w:hAnsi="仿宋" w:eastAsia="仿宋"/>
          <w:sz w:val="32"/>
          <w:szCs w:val="32"/>
        </w:rPr>
        <w:t>新时代属于每一个人，每一个人都是新时代的见证者、开创者、建设者。</w:t>
      </w:r>
      <w:r>
        <w:rPr>
          <w:rFonts w:hint="eastAsia" w:ascii="仿宋" w:hAnsi="仿宋" w:eastAsia="仿宋"/>
          <w:sz w:val="32"/>
          <w:szCs w:val="32"/>
        </w:rPr>
        <w:t>我们要把广大装配式建筑全产业链上的企事业单位更加紧密地团结凝聚在以习近平同志为核心的党中央周围，坚决贯彻省委省政府决策部署，落实厅党组交办的各项工作任务。团结带领广大会员企业为四川装配式建筑协调发展当好参谋，为建设四川建筑强省多做贡献，为实现四川“两个跨越”，为建设美丽繁荣和谐四川做出新贡献。</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要幸福就要奋斗，让我们</w:t>
      </w:r>
      <w:r>
        <w:rPr>
          <w:rFonts w:ascii="仿宋" w:hAnsi="仿宋" w:eastAsia="仿宋"/>
          <w:sz w:val="32"/>
          <w:szCs w:val="32"/>
        </w:rPr>
        <w:t>撸起袖子加油干，</w:t>
      </w:r>
      <w:r>
        <w:rPr>
          <w:rFonts w:hint="eastAsia" w:ascii="仿宋" w:hAnsi="仿宋" w:eastAsia="仿宋"/>
          <w:sz w:val="32"/>
          <w:szCs w:val="32"/>
        </w:rPr>
        <w:t>奋力开启协会工作新征程！</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谢谢大家！</w:t>
      </w:r>
    </w:p>
    <w:sectPr>
      <w:footerReference r:id="rId3" w:type="default"/>
      <w:pgSz w:w="11906" w:h="16838"/>
      <w:pgMar w:top="1440" w:right="1588" w:bottom="1440" w:left="1588" w:header="964" w:footer="96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方正小标宋简体">
    <w:altName w:val="微软雅黑"/>
    <w:panose1 w:val="00000000000000000000"/>
    <w:charset w:val="86"/>
    <w:family w:val="script"/>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2930853"/>
      <w:docPartObj>
        <w:docPartGallery w:val="AutoText"/>
      </w:docPartObj>
    </w:sdtPr>
    <w:sdtContent>
      <w:p>
        <w:pPr>
          <w:pStyle w:val="9"/>
          <w:jc w:val="center"/>
        </w:pPr>
        <w:r>
          <w:rPr>
            <w:lang w:val="zh-CN"/>
          </w:rPr>
          <w:fldChar w:fldCharType="begin"/>
        </w:r>
        <w:r>
          <w:rPr>
            <w:lang w:val="zh-CN"/>
          </w:rPr>
          <w:instrText xml:space="preserve"> PAGE   \* MERGEFORMAT </w:instrText>
        </w:r>
        <w:r>
          <w:rPr>
            <w:lang w:val="zh-CN"/>
          </w:rPr>
          <w:fldChar w:fldCharType="separate"/>
        </w:r>
        <w:r>
          <w:rPr>
            <w:lang w:val="zh-CN"/>
          </w:rPr>
          <w:t>28</w:t>
        </w:r>
        <w:r>
          <w:rPr>
            <w:lang w:val="zh-CN"/>
          </w:rPr>
          <w:fldChar w:fldCharType="end"/>
        </w:r>
      </w:p>
    </w:sdtContent>
  </w:sdt>
  <w:p>
    <w:pPr>
      <w:pStyle w:val="9"/>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TdmNjAxMDk3NjZkM2RmZGY0NTczODdjZjViZDBjMzEifQ=="/>
  </w:docVars>
  <w:rsids>
    <w:rsidRoot w:val="00A36798"/>
    <w:rsid w:val="00001737"/>
    <w:rsid w:val="00003CC6"/>
    <w:rsid w:val="00006CAE"/>
    <w:rsid w:val="00015641"/>
    <w:rsid w:val="0001590C"/>
    <w:rsid w:val="000224A8"/>
    <w:rsid w:val="0002371A"/>
    <w:rsid w:val="0002439F"/>
    <w:rsid w:val="0003215F"/>
    <w:rsid w:val="00032AD4"/>
    <w:rsid w:val="00035EE0"/>
    <w:rsid w:val="000405DA"/>
    <w:rsid w:val="000431CA"/>
    <w:rsid w:val="0004349C"/>
    <w:rsid w:val="00044720"/>
    <w:rsid w:val="00056558"/>
    <w:rsid w:val="0005743B"/>
    <w:rsid w:val="00066B4F"/>
    <w:rsid w:val="0007072F"/>
    <w:rsid w:val="000722FD"/>
    <w:rsid w:val="00072DC4"/>
    <w:rsid w:val="00075CCF"/>
    <w:rsid w:val="00083AFF"/>
    <w:rsid w:val="000844B6"/>
    <w:rsid w:val="00086E08"/>
    <w:rsid w:val="000871F9"/>
    <w:rsid w:val="00095206"/>
    <w:rsid w:val="0009761B"/>
    <w:rsid w:val="000A02A7"/>
    <w:rsid w:val="000A200E"/>
    <w:rsid w:val="000A34B2"/>
    <w:rsid w:val="000A6D50"/>
    <w:rsid w:val="000A7886"/>
    <w:rsid w:val="000B0E41"/>
    <w:rsid w:val="000B41A0"/>
    <w:rsid w:val="000C1E4A"/>
    <w:rsid w:val="000C2CA2"/>
    <w:rsid w:val="000C337C"/>
    <w:rsid w:val="000C39A0"/>
    <w:rsid w:val="000C5F8F"/>
    <w:rsid w:val="000C62CE"/>
    <w:rsid w:val="000C7165"/>
    <w:rsid w:val="000D0AD6"/>
    <w:rsid w:val="000D10E2"/>
    <w:rsid w:val="000D1D44"/>
    <w:rsid w:val="000E1513"/>
    <w:rsid w:val="000E1F82"/>
    <w:rsid w:val="000E3F77"/>
    <w:rsid w:val="000E40F9"/>
    <w:rsid w:val="000E5485"/>
    <w:rsid w:val="000E55E5"/>
    <w:rsid w:val="000E7556"/>
    <w:rsid w:val="000F1FB0"/>
    <w:rsid w:val="000F33A4"/>
    <w:rsid w:val="00102EB9"/>
    <w:rsid w:val="00110702"/>
    <w:rsid w:val="00111496"/>
    <w:rsid w:val="00112BA8"/>
    <w:rsid w:val="00113331"/>
    <w:rsid w:val="0011578C"/>
    <w:rsid w:val="00116898"/>
    <w:rsid w:val="0012033A"/>
    <w:rsid w:val="00122E71"/>
    <w:rsid w:val="00123788"/>
    <w:rsid w:val="00123C8D"/>
    <w:rsid w:val="0012768F"/>
    <w:rsid w:val="00127D6A"/>
    <w:rsid w:val="00131333"/>
    <w:rsid w:val="00132DA7"/>
    <w:rsid w:val="00133F9E"/>
    <w:rsid w:val="00134073"/>
    <w:rsid w:val="00134F7C"/>
    <w:rsid w:val="00135635"/>
    <w:rsid w:val="0013648A"/>
    <w:rsid w:val="00137D83"/>
    <w:rsid w:val="0014028D"/>
    <w:rsid w:val="00140CAA"/>
    <w:rsid w:val="0014109C"/>
    <w:rsid w:val="00147E2A"/>
    <w:rsid w:val="00152F01"/>
    <w:rsid w:val="00154850"/>
    <w:rsid w:val="001560D4"/>
    <w:rsid w:val="001672AB"/>
    <w:rsid w:val="00170263"/>
    <w:rsid w:val="001717DC"/>
    <w:rsid w:val="00172759"/>
    <w:rsid w:val="00173865"/>
    <w:rsid w:val="00174B35"/>
    <w:rsid w:val="00174C4F"/>
    <w:rsid w:val="00177BA7"/>
    <w:rsid w:val="00184A1B"/>
    <w:rsid w:val="00185892"/>
    <w:rsid w:val="0019008A"/>
    <w:rsid w:val="00191D4C"/>
    <w:rsid w:val="00192D8A"/>
    <w:rsid w:val="00192E79"/>
    <w:rsid w:val="00193A66"/>
    <w:rsid w:val="00193BDD"/>
    <w:rsid w:val="001955DC"/>
    <w:rsid w:val="00196AA4"/>
    <w:rsid w:val="001A035F"/>
    <w:rsid w:val="001A17CA"/>
    <w:rsid w:val="001A1DE4"/>
    <w:rsid w:val="001A267B"/>
    <w:rsid w:val="001A332F"/>
    <w:rsid w:val="001A3575"/>
    <w:rsid w:val="001A4C38"/>
    <w:rsid w:val="001B3100"/>
    <w:rsid w:val="001B34EE"/>
    <w:rsid w:val="001B3F3E"/>
    <w:rsid w:val="001B4C58"/>
    <w:rsid w:val="001B7089"/>
    <w:rsid w:val="001B7837"/>
    <w:rsid w:val="001B7930"/>
    <w:rsid w:val="001C044B"/>
    <w:rsid w:val="001C0C6A"/>
    <w:rsid w:val="001C0F7E"/>
    <w:rsid w:val="001C4225"/>
    <w:rsid w:val="001D3939"/>
    <w:rsid w:val="001D446F"/>
    <w:rsid w:val="001D58EF"/>
    <w:rsid w:val="001D741D"/>
    <w:rsid w:val="001E2EBE"/>
    <w:rsid w:val="001E61A3"/>
    <w:rsid w:val="001E650F"/>
    <w:rsid w:val="001E7882"/>
    <w:rsid w:val="001F60CD"/>
    <w:rsid w:val="001F63C8"/>
    <w:rsid w:val="001F6D8F"/>
    <w:rsid w:val="001F79E1"/>
    <w:rsid w:val="00200352"/>
    <w:rsid w:val="00200A2C"/>
    <w:rsid w:val="00200B6F"/>
    <w:rsid w:val="00202C6F"/>
    <w:rsid w:val="00204E8F"/>
    <w:rsid w:val="002058ED"/>
    <w:rsid w:val="00206F30"/>
    <w:rsid w:val="00215022"/>
    <w:rsid w:val="0021671A"/>
    <w:rsid w:val="00217CE3"/>
    <w:rsid w:val="0022051B"/>
    <w:rsid w:val="00221293"/>
    <w:rsid w:val="00223D0B"/>
    <w:rsid w:val="0022534B"/>
    <w:rsid w:val="00225BF0"/>
    <w:rsid w:val="00225FB5"/>
    <w:rsid w:val="00226A0F"/>
    <w:rsid w:val="002334F9"/>
    <w:rsid w:val="0024063B"/>
    <w:rsid w:val="00240DFB"/>
    <w:rsid w:val="002412F1"/>
    <w:rsid w:val="0025459F"/>
    <w:rsid w:val="00256083"/>
    <w:rsid w:val="00257AED"/>
    <w:rsid w:val="0026024E"/>
    <w:rsid w:val="00266FC1"/>
    <w:rsid w:val="0027179D"/>
    <w:rsid w:val="0027287B"/>
    <w:rsid w:val="00273E04"/>
    <w:rsid w:val="00274C3B"/>
    <w:rsid w:val="00277D8F"/>
    <w:rsid w:val="002824B5"/>
    <w:rsid w:val="002824D9"/>
    <w:rsid w:val="00285CC4"/>
    <w:rsid w:val="00286FE3"/>
    <w:rsid w:val="002874AC"/>
    <w:rsid w:val="00291E5D"/>
    <w:rsid w:val="00294E08"/>
    <w:rsid w:val="002973BE"/>
    <w:rsid w:val="002A6329"/>
    <w:rsid w:val="002A648A"/>
    <w:rsid w:val="002A7F23"/>
    <w:rsid w:val="002B2949"/>
    <w:rsid w:val="002B46F1"/>
    <w:rsid w:val="002C1A8F"/>
    <w:rsid w:val="002C2930"/>
    <w:rsid w:val="002C5706"/>
    <w:rsid w:val="002C7CE8"/>
    <w:rsid w:val="002D0D30"/>
    <w:rsid w:val="002D4B63"/>
    <w:rsid w:val="002D5313"/>
    <w:rsid w:val="002D645A"/>
    <w:rsid w:val="002E0A99"/>
    <w:rsid w:val="002E45EB"/>
    <w:rsid w:val="002E5737"/>
    <w:rsid w:val="002E730E"/>
    <w:rsid w:val="002F5309"/>
    <w:rsid w:val="00301501"/>
    <w:rsid w:val="003018FC"/>
    <w:rsid w:val="00302D1C"/>
    <w:rsid w:val="0030422F"/>
    <w:rsid w:val="00305AA1"/>
    <w:rsid w:val="00310480"/>
    <w:rsid w:val="0031222B"/>
    <w:rsid w:val="003127EC"/>
    <w:rsid w:val="003132BE"/>
    <w:rsid w:val="00316E37"/>
    <w:rsid w:val="003225A8"/>
    <w:rsid w:val="00324482"/>
    <w:rsid w:val="0032488F"/>
    <w:rsid w:val="00326C9D"/>
    <w:rsid w:val="003278FB"/>
    <w:rsid w:val="00327F8E"/>
    <w:rsid w:val="0033014A"/>
    <w:rsid w:val="00330293"/>
    <w:rsid w:val="00333CC9"/>
    <w:rsid w:val="00342EB5"/>
    <w:rsid w:val="0034338F"/>
    <w:rsid w:val="0034351E"/>
    <w:rsid w:val="00343E06"/>
    <w:rsid w:val="00350959"/>
    <w:rsid w:val="00350BC9"/>
    <w:rsid w:val="00352D85"/>
    <w:rsid w:val="00353393"/>
    <w:rsid w:val="0035349A"/>
    <w:rsid w:val="0035409C"/>
    <w:rsid w:val="0035523F"/>
    <w:rsid w:val="003606FE"/>
    <w:rsid w:val="003614EE"/>
    <w:rsid w:val="00363469"/>
    <w:rsid w:val="00367BE5"/>
    <w:rsid w:val="00372030"/>
    <w:rsid w:val="0037312D"/>
    <w:rsid w:val="00373A9E"/>
    <w:rsid w:val="0037597A"/>
    <w:rsid w:val="00380E00"/>
    <w:rsid w:val="003863CB"/>
    <w:rsid w:val="00393D76"/>
    <w:rsid w:val="0039432C"/>
    <w:rsid w:val="0039436B"/>
    <w:rsid w:val="00397007"/>
    <w:rsid w:val="003A31A0"/>
    <w:rsid w:val="003A3947"/>
    <w:rsid w:val="003A45DA"/>
    <w:rsid w:val="003B21F1"/>
    <w:rsid w:val="003B370D"/>
    <w:rsid w:val="003B3F28"/>
    <w:rsid w:val="003C0265"/>
    <w:rsid w:val="003C038D"/>
    <w:rsid w:val="003C14E2"/>
    <w:rsid w:val="003C377C"/>
    <w:rsid w:val="003C46AE"/>
    <w:rsid w:val="003C5E6A"/>
    <w:rsid w:val="003C7BAD"/>
    <w:rsid w:val="003C7DFF"/>
    <w:rsid w:val="003D14D4"/>
    <w:rsid w:val="003D1A8C"/>
    <w:rsid w:val="003E0229"/>
    <w:rsid w:val="003E2103"/>
    <w:rsid w:val="003E22C6"/>
    <w:rsid w:val="003E331A"/>
    <w:rsid w:val="003E3332"/>
    <w:rsid w:val="003F1C32"/>
    <w:rsid w:val="003F4814"/>
    <w:rsid w:val="0040256D"/>
    <w:rsid w:val="00406D8F"/>
    <w:rsid w:val="0041056F"/>
    <w:rsid w:val="00410F7D"/>
    <w:rsid w:val="00411C7A"/>
    <w:rsid w:val="00415B04"/>
    <w:rsid w:val="00420DE7"/>
    <w:rsid w:val="004212A1"/>
    <w:rsid w:val="00425FD9"/>
    <w:rsid w:val="00426F14"/>
    <w:rsid w:val="00431D2A"/>
    <w:rsid w:val="00432B95"/>
    <w:rsid w:val="00434DA6"/>
    <w:rsid w:val="00437D95"/>
    <w:rsid w:val="00441F64"/>
    <w:rsid w:val="00444CB4"/>
    <w:rsid w:val="00450B55"/>
    <w:rsid w:val="00450D30"/>
    <w:rsid w:val="004579E0"/>
    <w:rsid w:val="00461D33"/>
    <w:rsid w:val="0046259C"/>
    <w:rsid w:val="004632CB"/>
    <w:rsid w:val="004669BA"/>
    <w:rsid w:val="004718E3"/>
    <w:rsid w:val="00472337"/>
    <w:rsid w:val="004753F9"/>
    <w:rsid w:val="004830D8"/>
    <w:rsid w:val="00485EAB"/>
    <w:rsid w:val="00493450"/>
    <w:rsid w:val="00493E0C"/>
    <w:rsid w:val="00495685"/>
    <w:rsid w:val="0049670A"/>
    <w:rsid w:val="00496EDE"/>
    <w:rsid w:val="004979B1"/>
    <w:rsid w:val="004A10B6"/>
    <w:rsid w:val="004A4DC9"/>
    <w:rsid w:val="004A5CF5"/>
    <w:rsid w:val="004A7AAC"/>
    <w:rsid w:val="004B040B"/>
    <w:rsid w:val="004B055A"/>
    <w:rsid w:val="004B31EE"/>
    <w:rsid w:val="004B622A"/>
    <w:rsid w:val="004C0DD1"/>
    <w:rsid w:val="004D08A5"/>
    <w:rsid w:val="004D10AD"/>
    <w:rsid w:val="004D281C"/>
    <w:rsid w:val="004D4773"/>
    <w:rsid w:val="004D4E79"/>
    <w:rsid w:val="004E0554"/>
    <w:rsid w:val="004E1162"/>
    <w:rsid w:val="004E1C40"/>
    <w:rsid w:val="004E2533"/>
    <w:rsid w:val="004E446F"/>
    <w:rsid w:val="004F0AF5"/>
    <w:rsid w:val="004F2FFB"/>
    <w:rsid w:val="004F43FA"/>
    <w:rsid w:val="004F452C"/>
    <w:rsid w:val="00502B67"/>
    <w:rsid w:val="005042BC"/>
    <w:rsid w:val="005068E2"/>
    <w:rsid w:val="00506C56"/>
    <w:rsid w:val="005075BE"/>
    <w:rsid w:val="005120D8"/>
    <w:rsid w:val="0051588A"/>
    <w:rsid w:val="00515F43"/>
    <w:rsid w:val="00516D15"/>
    <w:rsid w:val="005202C0"/>
    <w:rsid w:val="00521C00"/>
    <w:rsid w:val="005253BF"/>
    <w:rsid w:val="00535CE6"/>
    <w:rsid w:val="00536050"/>
    <w:rsid w:val="005361AC"/>
    <w:rsid w:val="00536C24"/>
    <w:rsid w:val="00537121"/>
    <w:rsid w:val="005419B6"/>
    <w:rsid w:val="005434ED"/>
    <w:rsid w:val="00546131"/>
    <w:rsid w:val="005466D5"/>
    <w:rsid w:val="00550FEB"/>
    <w:rsid w:val="00551D1F"/>
    <w:rsid w:val="0055416A"/>
    <w:rsid w:val="00555C29"/>
    <w:rsid w:val="00557DAF"/>
    <w:rsid w:val="005632B5"/>
    <w:rsid w:val="005674A7"/>
    <w:rsid w:val="005700DA"/>
    <w:rsid w:val="00570BD8"/>
    <w:rsid w:val="00572C61"/>
    <w:rsid w:val="00572E8B"/>
    <w:rsid w:val="00573D0A"/>
    <w:rsid w:val="00576CA3"/>
    <w:rsid w:val="00577383"/>
    <w:rsid w:val="00580BFD"/>
    <w:rsid w:val="00582C82"/>
    <w:rsid w:val="00583FBF"/>
    <w:rsid w:val="005842EA"/>
    <w:rsid w:val="00584FB6"/>
    <w:rsid w:val="00585D65"/>
    <w:rsid w:val="005869AD"/>
    <w:rsid w:val="00587379"/>
    <w:rsid w:val="00591051"/>
    <w:rsid w:val="00594290"/>
    <w:rsid w:val="005942DB"/>
    <w:rsid w:val="005A0111"/>
    <w:rsid w:val="005A259C"/>
    <w:rsid w:val="005A25D0"/>
    <w:rsid w:val="005A2FCF"/>
    <w:rsid w:val="005A3987"/>
    <w:rsid w:val="005A4797"/>
    <w:rsid w:val="005A50DE"/>
    <w:rsid w:val="005A5778"/>
    <w:rsid w:val="005B0A9D"/>
    <w:rsid w:val="005B1771"/>
    <w:rsid w:val="005B20AD"/>
    <w:rsid w:val="005B2D4C"/>
    <w:rsid w:val="005B2FC6"/>
    <w:rsid w:val="005C0544"/>
    <w:rsid w:val="005C70D4"/>
    <w:rsid w:val="005D57AF"/>
    <w:rsid w:val="005D7AD2"/>
    <w:rsid w:val="005D7D38"/>
    <w:rsid w:val="005E2652"/>
    <w:rsid w:val="005E3279"/>
    <w:rsid w:val="005E501C"/>
    <w:rsid w:val="005E5348"/>
    <w:rsid w:val="005F0786"/>
    <w:rsid w:val="005F3364"/>
    <w:rsid w:val="005F55D4"/>
    <w:rsid w:val="005F6900"/>
    <w:rsid w:val="005F7FFD"/>
    <w:rsid w:val="0060096C"/>
    <w:rsid w:val="006064CA"/>
    <w:rsid w:val="006101D9"/>
    <w:rsid w:val="00611711"/>
    <w:rsid w:val="00611C5B"/>
    <w:rsid w:val="00613A0A"/>
    <w:rsid w:val="0062097A"/>
    <w:rsid w:val="0062171C"/>
    <w:rsid w:val="00621925"/>
    <w:rsid w:val="00621B88"/>
    <w:rsid w:val="00621FA2"/>
    <w:rsid w:val="00622255"/>
    <w:rsid w:val="00623AAD"/>
    <w:rsid w:val="006267DE"/>
    <w:rsid w:val="006312E8"/>
    <w:rsid w:val="00631510"/>
    <w:rsid w:val="0063265D"/>
    <w:rsid w:val="00634DEE"/>
    <w:rsid w:val="00636A14"/>
    <w:rsid w:val="0064325C"/>
    <w:rsid w:val="00646908"/>
    <w:rsid w:val="0065046F"/>
    <w:rsid w:val="00654F47"/>
    <w:rsid w:val="00663E2A"/>
    <w:rsid w:val="00663F86"/>
    <w:rsid w:val="006649C5"/>
    <w:rsid w:val="006663DF"/>
    <w:rsid w:val="0067287B"/>
    <w:rsid w:val="00673BF5"/>
    <w:rsid w:val="00676EDB"/>
    <w:rsid w:val="006809FA"/>
    <w:rsid w:val="006817BD"/>
    <w:rsid w:val="006834D2"/>
    <w:rsid w:val="00686D91"/>
    <w:rsid w:val="006878D0"/>
    <w:rsid w:val="00690063"/>
    <w:rsid w:val="00691A8A"/>
    <w:rsid w:val="00692164"/>
    <w:rsid w:val="006A1B12"/>
    <w:rsid w:val="006A3B10"/>
    <w:rsid w:val="006A5221"/>
    <w:rsid w:val="006A5BF8"/>
    <w:rsid w:val="006A7099"/>
    <w:rsid w:val="006B51BB"/>
    <w:rsid w:val="006B764C"/>
    <w:rsid w:val="006B78A9"/>
    <w:rsid w:val="006C0CA2"/>
    <w:rsid w:val="006C3B37"/>
    <w:rsid w:val="006C488B"/>
    <w:rsid w:val="006C4A39"/>
    <w:rsid w:val="006C597C"/>
    <w:rsid w:val="006C6995"/>
    <w:rsid w:val="006C6EA2"/>
    <w:rsid w:val="006D332E"/>
    <w:rsid w:val="006D5F81"/>
    <w:rsid w:val="006E1BA9"/>
    <w:rsid w:val="006E2F9D"/>
    <w:rsid w:val="006E45D3"/>
    <w:rsid w:val="006E6EAB"/>
    <w:rsid w:val="006E72C4"/>
    <w:rsid w:val="006F2023"/>
    <w:rsid w:val="006F725C"/>
    <w:rsid w:val="00701B1E"/>
    <w:rsid w:val="00702326"/>
    <w:rsid w:val="0070690E"/>
    <w:rsid w:val="00714741"/>
    <w:rsid w:val="007162C8"/>
    <w:rsid w:val="00717967"/>
    <w:rsid w:val="007246CB"/>
    <w:rsid w:val="00727B5E"/>
    <w:rsid w:val="00730774"/>
    <w:rsid w:val="00733AB5"/>
    <w:rsid w:val="00735049"/>
    <w:rsid w:val="00743399"/>
    <w:rsid w:val="00744A15"/>
    <w:rsid w:val="00745192"/>
    <w:rsid w:val="007467F3"/>
    <w:rsid w:val="00747109"/>
    <w:rsid w:val="00750194"/>
    <w:rsid w:val="007516EE"/>
    <w:rsid w:val="00753C7E"/>
    <w:rsid w:val="00755456"/>
    <w:rsid w:val="00756847"/>
    <w:rsid w:val="007626D2"/>
    <w:rsid w:val="00762F39"/>
    <w:rsid w:val="00763248"/>
    <w:rsid w:val="00764CD4"/>
    <w:rsid w:val="00772909"/>
    <w:rsid w:val="0077407B"/>
    <w:rsid w:val="00785551"/>
    <w:rsid w:val="00791C6E"/>
    <w:rsid w:val="007943FC"/>
    <w:rsid w:val="0079599F"/>
    <w:rsid w:val="007965C1"/>
    <w:rsid w:val="00797C4D"/>
    <w:rsid w:val="007A17CC"/>
    <w:rsid w:val="007A2877"/>
    <w:rsid w:val="007A2937"/>
    <w:rsid w:val="007A4161"/>
    <w:rsid w:val="007A4CB6"/>
    <w:rsid w:val="007A61B6"/>
    <w:rsid w:val="007B0DB4"/>
    <w:rsid w:val="007B162D"/>
    <w:rsid w:val="007C0751"/>
    <w:rsid w:val="007C4FF1"/>
    <w:rsid w:val="007C5A7F"/>
    <w:rsid w:val="007D672B"/>
    <w:rsid w:val="007E075D"/>
    <w:rsid w:val="007E13D5"/>
    <w:rsid w:val="007E3B91"/>
    <w:rsid w:val="007E3D65"/>
    <w:rsid w:val="007F1425"/>
    <w:rsid w:val="007F28C8"/>
    <w:rsid w:val="007F5173"/>
    <w:rsid w:val="007F58C2"/>
    <w:rsid w:val="007F5CF5"/>
    <w:rsid w:val="008005EA"/>
    <w:rsid w:val="008013F0"/>
    <w:rsid w:val="008019D9"/>
    <w:rsid w:val="008044B9"/>
    <w:rsid w:val="00806772"/>
    <w:rsid w:val="00811D2B"/>
    <w:rsid w:val="00811F4B"/>
    <w:rsid w:val="00820B61"/>
    <w:rsid w:val="008215F8"/>
    <w:rsid w:val="00823B7B"/>
    <w:rsid w:val="00824356"/>
    <w:rsid w:val="008262A4"/>
    <w:rsid w:val="00826300"/>
    <w:rsid w:val="0082692E"/>
    <w:rsid w:val="008315EE"/>
    <w:rsid w:val="00832219"/>
    <w:rsid w:val="0083418E"/>
    <w:rsid w:val="00835F21"/>
    <w:rsid w:val="008430E7"/>
    <w:rsid w:val="00847DC6"/>
    <w:rsid w:val="00847E86"/>
    <w:rsid w:val="008511B1"/>
    <w:rsid w:val="00851DBB"/>
    <w:rsid w:val="00852644"/>
    <w:rsid w:val="008550AA"/>
    <w:rsid w:val="00855AC7"/>
    <w:rsid w:val="00862EA5"/>
    <w:rsid w:val="0086497A"/>
    <w:rsid w:val="008710C5"/>
    <w:rsid w:val="00873358"/>
    <w:rsid w:val="00874BC5"/>
    <w:rsid w:val="00874D15"/>
    <w:rsid w:val="00874E09"/>
    <w:rsid w:val="00877354"/>
    <w:rsid w:val="008807DB"/>
    <w:rsid w:val="008812C2"/>
    <w:rsid w:val="00884ECB"/>
    <w:rsid w:val="008877AC"/>
    <w:rsid w:val="0088790F"/>
    <w:rsid w:val="008902C2"/>
    <w:rsid w:val="00893111"/>
    <w:rsid w:val="008978D2"/>
    <w:rsid w:val="008A0113"/>
    <w:rsid w:val="008A1470"/>
    <w:rsid w:val="008A2234"/>
    <w:rsid w:val="008A4229"/>
    <w:rsid w:val="008A65A4"/>
    <w:rsid w:val="008B0381"/>
    <w:rsid w:val="008B0800"/>
    <w:rsid w:val="008B209C"/>
    <w:rsid w:val="008B24CC"/>
    <w:rsid w:val="008B4B62"/>
    <w:rsid w:val="008B5601"/>
    <w:rsid w:val="008B578B"/>
    <w:rsid w:val="008B57F5"/>
    <w:rsid w:val="008B69B1"/>
    <w:rsid w:val="008C74CB"/>
    <w:rsid w:val="008C7DB4"/>
    <w:rsid w:val="008D010A"/>
    <w:rsid w:val="008D31A4"/>
    <w:rsid w:val="008D59F6"/>
    <w:rsid w:val="008E0AC9"/>
    <w:rsid w:val="008E24AB"/>
    <w:rsid w:val="008E3D5A"/>
    <w:rsid w:val="008E4922"/>
    <w:rsid w:val="008F362E"/>
    <w:rsid w:val="008F399A"/>
    <w:rsid w:val="008F3A11"/>
    <w:rsid w:val="0090039A"/>
    <w:rsid w:val="00900EC1"/>
    <w:rsid w:val="00902A3E"/>
    <w:rsid w:val="009055F5"/>
    <w:rsid w:val="00914DCD"/>
    <w:rsid w:val="00916102"/>
    <w:rsid w:val="00924EDC"/>
    <w:rsid w:val="00930E37"/>
    <w:rsid w:val="00931982"/>
    <w:rsid w:val="00932093"/>
    <w:rsid w:val="00934F16"/>
    <w:rsid w:val="00937C4A"/>
    <w:rsid w:val="00944B3D"/>
    <w:rsid w:val="00944C4A"/>
    <w:rsid w:val="009503F5"/>
    <w:rsid w:val="009509DB"/>
    <w:rsid w:val="009517C9"/>
    <w:rsid w:val="0095611C"/>
    <w:rsid w:val="00956373"/>
    <w:rsid w:val="00956BD0"/>
    <w:rsid w:val="00956BF2"/>
    <w:rsid w:val="0095750B"/>
    <w:rsid w:val="00961F3D"/>
    <w:rsid w:val="0096200A"/>
    <w:rsid w:val="0096313D"/>
    <w:rsid w:val="00964B21"/>
    <w:rsid w:val="00965477"/>
    <w:rsid w:val="009705BC"/>
    <w:rsid w:val="00971461"/>
    <w:rsid w:val="009724A5"/>
    <w:rsid w:val="009744F9"/>
    <w:rsid w:val="00975D8F"/>
    <w:rsid w:val="009773D8"/>
    <w:rsid w:val="0098741E"/>
    <w:rsid w:val="00991EC5"/>
    <w:rsid w:val="00993D50"/>
    <w:rsid w:val="00995CFC"/>
    <w:rsid w:val="00995F17"/>
    <w:rsid w:val="009A1D48"/>
    <w:rsid w:val="009A3B5A"/>
    <w:rsid w:val="009A73BA"/>
    <w:rsid w:val="009B4F20"/>
    <w:rsid w:val="009C2585"/>
    <w:rsid w:val="009C36CF"/>
    <w:rsid w:val="009C46A3"/>
    <w:rsid w:val="009C4BD9"/>
    <w:rsid w:val="009C4BEB"/>
    <w:rsid w:val="009C7523"/>
    <w:rsid w:val="009D605C"/>
    <w:rsid w:val="009D6A4A"/>
    <w:rsid w:val="009F29ED"/>
    <w:rsid w:val="009F31DB"/>
    <w:rsid w:val="009F6820"/>
    <w:rsid w:val="009F7FAC"/>
    <w:rsid w:val="00A01224"/>
    <w:rsid w:val="00A01AC9"/>
    <w:rsid w:val="00A02D09"/>
    <w:rsid w:val="00A04143"/>
    <w:rsid w:val="00A045C0"/>
    <w:rsid w:val="00A048A5"/>
    <w:rsid w:val="00A06A18"/>
    <w:rsid w:val="00A125C9"/>
    <w:rsid w:val="00A20FE7"/>
    <w:rsid w:val="00A21611"/>
    <w:rsid w:val="00A21905"/>
    <w:rsid w:val="00A220C3"/>
    <w:rsid w:val="00A23CFC"/>
    <w:rsid w:val="00A25A37"/>
    <w:rsid w:val="00A25BD1"/>
    <w:rsid w:val="00A31004"/>
    <w:rsid w:val="00A33544"/>
    <w:rsid w:val="00A36798"/>
    <w:rsid w:val="00A502D2"/>
    <w:rsid w:val="00A51350"/>
    <w:rsid w:val="00A51F1D"/>
    <w:rsid w:val="00A53EF5"/>
    <w:rsid w:val="00A57922"/>
    <w:rsid w:val="00A602EF"/>
    <w:rsid w:val="00A61333"/>
    <w:rsid w:val="00A62DF2"/>
    <w:rsid w:val="00A70A8C"/>
    <w:rsid w:val="00A70F23"/>
    <w:rsid w:val="00A74445"/>
    <w:rsid w:val="00A82FEC"/>
    <w:rsid w:val="00A83E65"/>
    <w:rsid w:val="00A8476E"/>
    <w:rsid w:val="00A86CFD"/>
    <w:rsid w:val="00A919BF"/>
    <w:rsid w:val="00A9301B"/>
    <w:rsid w:val="00A934ED"/>
    <w:rsid w:val="00A94C3F"/>
    <w:rsid w:val="00A9508C"/>
    <w:rsid w:val="00A95BE0"/>
    <w:rsid w:val="00AA1AD2"/>
    <w:rsid w:val="00AA1E83"/>
    <w:rsid w:val="00AA59B0"/>
    <w:rsid w:val="00AB1AAF"/>
    <w:rsid w:val="00AB276A"/>
    <w:rsid w:val="00AB2E28"/>
    <w:rsid w:val="00AB3BD9"/>
    <w:rsid w:val="00AB5321"/>
    <w:rsid w:val="00AC1A57"/>
    <w:rsid w:val="00AC4182"/>
    <w:rsid w:val="00AC4E21"/>
    <w:rsid w:val="00AC54E5"/>
    <w:rsid w:val="00AC7B2F"/>
    <w:rsid w:val="00AD14B3"/>
    <w:rsid w:val="00AD23BA"/>
    <w:rsid w:val="00AD3C9C"/>
    <w:rsid w:val="00AD3D63"/>
    <w:rsid w:val="00AD4CA5"/>
    <w:rsid w:val="00AD7894"/>
    <w:rsid w:val="00AE2F35"/>
    <w:rsid w:val="00AE34B4"/>
    <w:rsid w:val="00AE357A"/>
    <w:rsid w:val="00AE5D43"/>
    <w:rsid w:val="00AF0BFA"/>
    <w:rsid w:val="00AF10F3"/>
    <w:rsid w:val="00AF2116"/>
    <w:rsid w:val="00AF254C"/>
    <w:rsid w:val="00AF5CBB"/>
    <w:rsid w:val="00B1054E"/>
    <w:rsid w:val="00B17F33"/>
    <w:rsid w:val="00B20253"/>
    <w:rsid w:val="00B229AF"/>
    <w:rsid w:val="00B22E8D"/>
    <w:rsid w:val="00B24B48"/>
    <w:rsid w:val="00B25254"/>
    <w:rsid w:val="00B2662C"/>
    <w:rsid w:val="00B27E6D"/>
    <w:rsid w:val="00B30808"/>
    <w:rsid w:val="00B32448"/>
    <w:rsid w:val="00B330EC"/>
    <w:rsid w:val="00B34298"/>
    <w:rsid w:val="00B360BD"/>
    <w:rsid w:val="00B4050B"/>
    <w:rsid w:val="00B4243C"/>
    <w:rsid w:val="00B44DE5"/>
    <w:rsid w:val="00B455C5"/>
    <w:rsid w:val="00B52970"/>
    <w:rsid w:val="00B52FF9"/>
    <w:rsid w:val="00B62B9A"/>
    <w:rsid w:val="00B6457B"/>
    <w:rsid w:val="00B65EC0"/>
    <w:rsid w:val="00B67076"/>
    <w:rsid w:val="00B7166B"/>
    <w:rsid w:val="00B7381F"/>
    <w:rsid w:val="00B832EB"/>
    <w:rsid w:val="00B83695"/>
    <w:rsid w:val="00B86027"/>
    <w:rsid w:val="00B87F38"/>
    <w:rsid w:val="00B91FDB"/>
    <w:rsid w:val="00B928BD"/>
    <w:rsid w:val="00BA4D1E"/>
    <w:rsid w:val="00BA4F73"/>
    <w:rsid w:val="00BA5730"/>
    <w:rsid w:val="00BA7644"/>
    <w:rsid w:val="00BB21C1"/>
    <w:rsid w:val="00BB6491"/>
    <w:rsid w:val="00BC31B7"/>
    <w:rsid w:val="00BC39EE"/>
    <w:rsid w:val="00BC3B77"/>
    <w:rsid w:val="00BC78EE"/>
    <w:rsid w:val="00BC7ED6"/>
    <w:rsid w:val="00BD39EC"/>
    <w:rsid w:val="00BD51D7"/>
    <w:rsid w:val="00BD61AA"/>
    <w:rsid w:val="00BD635D"/>
    <w:rsid w:val="00BD70A5"/>
    <w:rsid w:val="00BE07C3"/>
    <w:rsid w:val="00BE1109"/>
    <w:rsid w:val="00BE21EE"/>
    <w:rsid w:val="00BE4999"/>
    <w:rsid w:val="00BE56FF"/>
    <w:rsid w:val="00BF0964"/>
    <w:rsid w:val="00BF2433"/>
    <w:rsid w:val="00BF3954"/>
    <w:rsid w:val="00BF4FA4"/>
    <w:rsid w:val="00C02FED"/>
    <w:rsid w:val="00C05A7C"/>
    <w:rsid w:val="00C061C9"/>
    <w:rsid w:val="00C17942"/>
    <w:rsid w:val="00C17B41"/>
    <w:rsid w:val="00C17CC6"/>
    <w:rsid w:val="00C2399B"/>
    <w:rsid w:val="00C25183"/>
    <w:rsid w:val="00C25C0F"/>
    <w:rsid w:val="00C266B7"/>
    <w:rsid w:val="00C33E4E"/>
    <w:rsid w:val="00C34404"/>
    <w:rsid w:val="00C3497B"/>
    <w:rsid w:val="00C34D9C"/>
    <w:rsid w:val="00C34F1E"/>
    <w:rsid w:val="00C36601"/>
    <w:rsid w:val="00C373FF"/>
    <w:rsid w:val="00C403F3"/>
    <w:rsid w:val="00C51A3C"/>
    <w:rsid w:val="00C51ACD"/>
    <w:rsid w:val="00C53440"/>
    <w:rsid w:val="00C5778F"/>
    <w:rsid w:val="00C6198D"/>
    <w:rsid w:val="00C639FE"/>
    <w:rsid w:val="00C7010F"/>
    <w:rsid w:val="00C75008"/>
    <w:rsid w:val="00C773F2"/>
    <w:rsid w:val="00C779D1"/>
    <w:rsid w:val="00C840F4"/>
    <w:rsid w:val="00C84565"/>
    <w:rsid w:val="00C91E15"/>
    <w:rsid w:val="00C94112"/>
    <w:rsid w:val="00C94121"/>
    <w:rsid w:val="00C94B9D"/>
    <w:rsid w:val="00C96C6C"/>
    <w:rsid w:val="00C97088"/>
    <w:rsid w:val="00CA0B15"/>
    <w:rsid w:val="00CA0BB0"/>
    <w:rsid w:val="00CA14ED"/>
    <w:rsid w:val="00CA3C2E"/>
    <w:rsid w:val="00CA58E0"/>
    <w:rsid w:val="00CA754C"/>
    <w:rsid w:val="00CB40E3"/>
    <w:rsid w:val="00CB49C2"/>
    <w:rsid w:val="00CC5F9B"/>
    <w:rsid w:val="00CC6287"/>
    <w:rsid w:val="00CC6B59"/>
    <w:rsid w:val="00CC7C58"/>
    <w:rsid w:val="00CD0878"/>
    <w:rsid w:val="00CD1645"/>
    <w:rsid w:val="00CD2589"/>
    <w:rsid w:val="00CD4B0E"/>
    <w:rsid w:val="00CD603D"/>
    <w:rsid w:val="00CE4D5B"/>
    <w:rsid w:val="00CE6719"/>
    <w:rsid w:val="00CE758A"/>
    <w:rsid w:val="00CF11F3"/>
    <w:rsid w:val="00CF199E"/>
    <w:rsid w:val="00CF2816"/>
    <w:rsid w:val="00CF36D5"/>
    <w:rsid w:val="00CF448D"/>
    <w:rsid w:val="00CF4BC8"/>
    <w:rsid w:val="00CF4DAC"/>
    <w:rsid w:val="00D01DAF"/>
    <w:rsid w:val="00D050E7"/>
    <w:rsid w:val="00D05459"/>
    <w:rsid w:val="00D12A3A"/>
    <w:rsid w:val="00D15241"/>
    <w:rsid w:val="00D20AF9"/>
    <w:rsid w:val="00D2263F"/>
    <w:rsid w:val="00D22C10"/>
    <w:rsid w:val="00D2331F"/>
    <w:rsid w:val="00D25491"/>
    <w:rsid w:val="00D25626"/>
    <w:rsid w:val="00D25EF1"/>
    <w:rsid w:val="00D26F8D"/>
    <w:rsid w:val="00D31241"/>
    <w:rsid w:val="00D33326"/>
    <w:rsid w:val="00D33B4A"/>
    <w:rsid w:val="00D34489"/>
    <w:rsid w:val="00D41235"/>
    <w:rsid w:val="00D41437"/>
    <w:rsid w:val="00D47125"/>
    <w:rsid w:val="00D47299"/>
    <w:rsid w:val="00D51A1F"/>
    <w:rsid w:val="00D539DE"/>
    <w:rsid w:val="00D56C3E"/>
    <w:rsid w:val="00D6166E"/>
    <w:rsid w:val="00D7062B"/>
    <w:rsid w:val="00D7562E"/>
    <w:rsid w:val="00D7581A"/>
    <w:rsid w:val="00D75B00"/>
    <w:rsid w:val="00D81342"/>
    <w:rsid w:val="00D818BD"/>
    <w:rsid w:val="00D827CC"/>
    <w:rsid w:val="00D831C9"/>
    <w:rsid w:val="00D8754C"/>
    <w:rsid w:val="00D932F0"/>
    <w:rsid w:val="00D942C0"/>
    <w:rsid w:val="00DA0A91"/>
    <w:rsid w:val="00DA130A"/>
    <w:rsid w:val="00DA42D0"/>
    <w:rsid w:val="00DB317B"/>
    <w:rsid w:val="00DB35E5"/>
    <w:rsid w:val="00DB3715"/>
    <w:rsid w:val="00DB5474"/>
    <w:rsid w:val="00DB55DF"/>
    <w:rsid w:val="00DB6E99"/>
    <w:rsid w:val="00DB7EF3"/>
    <w:rsid w:val="00DC1058"/>
    <w:rsid w:val="00DC1BF9"/>
    <w:rsid w:val="00DC2ABF"/>
    <w:rsid w:val="00DC70D2"/>
    <w:rsid w:val="00DD2316"/>
    <w:rsid w:val="00DD3F6D"/>
    <w:rsid w:val="00DD5255"/>
    <w:rsid w:val="00DD586A"/>
    <w:rsid w:val="00DD6DA1"/>
    <w:rsid w:val="00DE1F22"/>
    <w:rsid w:val="00DE2B0D"/>
    <w:rsid w:val="00DE38A6"/>
    <w:rsid w:val="00DE4B0B"/>
    <w:rsid w:val="00DE5D43"/>
    <w:rsid w:val="00DF0B88"/>
    <w:rsid w:val="00DF1398"/>
    <w:rsid w:val="00DF2098"/>
    <w:rsid w:val="00DF52ED"/>
    <w:rsid w:val="00E00C3C"/>
    <w:rsid w:val="00E0783E"/>
    <w:rsid w:val="00E100AB"/>
    <w:rsid w:val="00E102C5"/>
    <w:rsid w:val="00E131CF"/>
    <w:rsid w:val="00E207E3"/>
    <w:rsid w:val="00E257CB"/>
    <w:rsid w:val="00E26895"/>
    <w:rsid w:val="00E3370E"/>
    <w:rsid w:val="00E34223"/>
    <w:rsid w:val="00E358C9"/>
    <w:rsid w:val="00E42640"/>
    <w:rsid w:val="00E43E64"/>
    <w:rsid w:val="00E44DFE"/>
    <w:rsid w:val="00E46154"/>
    <w:rsid w:val="00E46235"/>
    <w:rsid w:val="00E470DE"/>
    <w:rsid w:val="00E47269"/>
    <w:rsid w:val="00E472B6"/>
    <w:rsid w:val="00E47FF9"/>
    <w:rsid w:val="00E51F99"/>
    <w:rsid w:val="00E552A9"/>
    <w:rsid w:val="00E567F4"/>
    <w:rsid w:val="00E56C5F"/>
    <w:rsid w:val="00E617D2"/>
    <w:rsid w:val="00E634C6"/>
    <w:rsid w:val="00E64E32"/>
    <w:rsid w:val="00E6502A"/>
    <w:rsid w:val="00E65F07"/>
    <w:rsid w:val="00E707B5"/>
    <w:rsid w:val="00E70880"/>
    <w:rsid w:val="00E74D25"/>
    <w:rsid w:val="00E76A2C"/>
    <w:rsid w:val="00E832CC"/>
    <w:rsid w:val="00E84237"/>
    <w:rsid w:val="00E8474C"/>
    <w:rsid w:val="00E84D85"/>
    <w:rsid w:val="00E854D9"/>
    <w:rsid w:val="00E86A5D"/>
    <w:rsid w:val="00E91E78"/>
    <w:rsid w:val="00E928CA"/>
    <w:rsid w:val="00E931D0"/>
    <w:rsid w:val="00E93554"/>
    <w:rsid w:val="00E950C5"/>
    <w:rsid w:val="00E95702"/>
    <w:rsid w:val="00EA0645"/>
    <w:rsid w:val="00EA09D1"/>
    <w:rsid w:val="00EA14DC"/>
    <w:rsid w:val="00EA4B4A"/>
    <w:rsid w:val="00EB390C"/>
    <w:rsid w:val="00EB3A63"/>
    <w:rsid w:val="00EB5027"/>
    <w:rsid w:val="00EC078A"/>
    <w:rsid w:val="00EC0F8B"/>
    <w:rsid w:val="00EC2003"/>
    <w:rsid w:val="00EC3E28"/>
    <w:rsid w:val="00EC6234"/>
    <w:rsid w:val="00EC65F6"/>
    <w:rsid w:val="00ED33A0"/>
    <w:rsid w:val="00ED4BDC"/>
    <w:rsid w:val="00ED4EB4"/>
    <w:rsid w:val="00EE0E5C"/>
    <w:rsid w:val="00EE367C"/>
    <w:rsid w:val="00EE4378"/>
    <w:rsid w:val="00EE5758"/>
    <w:rsid w:val="00EE5ADF"/>
    <w:rsid w:val="00EE742D"/>
    <w:rsid w:val="00EE75A3"/>
    <w:rsid w:val="00EF26E8"/>
    <w:rsid w:val="00EF379C"/>
    <w:rsid w:val="00EF48D8"/>
    <w:rsid w:val="00F04D2F"/>
    <w:rsid w:val="00F050A6"/>
    <w:rsid w:val="00F10791"/>
    <w:rsid w:val="00F1222E"/>
    <w:rsid w:val="00F12A25"/>
    <w:rsid w:val="00F14ABD"/>
    <w:rsid w:val="00F167B3"/>
    <w:rsid w:val="00F202B1"/>
    <w:rsid w:val="00F20ECE"/>
    <w:rsid w:val="00F22C96"/>
    <w:rsid w:val="00F31E55"/>
    <w:rsid w:val="00F32377"/>
    <w:rsid w:val="00F32C9B"/>
    <w:rsid w:val="00F33D61"/>
    <w:rsid w:val="00F35A69"/>
    <w:rsid w:val="00F41308"/>
    <w:rsid w:val="00F43552"/>
    <w:rsid w:val="00F4490B"/>
    <w:rsid w:val="00F50FA9"/>
    <w:rsid w:val="00F53A57"/>
    <w:rsid w:val="00F5685F"/>
    <w:rsid w:val="00F57E5F"/>
    <w:rsid w:val="00F63429"/>
    <w:rsid w:val="00F6485F"/>
    <w:rsid w:val="00F7083A"/>
    <w:rsid w:val="00F731D7"/>
    <w:rsid w:val="00F81B68"/>
    <w:rsid w:val="00F878BB"/>
    <w:rsid w:val="00F910D4"/>
    <w:rsid w:val="00F9171B"/>
    <w:rsid w:val="00F931CD"/>
    <w:rsid w:val="00F937B4"/>
    <w:rsid w:val="00F93A51"/>
    <w:rsid w:val="00FA0E55"/>
    <w:rsid w:val="00FA25F1"/>
    <w:rsid w:val="00FB2AF7"/>
    <w:rsid w:val="00FB7A6C"/>
    <w:rsid w:val="00FC035D"/>
    <w:rsid w:val="00FC15AB"/>
    <w:rsid w:val="00FC2C65"/>
    <w:rsid w:val="00FC461D"/>
    <w:rsid w:val="00FC7ECD"/>
    <w:rsid w:val="00FD406C"/>
    <w:rsid w:val="00FE19C8"/>
    <w:rsid w:val="00FE1BC5"/>
    <w:rsid w:val="00FE5673"/>
    <w:rsid w:val="00FF0FCE"/>
    <w:rsid w:val="00FF2A95"/>
    <w:rsid w:val="00FF368B"/>
    <w:rsid w:val="00FF5378"/>
    <w:rsid w:val="00FF597B"/>
    <w:rsid w:val="00FF6361"/>
    <w:rsid w:val="00FF7A1E"/>
    <w:rsid w:val="035233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semiHidden="0" w:name="toc 4"/>
    <w:lsdException w:uiPriority="39" w:semiHidden="0" w:name="toc 5"/>
    <w:lsdException w:qFormat="1" w:uiPriority="39" w:semiHidden="0" w:name="toc 6"/>
    <w:lsdException w:uiPriority="39" w:semiHidden="0" w:name="toc 7"/>
    <w:lsdException w:uiPriority="39" w:semiHidden="0" w:name="toc 8"/>
    <w:lsdException w:uiPriority="39" w:semiHidden="0"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link w:val="21"/>
    <w:qFormat/>
    <w:uiPriority w:val="9"/>
    <w:pPr>
      <w:widowControl/>
      <w:spacing w:before="100" w:beforeAutospacing="1" w:after="100" w:afterAutospacing="1"/>
      <w:jc w:val="left"/>
      <w:outlineLvl w:val="0"/>
    </w:pPr>
    <w:rPr>
      <w:rFonts w:ascii="宋体" w:hAnsi="宋体" w:cs="宋体"/>
      <w:b/>
      <w:bCs/>
      <w:kern w:val="36"/>
      <w:sz w:val="48"/>
      <w:szCs w:val="48"/>
    </w:rPr>
  </w:style>
  <w:style w:type="character" w:default="1" w:styleId="19">
    <w:name w:val="Default Paragraph Font"/>
    <w:semiHidden/>
    <w:unhideWhenUsed/>
    <w:uiPriority w:val="1"/>
  </w:style>
  <w:style w:type="table" w:default="1" w:styleId="17">
    <w:name w:val="Normal Table"/>
    <w:semiHidden/>
    <w:unhideWhenUsed/>
    <w:uiPriority w:val="99"/>
    <w:tblPr>
      <w:tblCellMar>
        <w:top w:w="0" w:type="dxa"/>
        <w:left w:w="108" w:type="dxa"/>
        <w:bottom w:w="0" w:type="dxa"/>
        <w:right w:w="108" w:type="dxa"/>
      </w:tblCellMar>
    </w:tblPr>
  </w:style>
  <w:style w:type="paragraph" w:styleId="3">
    <w:name w:val="toc 7"/>
    <w:basedOn w:val="1"/>
    <w:next w:val="1"/>
    <w:unhideWhenUsed/>
    <w:uiPriority w:val="39"/>
    <w:pPr>
      <w:ind w:left="2520" w:leftChars="1200"/>
    </w:pPr>
    <w:rPr>
      <w:rFonts w:asciiTheme="minorHAnsi" w:hAnsiTheme="minorHAnsi" w:eastAsiaTheme="minorEastAsia" w:cstheme="minorBidi"/>
    </w:rPr>
  </w:style>
  <w:style w:type="paragraph" w:styleId="4">
    <w:name w:val="Document Map"/>
    <w:basedOn w:val="1"/>
    <w:link w:val="24"/>
    <w:semiHidden/>
    <w:unhideWhenUsed/>
    <w:qFormat/>
    <w:uiPriority w:val="99"/>
    <w:rPr>
      <w:rFonts w:ascii="宋体"/>
      <w:sz w:val="18"/>
      <w:szCs w:val="18"/>
    </w:rPr>
  </w:style>
  <w:style w:type="paragraph" w:styleId="5">
    <w:name w:val="toc 5"/>
    <w:basedOn w:val="1"/>
    <w:next w:val="1"/>
    <w:unhideWhenUsed/>
    <w:uiPriority w:val="39"/>
    <w:pPr>
      <w:ind w:left="1680" w:leftChars="800"/>
    </w:pPr>
    <w:rPr>
      <w:rFonts w:asciiTheme="minorHAnsi" w:hAnsiTheme="minorHAnsi" w:eastAsiaTheme="minorEastAsia" w:cstheme="minorBidi"/>
    </w:rPr>
  </w:style>
  <w:style w:type="paragraph" w:styleId="6">
    <w:name w:val="toc 3"/>
    <w:basedOn w:val="1"/>
    <w:next w:val="1"/>
    <w:unhideWhenUsed/>
    <w:uiPriority w:val="39"/>
    <w:pPr>
      <w:ind w:left="840" w:leftChars="400"/>
    </w:pPr>
  </w:style>
  <w:style w:type="paragraph" w:styleId="7">
    <w:name w:val="toc 8"/>
    <w:basedOn w:val="1"/>
    <w:next w:val="1"/>
    <w:unhideWhenUsed/>
    <w:uiPriority w:val="39"/>
    <w:pPr>
      <w:ind w:left="2940" w:leftChars="1400"/>
    </w:pPr>
    <w:rPr>
      <w:rFonts w:asciiTheme="minorHAnsi" w:hAnsiTheme="minorHAnsi" w:eastAsiaTheme="minorEastAsia" w:cstheme="minorBidi"/>
    </w:rPr>
  </w:style>
  <w:style w:type="paragraph" w:styleId="8">
    <w:name w:val="Balloon Text"/>
    <w:basedOn w:val="1"/>
    <w:link w:val="27"/>
    <w:semiHidden/>
    <w:unhideWhenUsed/>
    <w:uiPriority w:val="99"/>
    <w:rPr>
      <w:sz w:val="18"/>
      <w:szCs w:val="18"/>
    </w:rPr>
  </w:style>
  <w:style w:type="paragraph" w:styleId="9">
    <w:name w:val="footer"/>
    <w:basedOn w:val="1"/>
    <w:link w:val="23"/>
    <w:unhideWhenUsed/>
    <w:uiPriority w:val="99"/>
    <w:pPr>
      <w:tabs>
        <w:tab w:val="center" w:pos="4153"/>
        <w:tab w:val="right" w:pos="8306"/>
      </w:tabs>
      <w:snapToGrid w:val="0"/>
      <w:jc w:val="left"/>
    </w:pPr>
    <w:rPr>
      <w:sz w:val="18"/>
      <w:szCs w:val="18"/>
    </w:rPr>
  </w:style>
  <w:style w:type="paragraph" w:styleId="10">
    <w:name w:val="header"/>
    <w:basedOn w:val="1"/>
    <w:link w:val="22"/>
    <w:unhideWhenUsed/>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uiPriority w:val="39"/>
    <w:pPr>
      <w:tabs>
        <w:tab w:val="right" w:leader="dot" w:pos="9344"/>
      </w:tabs>
      <w:jc w:val="center"/>
    </w:pPr>
    <w:rPr>
      <w:b/>
      <w:sz w:val="36"/>
    </w:rPr>
  </w:style>
  <w:style w:type="paragraph" w:styleId="12">
    <w:name w:val="toc 4"/>
    <w:basedOn w:val="1"/>
    <w:next w:val="1"/>
    <w:unhideWhenUsed/>
    <w:uiPriority w:val="39"/>
    <w:pPr>
      <w:ind w:left="1260" w:leftChars="600"/>
    </w:pPr>
    <w:rPr>
      <w:rFonts w:asciiTheme="minorHAnsi" w:hAnsiTheme="minorHAnsi" w:eastAsiaTheme="minorEastAsia" w:cstheme="minorBidi"/>
    </w:rPr>
  </w:style>
  <w:style w:type="paragraph" w:styleId="13">
    <w:name w:val="toc 6"/>
    <w:basedOn w:val="1"/>
    <w:next w:val="1"/>
    <w:unhideWhenUsed/>
    <w:qFormat/>
    <w:uiPriority w:val="39"/>
    <w:pPr>
      <w:ind w:left="2100" w:leftChars="1000"/>
    </w:pPr>
    <w:rPr>
      <w:rFonts w:asciiTheme="minorHAnsi" w:hAnsiTheme="minorHAnsi" w:eastAsiaTheme="minorEastAsia" w:cstheme="minorBidi"/>
    </w:rPr>
  </w:style>
  <w:style w:type="paragraph" w:styleId="14">
    <w:name w:val="toc 2"/>
    <w:basedOn w:val="1"/>
    <w:next w:val="1"/>
    <w:unhideWhenUsed/>
    <w:uiPriority w:val="39"/>
    <w:pPr>
      <w:ind w:left="420" w:leftChars="200"/>
    </w:pPr>
  </w:style>
  <w:style w:type="paragraph" w:styleId="15">
    <w:name w:val="toc 9"/>
    <w:basedOn w:val="1"/>
    <w:next w:val="1"/>
    <w:unhideWhenUsed/>
    <w:uiPriority w:val="39"/>
    <w:pPr>
      <w:ind w:left="3360" w:leftChars="1600"/>
    </w:pPr>
    <w:rPr>
      <w:rFonts w:asciiTheme="minorHAnsi" w:hAnsiTheme="minorHAnsi" w:eastAsiaTheme="minorEastAsia" w:cstheme="minorBidi"/>
    </w:rPr>
  </w:style>
  <w:style w:type="paragraph" w:styleId="16">
    <w:name w:val="Normal (Web)"/>
    <w:basedOn w:val="1"/>
    <w:unhideWhenUsed/>
    <w:uiPriority w:val="99"/>
    <w:pPr>
      <w:widowControl/>
      <w:spacing w:before="100" w:beforeAutospacing="1" w:after="100" w:afterAutospacing="1"/>
      <w:jc w:val="left"/>
    </w:pPr>
    <w:rPr>
      <w:rFonts w:ascii="宋体" w:hAnsi="宋体" w:cs="宋体"/>
      <w:kern w:val="0"/>
      <w:sz w:val="24"/>
      <w:szCs w:val="24"/>
    </w:rPr>
  </w:style>
  <w:style w:type="table" w:styleId="18">
    <w:name w:val="Table Grid"/>
    <w:basedOn w:val="17"/>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0">
    <w:name w:val="Hyperlink"/>
    <w:basedOn w:val="19"/>
    <w:unhideWhenUsed/>
    <w:uiPriority w:val="99"/>
    <w:rPr>
      <w:color w:val="0000FF"/>
      <w:u w:val="single"/>
    </w:rPr>
  </w:style>
  <w:style w:type="character" w:customStyle="1" w:styleId="21">
    <w:name w:val="标题 1 字符"/>
    <w:basedOn w:val="19"/>
    <w:link w:val="2"/>
    <w:uiPriority w:val="9"/>
    <w:rPr>
      <w:rFonts w:ascii="宋体" w:hAnsi="宋体" w:eastAsia="宋体" w:cs="宋体"/>
      <w:b/>
      <w:bCs/>
      <w:kern w:val="36"/>
      <w:sz w:val="48"/>
      <w:szCs w:val="48"/>
    </w:rPr>
  </w:style>
  <w:style w:type="character" w:customStyle="1" w:styleId="22">
    <w:name w:val="页眉 字符"/>
    <w:basedOn w:val="19"/>
    <w:link w:val="10"/>
    <w:uiPriority w:val="99"/>
    <w:rPr>
      <w:sz w:val="18"/>
      <w:szCs w:val="18"/>
    </w:rPr>
  </w:style>
  <w:style w:type="character" w:customStyle="1" w:styleId="23">
    <w:name w:val="页脚 字符"/>
    <w:basedOn w:val="19"/>
    <w:link w:val="9"/>
    <w:uiPriority w:val="99"/>
    <w:rPr>
      <w:sz w:val="18"/>
      <w:szCs w:val="18"/>
    </w:rPr>
  </w:style>
  <w:style w:type="character" w:customStyle="1" w:styleId="24">
    <w:name w:val="文档结构图 字符"/>
    <w:basedOn w:val="19"/>
    <w:link w:val="4"/>
    <w:semiHidden/>
    <w:uiPriority w:val="99"/>
    <w:rPr>
      <w:rFonts w:ascii="宋体" w:hAnsi="Calibri" w:eastAsia="宋体" w:cs="Times New Roman"/>
      <w:sz w:val="18"/>
      <w:szCs w:val="18"/>
    </w:rPr>
  </w:style>
  <w:style w:type="character" w:customStyle="1" w:styleId="25">
    <w:name w:val="ask-title"/>
    <w:basedOn w:val="19"/>
    <w:qFormat/>
    <w:uiPriority w:val="0"/>
  </w:style>
  <w:style w:type="paragraph" w:styleId="26">
    <w:name w:val="List Paragraph"/>
    <w:basedOn w:val="1"/>
    <w:qFormat/>
    <w:uiPriority w:val="34"/>
    <w:pPr>
      <w:ind w:firstLine="420" w:firstLineChars="200"/>
    </w:pPr>
  </w:style>
  <w:style w:type="character" w:customStyle="1" w:styleId="27">
    <w:name w:val="批注框文本 字符"/>
    <w:basedOn w:val="19"/>
    <w:link w:val="8"/>
    <w:semiHidden/>
    <w:uiPriority w:val="99"/>
    <w:rPr>
      <w:rFonts w:ascii="Calibri" w:hAnsi="Calibri" w:eastAsia="宋体" w:cs="Times New Roman"/>
      <w:sz w:val="18"/>
      <w:szCs w:val="18"/>
    </w:rPr>
  </w:style>
  <w:style w:type="paragraph" w:customStyle="1" w:styleId="28">
    <w:name w:val="列出段落1"/>
    <w:basedOn w:val="1"/>
    <w:qFormat/>
    <w:uiPriority w:val="99"/>
    <w:pPr>
      <w:ind w:firstLine="420" w:firstLineChars="200"/>
    </w:pPr>
    <w:rPr>
      <w:rFonts w:cs="黑体"/>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102105-951E-41F9-9B98-AE3A152D253C}">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31</Pages>
  <Words>2681</Words>
  <Characters>15283</Characters>
  <Lines>127</Lines>
  <Paragraphs>35</Paragraphs>
  <TotalTime>3209</TotalTime>
  <ScaleCrop>false</ScaleCrop>
  <LinksUpToDate>false</LinksUpToDate>
  <CharactersWithSpaces>17929</CharactersWithSpaces>
  <Application>WPS Office_12.1.0.15398_F1E327BC-269C-435d-A152-05C5408002CA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2018-03-13T11:36:00Z</dcterms:created>
  <dc:creator>dell</dc:creator>
  <cp:lastModifiedBy>麻瑀</cp:lastModifiedBy>
  <cp:lastPrinted>2018-03-22T04:50:00Z</cp:lastPrinted>
  <dcterms:modified xsi:type="dcterms:W3CDTF">2023-10-07T06:58:55Z</dcterms:modified>
  <cp:revision>946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2052-12.1.0.15398</vt:lpwstr>
  </property>
  <property fmtid="{D5CDD505-2E9C-101B-9397-08002B2CF9AE}" pid="3" name="ICV">
    <vt:lpwstr>2AB61B8D1B434C2597DCCACA966D9946_12</vt:lpwstr>
  </property>
</Properties>
</file>