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b/>
          <w:sz w:val="28"/>
          <w:szCs w:val="28"/>
        </w:rPr>
      </w:pPr>
      <w:r>
        <w:rPr>
          <w:rFonts w:hint="eastAsia" w:ascii="微软雅黑" w:hAnsi="微软雅黑" w:eastAsia="微软雅黑"/>
          <w:b/>
          <w:sz w:val="28"/>
          <w:szCs w:val="28"/>
        </w:rPr>
        <w:t>四川省建筑金属结构协会2017年工作报告</w:t>
      </w:r>
    </w:p>
    <w:p>
      <w:pPr>
        <w:spacing w:line="360" w:lineRule="auto"/>
        <w:jc w:val="center"/>
        <w:rPr>
          <w:rFonts w:ascii="微软雅黑" w:hAnsi="微软雅黑" w:eastAsia="微软雅黑"/>
          <w:sz w:val="28"/>
          <w:szCs w:val="28"/>
        </w:rPr>
      </w:pPr>
      <w:r>
        <w:rPr>
          <w:rFonts w:hint="eastAsia" w:ascii="微软雅黑" w:hAnsi="微软雅黑" w:eastAsia="微软雅黑"/>
          <w:sz w:val="28"/>
          <w:szCs w:val="28"/>
        </w:rPr>
        <w:t>——四川省建筑金属结构协会第五届第六次会员大会讲话</w:t>
      </w:r>
    </w:p>
    <w:p>
      <w:pPr>
        <w:spacing w:line="360" w:lineRule="auto"/>
        <w:jc w:val="center"/>
        <w:rPr>
          <w:rFonts w:ascii="微软雅黑" w:hAnsi="微软雅黑" w:eastAsia="微软雅黑"/>
          <w:sz w:val="28"/>
          <w:szCs w:val="28"/>
        </w:rPr>
      </w:pPr>
      <w:r>
        <w:rPr>
          <w:rFonts w:hint="eastAsia" w:ascii="微软雅黑" w:hAnsi="微软雅黑" w:eastAsia="微软雅黑"/>
          <w:sz w:val="28"/>
          <w:szCs w:val="28"/>
        </w:rPr>
        <w:t>蒙昌嘉</w:t>
      </w:r>
    </w:p>
    <w:p>
      <w:pPr>
        <w:spacing w:line="360" w:lineRule="auto"/>
        <w:jc w:val="center"/>
        <w:rPr>
          <w:rFonts w:ascii="微软雅黑" w:hAnsi="微软雅黑" w:eastAsia="微软雅黑"/>
          <w:sz w:val="28"/>
          <w:szCs w:val="28"/>
        </w:rPr>
      </w:pPr>
      <w:r>
        <w:rPr>
          <w:rFonts w:hint="eastAsia" w:ascii="微软雅黑" w:hAnsi="微软雅黑" w:eastAsia="微软雅黑"/>
          <w:sz w:val="28"/>
          <w:szCs w:val="28"/>
        </w:rPr>
        <w:t>（2017年4月25日）</w:t>
      </w:r>
    </w:p>
    <w:p>
      <w:pPr>
        <w:pStyle w:val="6"/>
        <w:spacing w:before="0" w:beforeAutospacing="0" w:after="0" w:afterAutospacing="0" w:line="360" w:lineRule="auto"/>
        <w:rPr>
          <w:rFonts w:ascii="微软雅黑" w:hAnsi="微软雅黑" w:eastAsia="微软雅黑"/>
          <w:spacing w:val="8"/>
          <w:sz w:val="28"/>
          <w:szCs w:val="28"/>
        </w:rPr>
      </w:pPr>
      <w:r>
        <w:rPr>
          <w:rFonts w:hint="eastAsia" w:ascii="微软雅黑" w:hAnsi="微软雅黑" w:eastAsia="微软雅黑"/>
          <w:spacing w:val="9"/>
          <w:sz w:val="28"/>
          <w:szCs w:val="28"/>
          <w:shd w:val="clear" w:color="auto" w:fill="FFFFFF"/>
        </w:rPr>
        <w:t>各位领导、各位会员代表、同志们：</w:t>
      </w:r>
    </w:p>
    <w:p>
      <w:pPr>
        <w:pStyle w:val="6"/>
        <w:spacing w:before="0" w:beforeAutospacing="0" w:after="0" w:afterAutospacing="0" w:line="360" w:lineRule="auto"/>
        <w:ind w:firstLine="592" w:firstLineChars="200"/>
        <w:rPr>
          <w:rFonts w:ascii="微软雅黑" w:hAnsi="微软雅黑" w:eastAsia="微软雅黑"/>
          <w:spacing w:val="8"/>
          <w:sz w:val="28"/>
          <w:szCs w:val="28"/>
        </w:rPr>
      </w:pPr>
      <w:r>
        <w:rPr>
          <w:rFonts w:hint="eastAsia" w:ascii="微软雅黑" w:hAnsi="微软雅黑" w:eastAsia="微软雅黑"/>
          <w:spacing w:val="8"/>
          <w:sz w:val="28"/>
          <w:szCs w:val="28"/>
        </w:rPr>
        <w:t>大家好！</w:t>
      </w:r>
    </w:p>
    <w:p>
      <w:pPr>
        <w:pStyle w:val="6"/>
        <w:spacing w:before="0" w:beforeAutospacing="0" w:after="0" w:afterAutospacing="0" w:line="360" w:lineRule="auto"/>
        <w:ind w:firstLine="592" w:firstLineChars="200"/>
        <w:rPr>
          <w:rFonts w:ascii="微软雅黑" w:hAnsi="微软雅黑" w:eastAsia="微软雅黑"/>
          <w:spacing w:val="8"/>
          <w:sz w:val="28"/>
          <w:szCs w:val="28"/>
        </w:rPr>
      </w:pPr>
      <w:r>
        <w:rPr>
          <w:rFonts w:hint="eastAsia" w:ascii="微软雅黑" w:hAnsi="微软雅黑" w:eastAsia="微软雅黑"/>
          <w:spacing w:val="8"/>
          <w:sz w:val="28"/>
          <w:szCs w:val="28"/>
        </w:rPr>
        <w:t>首先，感谢大家在百忙之中来参加四川省建筑金属结构协会第五届第六次会员大会！对各位的到来表示热烈欢迎！</w:t>
      </w:r>
    </w:p>
    <w:p>
      <w:pPr>
        <w:pStyle w:val="6"/>
        <w:spacing w:before="0" w:beforeAutospacing="0" w:after="0" w:afterAutospacing="0" w:line="360" w:lineRule="auto"/>
        <w:ind w:firstLine="592" w:firstLineChars="200"/>
        <w:rPr>
          <w:rFonts w:ascii="微软雅黑" w:hAnsi="微软雅黑" w:eastAsia="微软雅黑"/>
          <w:spacing w:val="8"/>
          <w:sz w:val="28"/>
          <w:szCs w:val="28"/>
        </w:rPr>
      </w:pPr>
      <w:r>
        <w:rPr>
          <w:rFonts w:hint="eastAsia" w:ascii="微软雅黑" w:hAnsi="微软雅黑" w:eastAsia="微软雅黑"/>
          <w:spacing w:val="8"/>
          <w:sz w:val="28"/>
          <w:szCs w:val="28"/>
        </w:rPr>
        <w:t>根据《四川省建筑金属结构协会章程》的有关规定，我谨代表协会秘书处，就协会2017年的工作，作《四川省建筑金属结构协会2017年工作报告》，请各位会员代表审议。</w:t>
      </w:r>
    </w:p>
    <w:p>
      <w:pPr>
        <w:pStyle w:val="6"/>
        <w:spacing w:before="0" w:beforeAutospacing="0" w:after="0" w:afterAutospacing="0" w:line="360" w:lineRule="auto"/>
        <w:ind w:firstLine="592" w:firstLineChars="200"/>
        <w:rPr>
          <w:rFonts w:ascii="微软雅黑" w:hAnsi="微软雅黑" w:eastAsia="微软雅黑"/>
          <w:spacing w:val="8"/>
          <w:sz w:val="28"/>
          <w:szCs w:val="28"/>
        </w:rPr>
      </w:pPr>
    </w:p>
    <w:p>
      <w:pPr>
        <w:pStyle w:val="6"/>
        <w:spacing w:before="0" w:beforeAutospacing="0" w:after="0" w:afterAutospacing="0" w:line="480" w:lineRule="auto"/>
        <w:jc w:val="center"/>
        <w:outlineLvl w:val="0"/>
        <w:rPr>
          <w:rFonts w:ascii="微软雅黑" w:hAnsi="微软雅黑" w:eastAsia="微软雅黑"/>
          <w:b/>
          <w:spacing w:val="8"/>
          <w:sz w:val="28"/>
          <w:szCs w:val="28"/>
        </w:rPr>
      </w:pPr>
      <w:r>
        <w:rPr>
          <w:rFonts w:hint="eastAsia" w:ascii="微软雅黑" w:hAnsi="微软雅黑" w:eastAsia="微软雅黑"/>
          <w:b/>
          <w:spacing w:val="8"/>
          <w:sz w:val="28"/>
          <w:szCs w:val="28"/>
        </w:rPr>
        <w:t>一、指导思想</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认真学习贯彻党的十八届六中全会精神，落实国家、省市及地方关于行业发展的各项文件要求，强化责任落实，创新工作机制，发挥行业协会的桥梁纽带作用，持续改进作风，凝心聚力，规范行业管理，夯实协会发展基础，全力以赴搞好协会建设，推动行业发展。</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协会 2017 年的工作重点包括：</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1、大力发展新会员，壮大协会队伍，健全会员结构，</w:t>
      </w:r>
      <w:r>
        <w:rPr>
          <w:rFonts w:hint="eastAsia" w:ascii="微软雅黑" w:hAnsi="微软雅黑" w:eastAsia="微软雅黑"/>
          <w:sz w:val="28"/>
          <w:szCs w:val="28"/>
        </w:rPr>
        <w:t>完善协会会员资源的产学研行业体系，使协会会员结构在装配式建筑、工程总承包、钢结构、门窗幕墙、材料部品部件及配套产业全覆盖，</w:t>
      </w:r>
      <w:r>
        <w:rPr>
          <w:rFonts w:ascii="微软雅黑" w:hAnsi="微软雅黑" w:eastAsia="微软雅黑"/>
          <w:sz w:val="28"/>
          <w:szCs w:val="28"/>
        </w:rPr>
        <w:t>提升协会影响力；</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2、开展评优评奖，树立行业品牌；</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3、开展创新技术交流，</w:t>
      </w:r>
      <w:r>
        <w:rPr>
          <w:rFonts w:hint="eastAsia" w:ascii="微软雅黑" w:hAnsi="微软雅黑" w:eastAsia="微软雅黑"/>
          <w:sz w:val="28"/>
          <w:szCs w:val="28"/>
        </w:rPr>
        <w:t>提供专项技术支持服务，</w:t>
      </w:r>
      <w:r>
        <w:rPr>
          <w:rFonts w:ascii="微软雅黑" w:hAnsi="微软雅黑" w:eastAsia="微软雅黑"/>
          <w:sz w:val="28"/>
          <w:szCs w:val="28"/>
        </w:rPr>
        <w:t>提升行业技术管理水平；</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4、开展行业调研，为政府提供咨询服务；</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5、构建沟通交流共享平台，全心全意为会员服务；</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6、完善协会制度建设，规范协会运行；</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7、制定行业发展五年规划，统筹行业发展；</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8、加大对外交流，提升协会影响力。</w:t>
      </w:r>
    </w:p>
    <w:p>
      <w:pPr>
        <w:spacing w:line="360" w:lineRule="auto"/>
        <w:ind w:firstLine="560" w:firstLineChars="200"/>
        <w:rPr>
          <w:rFonts w:ascii="微软雅黑" w:hAnsi="微软雅黑" w:eastAsia="微软雅黑"/>
          <w:sz w:val="28"/>
          <w:szCs w:val="28"/>
        </w:rPr>
      </w:pPr>
    </w:p>
    <w:p>
      <w:pPr>
        <w:spacing w:line="360" w:lineRule="auto"/>
        <w:jc w:val="center"/>
        <w:rPr>
          <w:rFonts w:ascii="微软雅黑" w:hAnsi="微软雅黑" w:eastAsia="微软雅黑"/>
          <w:b/>
          <w:sz w:val="28"/>
          <w:szCs w:val="28"/>
        </w:rPr>
      </w:pPr>
      <w:r>
        <w:rPr>
          <w:rFonts w:ascii="微软雅黑" w:hAnsi="微软雅黑" w:eastAsia="微软雅黑"/>
          <w:b/>
          <w:sz w:val="28"/>
          <w:szCs w:val="28"/>
        </w:rPr>
        <w:t>二、行业现状分析</w:t>
      </w:r>
    </w:p>
    <w:p>
      <w:pPr>
        <w:spacing w:line="360" w:lineRule="auto"/>
        <w:ind w:firstLine="560" w:firstLineChars="200"/>
        <w:rPr>
          <w:rFonts w:ascii="微软雅黑" w:hAnsi="微软雅黑" w:eastAsia="微软雅黑"/>
          <w:b/>
          <w:sz w:val="28"/>
          <w:szCs w:val="28"/>
        </w:rPr>
      </w:pPr>
      <w:r>
        <w:rPr>
          <w:rFonts w:hint="eastAsia" w:ascii="微软雅黑" w:hAnsi="微软雅黑" w:eastAsia="微软雅黑"/>
          <w:b/>
          <w:sz w:val="28"/>
          <w:szCs w:val="28"/>
        </w:rPr>
        <w:t>（一）行业发展总体情况</w:t>
      </w:r>
    </w:p>
    <w:p>
      <w:pPr>
        <w:spacing w:line="360" w:lineRule="auto"/>
        <w:ind w:firstLine="560" w:firstLineChars="200"/>
        <w:rPr>
          <w:rFonts w:ascii="微软雅黑" w:hAnsi="微软雅黑" w:eastAsia="微软雅黑"/>
          <w:b/>
          <w:sz w:val="28"/>
          <w:szCs w:val="28"/>
        </w:rPr>
      </w:pPr>
      <w:r>
        <w:rPr>
          <w:rFonts w:ascii="微软雅黑" w:hAnsi="微软雅黑" w:eastAsia="微软雅黑"/>
          <w:b/>
          <w:sz w:val="28"/>
          <w:szCs w:val="28"/>
        </w:rPr>
        <w:t>1、钢结构行业发展总体情况</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（1）当前我国的钢结构建筑占新建建筑比例不到5%，远远低于日本的71%，英国的70%、美国的50%。统计显示，我国每年城乡新建房屋建筑面积近20 亿平方米，按照国家提出的用十年时间使装配式建筑占新建建筑30%的比例来算，届时每年新建钢结构建筑将达到6亿平方米，因此钢结构建筑发展潜力巨大</w:t>
      </w:r>
      <w:r>
        <w:rPr>
          <w:rFonts w:hint="eastAsia" w:ascii="微软雅黑" w:hAnsi="微软雅黑" w:eastAsia="微软雅黑"/>
          <w:sz w:val="28"/>
          <w:szCs w:val="28"/>
        </w:rPr>
        <w:t>。</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w:t>
      </w:r>
      <w:r>
        <w:rPr>
          <w:rFonts w:hint="eastAsia" w:ascii="微软雅黑" w:hAnsi="微软雅黑" w:eastAsia="微软雅黑"/>
          <w:sz w:val="28"/>
          <w:szCs w:val="28"/>
        </w:rPr>
        <w:t>2</w:t>
      </w:r>
      <w:r>
        <w:rPr>
          <w:rFonts w:ascii="微软雅黑" w:hAnsi="微软雅黑" w:eastAsia="微软雅黑"/>
          <w:sz w:val="28"/>
          <w:szCs w:val="28"/>
        </w:rPr>
        <w:t>）新阶段国家提出</w:t>
      </w:r>
      <w:r>
        <w:rPr>
          <w:rFonts w:ascii="微软雅黑" w:hAnsi="微软雅黑" w:eastAsia="微软雅黑"/>
          <w:sz w:val="28"/>
          <w:szCs w:val="28"/>
          <w:u w:val="single"/>
        </w:rPr>
        <w:t>消化钢铁产能过剩</w:t>
      </w:r>
      <w:r>
        <w:rPr>
          <w:rFonts w:ascii="微软雅黑" w:hAnsi="微软雅黑" w:eastAsia="微软雅黑"/>
          <w:sz w:val="28"/>
          <w:szCs w:val="28"/>
        </w:rPr>
        <w:t>的大背景下，钢结构住宅依然是钢结构行业的热点，国内围绕</w:t>
      </w:r>
      <w:r>
        <w:rPr>
          <w:rFonts w:ascii="微软雅黑" w:hAnsi="微软雅黑" w:eastAsia="微软雅黑"/>
          <w:sz w:val="28"/>
          <w:szCs w:val="28"/>
          <w:u w:val="single"/>
        </w:rPr>
        <w:t>装配式钢结构住宅</w:t>
      </w:r>
      <w:r>
        <w:rPr>
          <w:rFonts w:ascii="微软雅黑" w:hAnsi="微软雅黑" w:eastAsia="微软雅黑"/>
          <w:sz w:val="28"/>
          <w:szCs w:val="28"/>
        </w:rPr>
        <w:t>的科技投入也明显加强，装配式钢结构建筑以其强度高、重量轻、抗震性能好、可靠性高、易安装、施工速度快、节能环保等性能优势</w:t>
      </w:r>
      <w:r>
        <w:rPr>
          <w:rFonts w:hint="eastAsia" w:ascii="微软雅黑" w:hAnsi="微软雅黑" w:eastAsia="微软雅黑"/>
          <w:sz w:val="28"/>
          <w:szCs w:val="28"/>
        </w:rPr>
        <w:t>，</w:t>
      </w:r>
      <w:r>
        <w:rPr>
          <w:rFonts w:ascii="微软雅黑" w:hAnsi="微软雅黑" w:eastAsia="微软雅黑"/>
          <w:sz w:val="28"/>
          <w:szCs w:val="28"/>
        </w:rPr>
        <w:t>在现代建筑施工中将有非常广阔的前景。</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（3）</w:t>
      </w:r>
      <w:r>
        <w:rPr>
          <w:rFonts w:ascii="微软雅黑" w:hAnsi="微软雅黑" w:eastAsia="微软雅黑"/>
          <w:sz w:val="28"/>
          <w:szCs w:val="28"/>
        </w:rPr>
        <w:t>在国家大力发展钢结构的政策背景下，</w:t>
      </w:r>
      <w:r>
        <w:rPr>
          <w:rFonts w:hint="eastAsia" w:ascii="微软雅黑" w:hAnsi="微软雅黑" w:eastAsia="微软雅黑"/>
          <w:sz w:val="28"/>
          <w:szCs w:val="28"/>
        </w:rPr>
        <w:t>我省也相应出台了具体的实施意见。</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2016年11月14日，四川省住房城乡建设厅、省经济信息化委和科学</w:t>
      </w:r>
      <w:r>
        <w:rPr>
          <w:rFonts w:hint="eastAsia" w:ascii="微软雅黑" w:hAnsi="微软雅黑" w:eastAsia="微软雅黑"/>
          <w:sz w:val="28"/>
          <w:szCs w:val="28"/>
        </w:rPr>
        <w:t>技术厅等七部门联合印发《四川省关于加快推进钢结构应用与发展的实施意见》（川建发[2016]7 号），文件提出：“十三五”期间，全面推进钢结构产品在</w:t>
      </w:r>
      <w:r>
        <w:rPr>
          <w:rFonts w:hint="eastAsia" w:ascii="微软雅黑" w:hAnsi="微软雅黑" w:eastAsia="微软雅黑"/>
          <w:sz w:val="28"/>
          <w:szCs w:val="28"/>
          <w:u w:val="single"/>
        </w:rPr>
        <w:t>市政、交通、水利、房屋建筑、结构补强等领域</w:t>
      </w:r>
      <w:r>
        <w:rPr>
          <w:rFonts w:hint="eastAsia" w:ascii="微软雅黑" w:hAnsi="微软雅黑" w:eastAsia="微软雅黑"/>
          <w:sz w:val="28"/>
          <w:szCs w:val="28"/>
        </w:rPr>
        <w:t>的应用与发展，将</w:t>
      </w:r>
      <w:r>
        <w:rPr>
          <w:rFonts w:hint="eastAsia" w:ascii="微软雅黑" w:hAnsi="微软雅黑" w:eastAsia="微软雅黑"/>
          <w:sz w:val="28"/>
          <w:szCs w:val="28"/>
          <w:u w:val="single"/>
        </w:rPr>
        <w:t>西昌市列为钢结构、广安市列为轻型房屋钢结构试点市</w:t>
      </w:r>
      <w:r>
        <w:rPr>
          <w:rFonts w:hint="eastAsia" w:ascii="微软雅黑" w:hAnsi="微软雅黑" w:eastAsia="微软雅黑"/>
          <w:sz w:val="28"/>
          <w:szCs w:val="28"/>
        </w:rPr>
        <w:t>；</w:t>
      </w:r>
      <w:r>
        <w:rPr>
          <w:rFonts w:hint="eastAsia" w:ascii="微软雅黑" w:hAnsi="微软雅黑" w:eastAsia="微软雅黑"/>
          <w:sz w:val="28"/>
          <w:szCs w:val="28"/>
          <w:u w:val="single"/>
        </w:rPr>
        <w:t>到2020年，全省培育2-3家年产值达8-10亿的钢结构骨干企业</w:t>
      </w:r>
      <w:r>
        <w:rPr>
          <w:rFonts w:hint="eastAsia" w:ascii="微软雅黑" w:hAnsi="微软雅黑" w:eastAsia="微软雅黑"/>
          <w:sz w:val="28"/>
          <w:szCs w:val="28"/>
        </w:rPr>
        <w:t>；</w:t>
      </w:r>
      <w:r>
        <w:rPr>
          <w:rFonts w:hint="eastAsia" w:ascii="微软雅黑" w:hAnsi="微软雅黑" w:eastAsia="微软雅黑"/>
          <w:sz w:val="28"/>
          <w:szCs w:val="28"/>
          <w:u w:val="single"/>
        </w:rPr>
        <w:t>积极构建钢结构产、学、研科技创新体系，建设1-2个钢结构产业或重点实验室、工程技术研究中心</w:t>
      </w:r>
      <w:r>
        <w:rPr>
          <w:rFonts w:hint="eastAsia" w:ascii="微软雅黑" w:hAnsi="微软雅黑" w:eastAsia="微软雅黑"/>
          <w:sz w:val="28"/>
          <w:szCs w:val="28"/>
        </w:rPr>
        <w:t>。到2025年，钢结构品质全面提升，节能减排、绿色发展成效明显，创新能力大幅提升，形成一批</w:t>
      </w:r>
      <w:r>
        <w:rPr>
          <w:rFonts w:hint="eastAsia" w:ascii="微软雅黑" w:hAnsi="微软雅黑" w:eastAsia="微软雅黑"/>
          <w:sz w:val="28"/>
          <w:szCs w:val="28"/>
          <w:u w:val="single"/>
        </w:rPr>
        <w:t>具有较强综合实力的钢结构企业和产业体系</w:t>
      </w:r>
      <w:r>
        <w:rPr>
          <w:rFonts w:hint="eastAsia" w:ascii="微软雅黑" w:hAnsi="微软雅黑" w:eastAsia="微软雅黑"/>
          <w:sz w:val="28"/>
          <w:szCs w:val="28"/>
        </w:rPr>
        <w:t>。在市政、交通（特大桥梁）、水利、铁路等建设中钢结构应占有一定比例。</w:t>
      </w:r>
    </w:p>
    <w:p>
      <w:pPr>
        <w:spacing w:line="360" w:lineRule="auto"/>
        <w:ind w:firstLine="560" w:firstLineChars="200"/>
        <w:rPr>
          <w:rFonts w:ascii="微软雅黑" w:hAnsi="微软雅黑" w:eastAsia="微软雅黑"/>
          <w:b/>
          <w:sz w:val="28"/>
          <w:szCs w:val="28"/>
        </w:rPr>
      </w:pPr>
      <w:r>
        <w:rPr>
          <w:rFonts w:hint="eastAsia" w:ascii="微软雅黑" w:hAnsi="微软雅黑" w:eastAsia="微软雅黑"/>
          <w:b/>
          <w:sz w:val="28"/>
          <w:szCs w:val="28"/>
        </w:rPr>
        <w:t>2、装配式建筑发展总体情况</w:t>
      </w:r>
    </w:p>
    <w:p>
      <w:pPr>
        <w:pStyle w:val="6"/>
        <w:shd w:val="clear" w:color="auto" w:fill="FFFFFF"/>
        <w:spacing w:before="0" w:beforeAutospacing="0" w:after="0" w:afterAutospacing="0" w:line="420" w:lineRule="atLeast"/>
        <w:ind w:firstLine="480"/>
        <w:rPr>
          <w:rFonts w:ascii="微软雅黑" w:hAnsi="微软雅黑" w:eastAsia="微软雅黑"/>
          <w:sz w:val="28"/>
          <w:szCs w:val="28"/>
        </w:rPr>
      </w:pPr>
      <w:r>
        <w:rPr>
          <w:rFonts w:hint="eastAsia" w:ascii="微软雅黑" w:hAnsi="微软雅黑" w:eastAsia="微软雅黑"/>
          <w:sz w:val="28"/>
          <w:szCs w:val="28"/>
        </w:rPr>
        <w:t>近期装配式建筑受到社会各界高度关注，尤其是在国家最高决策层明确要发展装配式建筑，推动新型建筑工业化的号召下，许多企业也跃跃欲试准备加入其中。</w:t>
      </w:r>
    </w:p>
    <w:p>
      <w:pPr>
        <w:pStyle w:val="6"/>
        <w:shd w:val="clear" w:color="auto" w:fill="FFFFFF"/>
        <w:spacing w:before="0" w:beforeAutospacing="0" w:after="0" w:afterAutospacing="0" w:line="420" w:lineRule="atLeast"/>
        <w:ind w:firstLine="480"/>
        <w:rPr>
          <w:rFonts w:ascii="微软雅黑" w:hAnsi="微软雅黑" w:eastAsia="微软雅黑"/>
          <w:sz w:val="28"/>
          <w:szCs w:val="28"/>
        </w:rPr>
      </w:pPr>
      <w:r>
        <w:rPr>
          <w:rFonts w:hint="eastAsia" w:ascii="微软雅黑" w:hAnsi="微软雅黑" w:eastAsia="微软雅黑"/>
          <w:sz w:val="28"/>
          <w:szCs w:val="28"/>
        </w:rPr>
        <w:t>我国的装配式建筑PC技术沉寂了三十多年之后又重新兴起，这是一个令人鼓舞和值得期待的事件。从市场占有率来说，我国装配式建筑市场尚处于初级阶段，全国各地基本上集中在住宅工业化领域，尤其是保障性住房这一狭小地带，前期投入较大，生产规模很小，且短期之内还无法和传统现浇结构进行市场竞争。</w:t>
      </w:r>
    </w:p>
    <w:p>
      <w:pPr>
        <w:spacing w:line="360" w:lineRule="auto"/>
        <w:ind w:firstLine="560" w:firstLineChars="200"/>
        <w:rPr>
          <w:rFonts w:ascii="微软雅黑" w:hAnsi="微软雅黑" w:eastAsia="微软雅黑" w:cs="宋体"/>
          <w:kern w:val="0"/>
          <w:sz w:val="28"/>
          <w:szCs w:val="28"/>
        </w:rPr>
      </w:pPr>
      <w:r>
        <w:rPr>
          <w:rFonts w:hint="eastAsia" w:ascii="微软雅黑" w:hAnsi="微软雅黑" w:eastAsia="微软雅黑" w:cs="宋体"/>
          <w:kern w:val="0"/>
          <w:sz w:val="28"/>
          <w:szCs w:val="28"/>
        </w:rPr>
        <w:t>随着国家和行业陆续出台相关发展目标和方针政策指导，面对全国各地向建筑产业现代化发展转型升级的迫切需求，已有20多个省市陆续出台扶持相关建筑产业发展政策，积极推进产业化基地和试点示范工程建设。</w:t>
      </w:r>
    </w:p>
    <w:p>
      <w:pPr>
        <w:spacing w:line="360" w:lineRule="auto"/>
        <w:ind w:firstLine="560" w:firstLineChars="200"/>
        <w:rPr>
          <w:rFonts w:ascii="微软雅黑" w:hAnsi="微软雅黑" w:eastAsia="微软雅黑"/>
          <w:sz w:val="28"/>
          <w:szCs w:val="28"/>
          <w:u w:val="single"/>
        </w:rPr>
      </w:pPr>
      <w:r>
        <w:rPr>
          <w:rFonts w:ascii="微软雅黑" w:hAnsi="微软雅黑" w:eastAsia="微软雅黑"/>
          <w:sz w:val="28"/>
          <w:szCs w:val="28"/>
          <w:u w:val="single"/>
        </w:rPr>
        <w:t>四川省人民政府</w:t>
      </w:r>
      <w:r>
        <w:rPr>
          <w:rFonts w:hint="eastAsia" w:ascii="微软雅黑" w:hAnsi="微软雅黑" w:eastAsia="微软雅黑"/>
          <w:sz w:val="28"/>
          <w:szCs w:val="28"/>
          <w:u w:val="single"/>
        </w:rPr>
        <w:t>于</w:t>
      </w:r>
      <w:r>
        <w:rPr>
          <w:rFonts w:ascii="微软雅黑" w:hAnsi="微软雅黑" w:eastAsia="微软雅黑"/>
          <w:sz w:val="28"/>
          <w:szCs w:val="28"/>
          <w:u w:val="single"/>
        </w:rPr>
        <w:t>2016 年 3 月 23 日颁布《关于推进建筑产业现代化发展的指导意见》，提出了发展装配式建筑的三步走，到 2020 年装配率达到 30%以上的建筑，占新建建筑的比例达到 30%；新建住宅全装修达到 50%；到2025 年装配率达到 40%以上的建筑，占新建建筑的比例达到 50%；桥梁、水利、铁路建设装配率达到 90%；新建住宅全装修达到 70%。</w:t>
      </w:r>
    </w:p>
    <w:p>
      <w:pPr>
        <w:spacing w:line="360" w:lineRule="auto"/>
        <w:ind w:firstLine="560" w:firstLineChars="200"/>
        <w:rPr>
          <w:rFonts w:ascii="微软雅黑" w:hAnsi="微软雅黑" w:eastAsia="微软雅黑" w:cs="宋体"/>
          <w:kern w:val="0"/>
          <w:sz w:val="28"/>
          <w:szCs w:val="28"/>
        </w:rPr>
      </w:pPr>
      <w:r>
        <w:rPr>
          <w:rFonts w:hint="eastAsia" w:ascii="微软雅黑" w:hAnsi="微软雅黑" w:eastAsia="微软雅黑" w:cs="宋体"/>
          <w:kern w:val="0"/>
          <w:sz w:val="28"/>
          <w:szCs w:val="28"/>
        </w:rPr>
        <w:t>相信随着技术的提高，管理水平的进步，装配式建筑将有广阔的市场与空间。</w:t>
      </w:r>
    </w:p>
    <w:p>
      <w:pPr>
        <w:spacing w:line="360" w:lineRule="auto"/>
        <w:ind w:firstLine="560" w:firstLineChars="200"/>
        <w:rPr>
          <w:rFonts w:ascii="微软雅黑" w:hAnsi="微软雅黑" w:eastAsia="微软雅黑" w:cs="宋体"/>
          <w:b/>
          <w:bCs/>
          <w:sz w:val="28"/>
          <w:szCs w:val="28"/>
        </w:rPr>
      </w:pPr>
      <w:r>
        <w:rPr>
          <w:rFonts w:ascii="微软雅黑" w:hAnsi="微软雅黑" w:eastAsia="微软雅黑"/>
          <w:b/>
          <w:sz w:val="28"/>
          <w:szCs w:val="28"/>
        </w:rPr>
        <w:t>3</w:t>
      </w:r>
      <w:r>
        <w:rPr>
          <w:rFonts w:hint="eastAsia" w:ascii="微软雅黑" w:hAnsi="微软雅黑" w:eastAsia="微软雅黑"/>
          <w:b/>
          <w:sz w:val="28"/>
          <w:szCs w:val="28"/>
        </w:rPr>
        <w:t>、</w:t>
      </w:r>
      <w:r>
        <w:rPr>
          <w:rFonts w:hint="eastAsia" w:ascii="微软雅黑" w:hAnsi="微软雅黑" w:eastAsia="微软雅黑" w:cs="宋体"/>
          <w:b/>
          <w:bCs/>
          <w:sz w:val="28"/>
          <w:szCs w:val="28"/>
        </w:rPr>
        <w:t>门窗幕墙行业发展总体情况</w:t>
      </w:r>
    </w:p>
    <w:p>
      <w:pPr>
        <w:pStyle w:val="6"/>
        <w:spacing w:before="0" w:beforeAutospacing="0" w:after="0" w:afterAutospacing="0" w:line="360" w:lineRule="auto"/>
        <w:ind w:firstLine="560" w:firstLineChars="200"/>
        <w:rPr>
          <w:rFonts w:ascii="微软雅黑" w:hAnsi="微软雅黑" w:eastAsia="微软雅黑"/>
          <w:bCs/>
          <w:sz w:val="28"/>
          <w:szCs w:val="28"/>
        </w:rPr>
      </w:pPr>
      <w:r>
        <w:rPr>
          <w:rFonts w:hint="eastAsia" w:ascii="微软雅黑" w:hAnsi="微软雅黑" w:eastAsia="微软雅黑"/>
          <w:bCs/>
          <w:sz w:val="28"/>
          <w:szCs w:val="28"/>
        </w:rPr>
        <w:t>在国内外经济大环境影响下，门窗幕墙行业整体发展平稳，据全国行业数据统计结果来看，企业生产总值与2015年基本持平, 行业保持平稳发展态势。其中铝门窗幕墙行业生产总值约为6千亿元，较2015年增长约2%。铝门窗、</w:t>
      </w:r>
      <w:r>
        <w:fldChar w:fldCharType="begin"/>
      </w:r>
      <w:r>
        <w:instrText xml:space="preserve"> HYPERLINK "http://www.17mqw.com/zsk/ct.asp?id=3129" \t "http://www.alwindoor.com/info/2017-3-10/_blank" </w:instrText>
      </w:r>
      <w:r>
        <w:fldChar w:fldCharType="separate"/>
      </w:r>
      <w:r>
        <w:rPr>
          <w:rStyle w:val="11"/>
          <w:rFonts w:hint="eastAsia"/>
          <w:bCs/>
          <w:color w:val="auto"/>
          <w:sz w:val="28"/>
          <w:szCs w:val="28"/>
        </w:rPr>
        <w:t>铝型材</w:t>
      </w:r>
      <w:r>
        <w:rPr>
          <w:rStyle w:val="11"/>
          <w:rFonts w:hint="eastAsia"/>
          <w:bCs/>
          <w:color w:val="auto"/>
          <w:sz w:val="28"/>
          <w:szCs w:val="28"/>
        </w:rPr>
        <w:fldChar w:fldCharType="end"/>
      </w:r>
      <w:r>
        <w:rPr>
          <w:rFonts w:hint="eastAsia" w:ascii="微软雅黑" w:hAnsi="微软雅黑" w:eastAsia="微软雅黑"/>
          <w:bCs/>
          <w:sz w:val="28"/>
          <w:szCs w:val="28"/>
        </w:rPr>
        <w:t>、</w:t>
      </w:r>
      <w:r>
        <w:fldChar w:fldCharType="begin"/>
      </w:r>
      <w:r>
        <w:instrText xml:space="preserve"> HYPERLINK "http://www.17mqw.com/zsk/ct.asp?id=739" \t "http://www.alwindoor.com/info/2017-3-10/_blank" </w:instrText>
      </w:r>
      <w:r>
        <w:fldChar w:fldCharType="separate"/>
      </w:r>
      <w:r>
        <w:rPr>
          <w:rStyle w:val="11"/>
          <w:rFonts w:hint="eastAsia"/>
          <w:bCs/>
          <w:color w:val="auto"/>
          <w:sz w:val="28"/>
          <w:szCs w:val="28"/>
        </w:rPr>
        <w:t>建筑密封胶</w:t>
      </w:r>
      <w:r>
        <w:rPr>
          <w:rStyle w:val="11"/>
          <w:rFonts w:hint="eastAsia"/>
          <w:bCs/>
          <w:color w:val="auto"/>
          <w:sz w:val="28"/>
          <w:szCs w:val="28"/>
        </w:rPr>
        <w:fldChar w:fldCharType="end"/>
      </w:r>
      <w:r>
        <w:rPr>
          <w:rFonts w:hint="eastAsia" w:ascii="微软雅黑" w:hAnsi="微软雅黑" w:eastAsia="微软雅黑"/>
          <w:bCs/>
          <w:sz w:val="28"/>
          <w:szCs w:val="28"/>
        </w:rPr>
        <w:t>、</w:t>
      </w:r>
      <w:r>
        <w:fldChar w:fldCharType="begin"/>
      </w:r>
      <w:r>
        <w:instrText xml:space="preserve"> HYPERLINK "http://www.17mqw.com/zsk/ct.asp?id=3736" \t "http://www.alwindoor.com/info/2017-3-10/_blank" </w:instrText>
      </w:r>
      <w:r>
        <w:fldChar w:fldCharType="separate"/>
      </w:r>
      <w:r>
        <w:rPr>
          <w:rStyle w:val="11"/>
          <w:rFonts w:hint="eastAsia"/>
          <w:bCs/>
          <w:color w:val="auto"/>
          <w:sz w:val="28"/>
          <w:szCs w:val="28"/>
        </w:rPr>
        <w:t>隔热</w:t>
      </w:r>
      <w:r>
        <w:rPr>
          <w:rStyle w:val="11"/>
          <w:rFonts w:hint="eastAsia"/>
          <w:bCs/>
          <w:color w:val="auto"/>
          <w:sz w:val="28"/>
          <w:szCs w:val="28"/>
        </w:rPr>
        <w:fldChar w:fldCharType="end"/>
      </w:r>
      <w:r>
        <w:rPr>
          <w:rFonts w:hint="eastAsia" w:ascii="微软雅黑" w:hAnsi="微软雅黑" w:eastAsia="微软雅黑"/>
          <w:bCs/>
          <w:sz w:val="28"/>
          <w:szCs w:val="28"/>
        </w:rPr>
        <w:t>条和</w:t>
      </w:r>
      <w:r>
        <w:fldChar w:fldCharType="begin"/>
      </w:r>
      <w:r>
        <w:instrText xml:space="preserve"> HYPERLINK "http://www.17mqw.com/zsk/ct.asp?id=4044" \t "http://www.alwindoor.com/info/2017-3-10/_blank" </w:instrText>
      </w:r>
      <w:r>
        <w:fldChar w:fldCharType="separate"/>
      </w:r>
      <w:r>
        <w:rPr>
          <w:rStyle w:val="11"/>
          <w:rFonts w:hint="eastAsia"/>
          <w:bCs/>
          <w:color w:val="auto"/>
          <w:sz w:val="28"/>
          <w:szCs w:val="28"/>
        </w:rPr>
        <w:t>密封材料</w:t>
      </w:r>
      <w:r>
        <w:rPr>
          <w:rStyle w:val="11"/>
          <w:rFonts w:hint="eastAsia"/>
          <w:bCs/>
          <w:color w:val="auto"/>
          <w:sz w:val="28"/>
          <w:szCs w:val="28"/>
        </w:rPr>
        <w:fldChar w:fldCharType="end"/>
      </w:r>
      <w:r>
        <w:rPr>
          <w:rFonts w:hint="eastAsia" w:ascii="微软雅黑" w:hAnsi="微软雅黑" w:eastAsia="微软雅黑"/>
          <w:bCs/>
          <w:sz w:val="28"/>
          <w:szCs w:val="28"/>
        </w:rPr>
        <w:t>等四类行业的生产总值有小幅增长，其中，门窗产业增长超过7%，</w:t>
      </w:r>
      <w:r>
        <w:fldChar w:fldCharType="begin"/>
      </w:r>
      <w:r>
        <w:instrText xml:space="preserve"> HYPERLINK "http://www.17mqw.com/zsk/ct.asp?id=763" \t "http://www.alwindoor.com/info/2017-3-10/_blank" </w:instrText>
      </w:r>
      <w:r>
        <w:fldChar w:fldCharType="separate"/>
      </w:r>
      <w:r>
        <w:rPr>
          <w:rStyle w:val="11"/>
          <w:rFonts w:hint="eastAsia"/>
          <w:bCs/>
          <w:color w:val="auto"/>
          <w:sz w:val="28"/>
          <w:szCs w:val="28"/>
        </w:rPr>
        <w:t>型材</w:t>
      </w:r>
      <w:r>
        <w:rPr>
          <w:rStyle w:val="11"/>
          <w:rFonts w:hint="eastAsia"/>
          <w:bCs/>
          <w:color w:val="auto"/>
          <w:sz w:val="28"/>
          <w:szCs w:val="28"/>
        </w:rPr>
        <w:fldChar w:fldCharType="end"/>
      </w:r>
      <w:r>
        <w:rPr>
          <w:rFonts w:hint="eastAsia" w:ascii="微软雅黑" w:hAnsi="微软雅黑" w:eastAsia="微软雅黑"/>
          <w:bCs/>
          <w:sz w:val="28"/>
          <w:szCs w:val="28"/>
        </w:rPr>
        <w:t>产业增长幅度最大，超过20%。</w:t>
      </w:r>
    </w:p>
    <w:p>
      <w:pPr>
        <w:pStyle w:val="6"/>
        <w:spacing w:before="0" w:beforeAutospacing="0" w:after="0" w:afterAutospacing="0" w:line="360" w:lineRule="auto"/>
        <w:ind w:firstLine="560" w:firstLineChars="200"/>
        <w:rPr>
          <w:rFonts w:ascii="微软雅黑" w:hAnsi="微软雅黑" w:eastAsia="微软雅黑"/>
          <w:bCs/>
          <w:sz w:val="28"/>
          <w:szCs w:val="28"/>
        </w:rPr>
      </w:pPr>
      <w:r>
        <w:rPr>
          <w:rFonts w:hint="eastAsia" w:ascii="微软雅黑" w:hAnsi="微软雅黑" w:eastAsia="微软雅黑"/>
          <w:bCs/>
          <w:sz w:val="28"/>
          <w:szCs w:val="28"/>
        </w:rPr>
        <w:t>另一方面，铝门窗幕墙行业产能过剩的情况依然存在，企业发展压力进一步增加，虽总产值基本持平，但企业利润却呈现整体下滑的趋势，低价竞争成为房地产行业的通病，2016年全行业经营利润较2015年下降24%。尤其是幕墙工程、</w:t>
      </w:r>
      <w:r>
        <w:fldChar w:fldCharType="begin"/>
      </w:r>
      <w:r>
        <w:instrText xml:space="preserve"> HYPERLINK "http://www.17mqw.com/zsk/ct.asp?id=3409" \t "http://www.alwindoor.com/info/2017-3-10/_blank" </w:instrText>
      </w:r>
      <w:r>
        <w:fldChar w:fldCharType="separate"/>
      </w:r>
      <w:r>
        <w:rPr>
          <w:rStyle w:val="11"/>
          <w:rFonts w:hint="eastAsia"/>
          <w:bCs/>
          <w:color w:val="auto"/>
          <w:sz w:val="28"/>
          <w:szCs w:val="28"/>
        </w:rPr>
        <w:t>建筑玻璃</w:t>
      </w:r>
      <w:r>
        <w:rPr>
          <w:rStyle w:val="11"/>
          <w:rFonts w:hint="eastAsia"/>
          <w:bCs/>
          <w:color w:val="auto"/>
          <w:sz w:val="28"/>
          <w:szCs w:val="28"/>
        </w:rPr>
        <w:fldChar w:fldCharType="end"/>
      </w:r>
      <w:r>
        <w:rPr>
          <w:rFonts w:hint="eastAsia" w:ascii="微软雅黑" w:hAnsi="微软雅黑" w:eastAsia="微软雅黑"/>
          <w:bCs/>
          <w:sz w:val="28"/>
          <w:szCs w:val="28"/>
        </w:rPr>
        <w:t>、门窗五金件等三个子行业利润下滑最为明显，分别下降60%、40%和30%。而型材、建筑</w:t>
      </w:r>
      <w:r>
        <w:fldChar w:fldCharType="begin"/>
      </w:r>
      <w:r>
        <w:instrText xml:space="preserve"> HYPERLINK "http://www.17mqw.com/zsk/ct.asp?id=615" \t "http://www.alwindoor.com/info/2017-3-10/_blank" </w:instrText>
      </w:r>
      <w:r>
        <w:fldChar w:fldCharType="separate"/>
      </w:r>
      <w:r>
        <w:rPr>
          <w:rStyle w:val="11"/>
          <w:rFonts w:hint="eastAsia"/>
          <w:bCs/>
          <w:color w:val="auto"/>
          <w:sz w:val="28"/>
          <w:szCs w:val="28"/>
        </w:rPr>
        <w:t>密封胶</w:t>
      </w:r>
      <w:r>
        <w:rPr>
          <w:rStyle w:val="11"/>
          <w:rFonts w:hint="eastAsia"/>
          <w:bCs/>
          <w:color w:val="auto"/>
          <w:sz w:val="28"/>
          <w:szCs w:val="28"/>
        </w:rPr>
        <w:fldChar w:fldCharType="end"/>
      </w:r>
      <w:r>
        <w:rPr>
          <w:rFonts w:hint="eastAsia" w:ascii="微软雅黑" w:hAnsi="微软雅黑" w:eastAsia="微软雅黑"/>
          <w:bCs/>
          <w:sz w:val="28"/>
          <w:szCs w:val="28"/>
        </w:rPr>
        <w:t>、隔热条和</w:t>
      </w:r>
      <w:r>
        <w:fldChar w:fldCharType="begin"/>
      </w:r>
      <w:r>
        <w:instrText xml:space="preserve"> HYPERLINK "http://www.17mqw.com/zsk/ct.asp?id=5934" \t "http://www.alwindoor.com/info/2017-3-10/_blank" </w:instrText>
      </w:r>
      <w:r>
        <w:fldChar w:fldCharType="separate"/>
      </w:r>
      <w:r>
        <w:rPr>
          <w:rStyle w:val="11"/>
          <w:rFonts w:hint="eastAsia"/>
          <w:bCs/>
          <w:color w:val="auto"/>
          <w:sz w:val="28"/>
          <w:szCs w:val="28"/>
        </w:rPr>
        <w:t>密封</w:t>
      </w:r>
      <w:r>
        <w:rPr>
          <w:rStyle w:val="11"/>
          <w:rFonts w:hint="eastAsia"/>
          <w:bCs/>
          <w:color w:val="auto"/>
          <w:sz w:val="28"/>
          <w:szCs w:val="28"/>
        </w:rPr>
        <w:fldChar w:fldCharType="end"/>
      </w:r>
      <w:r>
        <w:rPr>
          <w:rFonts w:hint="eastAsia" w:ascii="微软雅黑" w:hAnsi="微软雅黑" w:eastAsia="微软雅黑"/>
          <w:bCs/>
          <w:sz w:val="28"/>
          <w:szCs w:val="28"/>
        </w:rPr>
        <w:t>材料产业的利润则有所上升，其中铝型材行业利润上浮较多，超过30%。总体上2016年铝门窗幕墙企业依然面临工程量不足、资金紧缺的局面。</w:t>
      </w:r>
    </w:p>
    <w:p>
      <w:pPr>
        <w:spacing w:line="360" w:lineRule="auto"/>
        <w:ind w:firstLine="560" w:firstLineChars="200"/>
        <w:rPr>
          <w:rFonts w:ascii="微软雅黑" w:hAnsi="微软雅黑" w:eastAsia="微软雅黑" w:cs="宋体"/>
          <w:bCs/>
          <w:sz w:val="28"/>
          <w:szCs w:val="28"/>
        </w:rPr>
      </w:pPr>
      <w:r>
        <w:rPr>
          <w:rFonts w:hint="eastAsia" w:ascii="微软雅黑" w:hAnsi="微软雅黑" w:eastAsia="微软雅黑" w:cs="宋体"/>
          <w:bCs/>
          <w:sz w:val="28"/>
          <w:szCs w:val="28"/>
        </w:rPr>
        <w:t>国家近期出台的相关政策将对行业发展带来重大影响：</w:t>
      </w:r>
    </w:p>
    <w:p>
      <w:pPr>
        <w:spacing w:line="360" w:lineRule="auto"/>
        <w:ind w:firstLine="560" w:firstLineChars="200"/>
        <w:rPr>
          <w:rFonts w:ascii="微软雅黑" w:hAnsi="微软雅黑" w:eastAsia="微软雅黑" w:cs="宋体"/>
          <w:bCs/>
          <w:sz w:val="28"/>
          <w:szCs w:val="28"/>
        </w:rPr>
      </w:pPr>
      <w:r>
        <w:rPr>
          <w:rFonts w:hint="eastAsia" w:ascii="微软雅黑" w:hAnsi="微软雅黑" w:eastAsia="微软雅黑" w:cs="宋体"/>
          <w:bCs/>
          <w:sz w:val="28"/>
          <w:szCs w:val="28"/>
        </w:rPr>
        <w:t>（1）《关于党政机关停止新建楼堂馆所和清理办公用房的通知》严禁以任何理由，新建、扩建、改建、楼堂馆所。</w:t>
      </w:r>
    </w:p>
    <w:p>
      <w:pPr>
        <w:spacing w:line="360" w:lineRule="auto"/>
        <w:ind w:firstLine="560" w:firstLineChars="200"/>
        <w:rPr>
          <w:rFonts w:ascii="微软雅黑" w:hAnsi="微软雅黑" w:eastAsia="微软雅黑" w:cs="宋体"/>
          <w:bCs/>
          <w:sz w:val="28"/>
          <w:szCs w:val="28"/>
        </w:rPr>
      </w:pPr>
      <w:r>
        <w:rPr>
          <w:rFonts w:hint="eastAsia" w:ascii="微软雅黑" w:hAnsi="微软雅黑" w:eastAsia="微软雅黑" w:cs="宋体"/>
          <w:bCs/>
          <w:sz w:val="28"/>
          <w:szCs w:val="28"/>
        </w:rPr>
        <w:t>（2）《住房和城乡建设部 、国家安全监管总局关于进一步加强玻璃幕墙安全防护工作的通知》对玻璃幕墙在一些特定建筑场所进行限制；玻璃幕墙的安全问题引起各方关注，对行业现状给予警示。</w:t>
      </w:r>
    </w:p>
    <w:p>
      <w:pPr>
        <w:spacing w:line="360" w:lineRule="auto"/>
        <w:ind w:firstLine="560" w:firstLineChars="200"/>
        <w:rPr>
          <w:rFonts w:ascii="微软雅黑" w:hAnsi="微软雅黑" w:eastAsia="微软雅黑" w:cs="宋体"/>
          <w:bCs/>
          <w:sz w:val="28"/>
          <w:szCs w:val="28"/>
        </w:rPr>
      </w:pPr>
      <w:r>
        <w:rPr>
          <w:rFonts w:hint="eastAsia" w:ascii="微软雅黑" w:hAnsi="微软雅黑" w:eastAsia="微软雅黑" w:cs="宋体"/>
          <w:bCs/>
          <w:sz w:val="28"/>
          <w:szCs w:val="28"/>
        </w:rPr>
        <w:t>（3）2014年住房和城乡建设部关于印发《建筑业企业资质标准》的通知，在新《建筑业企业资质标准》中取消了有关</w:t>
      </w:r>
      <w:r>
        <w:fldChar w:fldCharType="begin"/>
      </w:r>
      <w:r>
        <w:instrText xml:space="preserve"> HYPERLINK "http://www.17mqw.com/zsk/ct.asp?id=3591" \t "http://www.alwindoor.com/info/2017-3-10/_blank" </w:instrText>
      </w:r>
      <w:r>
        <w:fldChar w:fldCharType="separate"/>
      </w:r>
      <w:r>
        <w:rPr>
          <w:rStyle w:val="11"/>
          <w:rFonts w:hint="eastAsia" w:cs="宋体"/>
          <w:bCs/>
          <w:color w:val="auto"/>
          <w:sz w:val="28"/>
          <w:szCs w:val="28"/>
        </w:rPr>
        <w:t>建筑门窗</w:t>
      </w:r>
      <w:r>
        <w:rPr>
          <w:rStyle w:val="11"/>
          <w:rFonts w:hint="eastAsia" w:cs="宋体"/>
          <w:bCs/>
          <w:color w:val="auto"/>
          <w:sz w:val="28"/>
          <w:szCs w:val="28"/>
        </w:rPr>
        <w:fldChar w:fldCharType="end"/>
      </w:r>
      <w:r>
        <w:rPr>
          <w:rFonts w:hint="eastAsia" w:ascii="微软雅黑" w:hAnsi="微软雅黑" w:eastAsia="微软雅黑" w:cs="宋体"/>
          <w:bCs/>
          <w:sz w:val="28"/>
          <w:szCs w:val="28"/>
        </w:rPr>
        <w:t>的资质等。</w:t>
      </w:r>
    </w:p>
    <w:p>
      <w:pPr>
        <w:spacing w:line="360" w:lineRule="auto"/>
        <w:ind w:firstLine="560" w:firstLineChars="200"/>
        <w:jc w:val="left"/>
        <w:rPr>
          <w:rFonts w:ascii="微软雅黑" w:hAnsi="微软雅黑" w:eastAsia="微软雅黑"/>
          <w:b/>
          <w:sz w:val="28"/>
          <w:szCs w:val="28"/>
        </w:rPr>
      </w:pPr>
      <w:r>
        <w:rPr>
          <w:rFonts w:hint="eastAsia" w:ascii="微软雅黑" w:hAnsi="微软雅黑" w:eastAsia="微软雅黑"/>
          <w:b/>
          <w:sz w:val="28"/>
          <w:szCs w:val="28"/>
        </w:rPr>
        <w:t>（二）行业面临的机会和挑战</w:t>
      </w:r>
    </w:p>
    <w:p>
      <w:pPr>
        <w:spacing w:line="360" w:lineRule="auto"/>
        <w:ind w:firstLine="560" w:firstLineChars="200"/>
        <w:jc w:val="left"/>
        <w:rPr>
          <w:rFonts w:ascii="微软雅黑" w:hAnsi="微软雅黑" w:eastAsia="微软雅黑"/>
          <w:b/>
          <w:sz w:val="28"/>
          <w:szCs w:val="28"/>
        </w:rPr>
      </w:pPr>
      <w:r>
        <w:rPr>
          <w:rFonts w:hint="eastAsia" w:ascii="微软雅黑" w:hAnsi="微软雅黑" w:eastAsia="微软雅黑"/>
          <w:b/>
          <w:sz w:val="28"/>
          <w:szCs w:val="28"/>
        </w:rPr>
        <w:t>1、</w:t>
      </w:r>
      <w:r>
        <w:rPr>
          <w:rFonts w:ascii="微软雅黑" w:hAnsi="微软雅黑" w:eastAsia="微软雅黑"/>
          <w:b/>
          <w:sz w:val="28"/>
          <w:szCs w:val="28"/>
        </w:rPr>
        <w:t>行业面临的机会</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（1）</w:t>
      </w:r>
      <w:r>
        <w:rPr>
          <w:rFonts w:hint="eastAsia" w:ascii="微软雅黑" w:hAnsi="微软雅黑" w:eastAsia="微软雅黑"/>
          <w:sz w:val="28"/>
          <w:szCs w:val="28"/>
        </w:rPr>
        <w:t>体育文化设施、</w:t>
      </w:r>
      <w:r>
        <w:rPr>
          <w:rFonts w:ascii="微软雅黑" w:hAnsi="微软雅黑" w:eastAsia="微软雅黑"/>
          <w:sz w:val="28"/>
          <w:szCs w:val="28"/>
        </w:rPr>
        <w:t>现代物流仓库</w:t>
      </w:r>
      <w:r>
        <w:rPr>
          <w:rFonts w:hint="eastAsia" w:ascii="微软雅黑" w:hAnsi="微软雅黑" w:eastAsia="微软雅黑"/>
          <w:sz w:val="28"/>
          <w:szCs w:val="28"/>
        </w:rPr>
        <w:t>等</w:t>
      </w:r>
      <w:r>
        <w:rPr>
          <w:rFonts w:ascii="微软雅黑" w:hAnsi="微软雅黑" w:eastAsia="微软雅黑"/>
          <w:sz w:val="28"/>
          <w:szCs w:val="28"/>
        </w:rPr>
        <w:t>需求急剧增加，</w:t>
      </w:r>
      <w:r>
        <w:rPr>
          <w:rFonts w:ascii="微软雅黑" w:hAnsi="微软雅黑" w:eastAsia="微软雅黑"/>
          <w:sz w:val="28"/>
          <w:szCs w:val="28"/>
          <w:u w:val="single"/>
        </w:rPr>
        <w:t>轻型</w:t>
      </w:r>
      <w:r>
        <w:rPr>
          <w:rFonts w:hint="eastAsia" w:ascii="微软雅黑" w:hAnsi="微软雅黑" w:eastAsia="微软雅黑"/>
          <w:sz w:val="28"/>
          <w:szCs w:val="28"/>
          <w:u w:val="single"/>
        </w:rPr>
        <w:t>钢结构</w:t>
      </w:r>
      <w:r>
        <w:rPr>
          <w:rFonts w:ascii="微软雅黑" w:hAnsi="微软雅黑" w:eastAsia="微软雅黑"/>
          <w:sz w:val="28"/>
          <w:szCs w:val="28"/>
          <w:u w:val="single"/>
        </w:rPr>
        <w:t>厂房</w:t>
      </w:r>
      <w:r>
        <w:rPr>
          <w:rFonts w:ascii="微软雅黑" w:hAnsi="微软雅黑" w:eastAsia="微软雅黑"/>
          <w:sz w:val="28"/>
          <w:szCs w:val="28"/>
        </w:rPr>
        <w:t>项目市场广阔；</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（2）绿色</w:t>
      </w:r>
      <w:r>
        <w:rPr>
          <w:rFonts w:hint="eastAsia" w:ascii="微软雅黑" w:hAnsi="微软雅黑" w:eastAsia="微软雅黑"/>
          <w:sz w:val="28"/>
          <w:szCs w:val="28"/>
        </w:rPr>
        <w:t>建筑</w:t>
      </w:r>
      <w:r>
        <w:rPr>
          <w:rFonts w:ascii="微软雅黑" w:hAnsi="微软雅黑" w:eastAsia="微软雅黑"/>
          <w:sz w:val="28"/>
          <w:szCs w:val="28"/>
        </w:rPr>
        <w:t>、循环经济、节能环保</w:t>
      </w:r>
      <w:r>
        <w:rPr>
          <w:rFonts w:hint="eastAsia" w:ascii="微软雅黑" w:hAnsi="微软雅黑" w:eastAsia="微软雅黑"/>
          <w:sz w:val="28"/>
          <w:szCs w:val="28"/>
        </w:rPr>
        <w:t>的</w:t>
      </w:r>
      <w:r>
        <w:rPr>
          <w:rFonts w:ascii="微软雅黑" w:hAnsi="微软雅黑" w:eastAsia="微软雅黑"/>
          <w:sz w:val="28"/>
          <w:szCs w:val="28"/>
        </w:rPr>
        <w:t>关注度日渐提升，垃圾焚烧发电厂建设潜力大，</w:t>
      </w:r>
      <w:r>
        <w:rPr>
          <w:rFonts w:ascii="微软雅黑" w:hAnsi="微软雅黑" w:eastAsia="微软雅黑"/>
          <w:sz w:val="28"/>
          <w:szCs w:val="28"/>
          <w:u w:val="single"/>
        </w:rPr>
        <w:t>大跨重型厂房</w:t>
      </w:r>
      <w:r>
        <w:rPr>
          <w:rFonts w:ascii="微软雅黑" w:hAnsi="微软雅黑" w:eastAsia="微软雅黑"/>
          <w:sz w:val="28"/>
          <w:szCs w:val="28"/>
        </w:rPr>
        <w:t>项目市场前景</w:t>
      </w:r>
      <w:r>
        <w:rPr>
          <w:rFonts w:hint="eastAsia" w:ascii="微软雅黑" w:hAnsi="微软雅黑" w:eastAsia="微软雅黑"/>
          <w:sz w:val="28"/>
          <w:szCs w:val="28"/>
        </w:rPr>
        <w:t>看</w:t>
      </w:r>
      <w:r>
        <w:rPr>
          <w:rFonts w:ascii="微软雅黑" w:hAnsi="微软雅黑" w:eastAsia="微软雅黑"/>
          <w:sz w:val="28"/>
          <w:szCs w:val="28"/>
        </w:rPr>
        <w:t>好；</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（3）国家“一带一路”战略的持续推进，钢结构企业</w:t>
      </w:r>
      <w:r>
        <w:rPr>
          <w:rFonts w:hint="eastAsia" w:ascii="微软雅黑" w:hAnsi="微软雅黑" w:eastAsia="微软雅黑"/>
          <w:sz w:val="28"/>
          <w:szCs w:val="28"/>
        </w:rPr>
        <w:t>应</w:t>
      </w:r>
      <w:r>
        <w:rPr>
          <w:rFonts w:ascii="微软雅黑" w:hAnsi="微软雅黑" w:eastAsia="微软雅黑"/>
          <w:sz w:val="28"/>
          <w:szCs w:val="28"/>
        </w:rPr>
        <w:t>充分发挥在高铁、公路、电力、港口、机场、油气长输管道、高层建筑等工程建设方面的优势，有目标、有重点、有组织地对外承包工程，参与“一带一路”建设；</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（4）基础设施建设项目，特别是支线机场、文化场馆和会展类建设速度加快；</w:t>
      </w:r>
    </w:p>
    <w:p>
      <w:pPr>
        <w:spacing w:line="360" w:lineRule="auto"/>
        <w:ind w:firstLine="560" w:firstLineChars="200"/>
        <w:rPr>
          <w:rFonts w:ascii="微软雅黑" w:hAnsi="微软雅黑" w:eastAsia="微软雅黑" w:cs="宋体"/>
          <w:kern w:val="0"/>
          <w:sz w:val="28"/>
          <w:szCs w:val="28"/>
        </w:rPr>
      </w:pPr>
      <w:r>
        <w:rPr>
          <w:rFonts w:ascii="微软雅黑" w:hAnsi="微软雅黑" w:eastAsia="微软雅黑"/>
          <w:sz w:val="28"/>
          <w:szCs w:val="28"/>
        </w:rPr>
        <w:t>（5）</w:t>
      </w:r>
      <w:r>
        <w:rPr>
          <w:rFonts w:hint="eastAsia" w:ascii="微软雅黑" w:hAnsi="微软雅黑" w:eastAsia="微软雅黑" w:cs="宋体"/>
          <w:kern w:val="0"/>
          <w:sz w:val="28"/>
          <w:szCs w:val="28"/>
        </w:rPr>
        <w:t>国家及各省市地方、行业陆续出台装配式建筑的发展目标和方针政策指导，对装配式建筑产业化基地和试点示范工程的建设，起到了积极推进作用。</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（6）国家号召采用钢结构住宅，</w:t>
      </w:r>
      <w:r>
        <w:rPr>
          <w:rFonts w:ascii="微软雅黑" w:hAnsi="微软雅黑" w:eastAsia="微软雅黑"/>
          <w:sz w:val="28"/>
          <w:szCs w:val="28"/>
        </w:rPr>
        <w:t>消化钢铁过剩</w:t>
      </w:r>
      <w:r>
        <w:rPr>
          <w:rFonts w:hint="eastAsia" w:ascii="微软雅黑" w:hAnsi="微软雅黑" w:eastAsia="微软雅黑"/>
          <w:sz w:val="28"/>
          <w:szCs w:val="28"/>
        </w:rPr>
        <w:t>产能，藏钢于民，意义重大；</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（7）伴随装配式建筑、被动式绿色建筑等行业的兴起和发展，给门窗幕墙行业提出了更高更广泛的产品需求，高品质系统门窗、单元式幕墙等新品开发，势在必行。</w:t>
      </w:r>
      <w:r>
        <w:rPr>
          <w:rFonts w:ascii="微软雅黑" w:hAnsi="微软雅黑" w:eastAsia="微软雅黑"/>
          <w:sz w:val="28"/>
          <w:szCs w:val="28"/>
        </w:rPr>
        <w:t xml:space="preserve"> </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w:t>
      </w:r>
      <w:r>
        <w:rPr>
          <w:rFonts w:hint="eastAsia" w:ascii="微软雅黑" w:hAnsi="微软雅黑" w:eastAsia="微软雅黑"/>
          <w:sz w:val="28"/>
          <w:szCs w:val="28"/>
        </w:rPr>
        <w:t>8</w:t>
      </w:r>
      <w:r>
        <w:rPr>
          <w:rFonts w:ascii="微软雅黑" w:hAnsi="微软雅黑" w:eastAsia="微软雅黑"/>
          <w:sz w:val="28"/>
          <w:szCs w:val="28"/>
        </w:rPr>
        <w:t>）国家提出供给侧结构性改革，推行“三去一降一补”政策（即去产能，去库存，去杠杆，降成本，补短板），坚持创新驱动，着力化解制约钢结构发展瓶颈问题，</w:t>
      </w:r>
      <w:r>
        <w:rPr>
          <w:rFonts w:hint="eastAsia" w:ascii="微软雅黑" w:hAnsi="微软雅黑" w:eastAsia="微软雅黑"/>
          <w:sz w:val="28"/>
          <w:szCs w:val="28"/>
        </w:rPr>
        <w:t>也将</w:t>
      </w:r>
      <w:r>
        <w:rPr>
          <w:rFonts w:ascii="微软雅黑" w:hAnsi="微软雅黑" w:eastAsia="微软雅黑"/>
          <w:sz w:val="28"/>
          <w:szCs w:val="28"/>
        </w:rPr>
        <w:t>推动钢结构建筑快速发展。</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w:t>
      </w:r>
      <w:r>
        <w:rPr>
          <w:rFonts w:hint="eastAsia" w:ascii="微软雅黑" w:hAnsi="微软雅黑" w:eastAsia="微软雅黑"/>
          <w:sz w:val="28"/>
          <w:szCs w:val="28"/>
        </w:rPr>
        <w:t>9</w:t>
      </w:r>
      <w:r>
        <w:rPr>
          <w:rFonts w:ascii="微软雅黑" w:hAnsi="微软雅黑" w:eastAsia="微软雅黑"/>
          <w:sz w:val="28"/>
          <w:szCs w:val="28"/>
        </w:rPr>
        <w:t>）</w:t>
      </w:r>
      <w:r>
        <w:rPr>
          <w:rFonts w:hint="eastAsia" w:ascii="微软雅黑" w:hAnsi="微软雅黑" w:eastAsia="微软雅黑"/>
          <w:sz w:val="28"/>
          <w:szCs w:val="28"/>
        </w:rPr>
        <w:t>国家鼓励政府项目采用</w:t>
      </w:r>
      <w:r>
        <w:rPr>
          <w:rFonts w:ascii="微软雅黑" w:hAnsi="微软雅黑" w:eastAsia="微软雅黑"/>
          <w:sz w:val="28"/>
          <w:szCs w:val="28"/>
        </w:rPr>
        <w:t xml:space="preserve">PPP、EPC </w:t>
      </w:r>
      <w:r>
        <w:rPr>
          <w:rFonts w:hint="eastAsia" w:ascii="微软雅黑" w:hAnsi="微软雅黑" w:eastAsia="微软雅黑"/>
          <w:sz w:val="28"/>
          <w:szCs w:val="28"/>
        </w:rPr>
        <w:t>项目</w:t>
      </w:r>
      <w:r>
        <w:rPr>
          <w:rFonts w:ascii="微软雅黑" w:hAnsi="微软雅黑" w:eastAsia="微软雅黑"/>
          <w:sz w:val="28"/>
          <w:szCs w:val="28"/>
        </w:rPr>
        <w:t>模式，</w:t>
      </w:r>
      <w:r>
        <w:rPr>
          <w:rFonts w:hint="eastAsia" w:ascii="微软雅黑" w:hAnsi="微软雅黑" w:eastAsia="微软雅黑"/>
          <w:sz w:val="28"/>
          <w:szCs w:val="28"/>
        </w:rPr>
        <w:t>对总包企业的发展将起到重要的促进作用，从而带动相关专业产业的发展。</w:t>
      </w:r>
    </w:p>
    <w:p>
      <w:pPr>
        <w:spacing w:line="360" w:lineRule="auto"/>
        <w:ind w:firstLine="560" w:firstLineChars="200"/>
        <w:rPr>
          <w:rFonts w:ascii="微软雅黑" w:hAnsi="微软雅黑" w:eastAsia="微软雅黑"/>
          <w:b/>
          <w:sz w:val="28"/>
          <w:szCs w:val="28"/>
        </w:rPr>
      </w:pPr>
      <w:r>
        <w:rPr>
          <w:rFonts w:hint="eastAsia" w:ascii="微软雅黑" w:hAnsi="微软雅黑" w:eastAsia="微软雅黑"/>
          <w:b/>
          <w:sz w:val="28"/>
          <w:szCs w:val="28"/>
        </w:rPr>
        <w:t>2</w:t>
      </w:r>
      <w:r>
        <w:rPr>
          <w:rFonts w:ascii="微软雅黑" w:hAnsi="微软雅黑" w:eastAsia="微软雅黑"/>
          <w:b/>
          <w:sz w:val="28"/>
          <w:szCs w:val="28"/>
        </w:rPr>
        <w:t>、行业面临的挑战</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（1）大宗原材料商品的价格波动剧烈</w:t>
      </w:r>
      <w:r>
        <w:rPr>
          <w:rFonts w:hint="eastAsia" w:ascii="微软雅黑" w:hAnsi="微软雅黑" w:eastAsia="微软雅黑"/>
          <w:sz w:val="28"/>
          <w:szCs w:val="28"/>
        </w:rPr>
        <w:t>，将带来一定的经营风险</w:t>
      </w:r>
      <w:r>
        <w:rPr>
          <w:rFonts w:ascii="微软雅黑" w:hAnsi="微软雅黑" w:eastAsia="微软雅黑"/>
          <w:sz w:val="28"/>
          <w:szCs w:val="28"/>
        </w:rPr>
        <w:t>；</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（2）人工成本不断上升，建筑行业技术工人和熟练工人出现断层；</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（3）2016 年 93 号文“大力推广工程总承包制”对钢结构专业承包企业的影响大</w:t>
      </w:r>
      <w:r>
        <w:rPr>
          <w:rFonts w:hint="eastAsia" w:ascii="微软雅黑" w:hAnsi="微软雅黑" w:eastAsia="微软雅黑"/>
          <w:sz w:val="28"/>
          <w:szCs w:val="28"/>
        </w:rPr>
        <w:t>。总承包企业在装配式建筑领域面临着建造方式的转变，在EPC、PPP模式下生产经营能力还需进一步增强；装配式构件生产企业在获得政府政策支撑方面还远远不够；门窗幕墙企业也面临政策使用限制，既安全又环保的新材料新工艺还未实现突破。</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（4）行业不景气，僧多粥少，市场</w:t>
      </w:r>
      <w:r>
        <w:rPr>
          <w:rFonts w:hint="eastAsia" w:ascii="微软雅黑" w:hAnsi="微软雅黑" w:eastAsia="微软雅黑"/>
          <w:sz w:val="28"/>
          <w:szCs w:val="28"/>
        </w:rPr>
        <w:t>仍处于</w:t>
      </w:r>
      <w:r>
        <w:rPr>
          <w:rFonts w:ascii="微软雅黑" w:hAnsi="微软雅黑" w:eastAsia="微软雅黑"/>
          <w:sz w:val="28"/>
          <w:szCs w:val="28"/>
        </w:rPr>
        <w:t>恶性竞争；</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w:t>
      </w:r>
      <w:r>
        <w:rPr>
          <w:rFonts w:hint="eastAsia" w:ascii="微软雅黑" w:hAnsi="微软雅黑" w:eastAsia="微软雅黑"/>
          <w:sz w:val="28"/>
          <w:szCs w:val="28"/>
        </w:rPr>
        <w:t>5</w:t>
      </w:r>
      <w:r>
        <w:rPr>
          <w:rFonts w:ascii="微软雅黑" w:hAnsi="微软雅黑" w:eastAsia="微软雅黑"/>
          <w:sz w:val="28"/>
          <w:szCs w:val="28"/>
        </w:rPr>
        <w:t>）政府利好政策不具体，技术</w:t>
      </w:r>
      <w:r>
        <w:rPr>
          <w:rFonts w:hint="eastAsia" w:ascii="微软雅黑" w:hAnsi="微软雅黑" w:eastAsia="微软雅黑"/>
          <w:sz w:val="28"/>
          <w:szCs w:val="28"/>
        </w:rPr>
        <w:t>、</w:t>
      </w:r>
      <w:r>
        <w:rPr>
          <w:rFonts w:ascii="微软雅黑" w:hAnsi="微软雅黑" w:eastAsia="微软雅黑"/>
          <w:sz w:val="28"/>
          <w:szCs w:val="28"/>
        </w:rPr>
        <w:t>规范</w:t>
      </w:r>
      <w:r>
        <w:rPr>
          <w:rFonts w:hint="eastAsia" w:ascii="微软雅黑" w:hAnsi="微软雅黑" w:eastAsia="微软雅黑"/>
          <w:sz w:val="28"/>
          <w:szCs w:val="28"/>
        </w:rPr>
        <w:t>、</w:t>
      </w:r>
      <w:r>
        <w:rPr>
          <w:rFonts w:ascii="微软雅黑" w:hAnsi="微软雅黑" w:eastAsia="微软雅黑"/>
          <w:sz w:val="28"/>
          <w:szCs w:val="28"/>
        </w:rPr>
        <w:t>市场、经济等问题</w:t>
      </w:r>
      <w:r>
        <w:rPr>
          <w:rFonts w:hint="eastAsia" w:ascii="微软雅黑" w:hAnsi="微软雅黑" w:eastAsia="微软雅黑"/>
          <w:sz w:val="28"/>
          <w:szCs w:val="28"/>
        </w:rPr>
        <w:t>尚</w:t>
      </w:r>
      <w:r>
        <w:rPr>
          <w:rFonts w:ascii="微软雅黑" w:hAnsi="微软雅黑" w:eastAsia="微软雅黑"/>
          <w:sz w:val="28"/>
          <w:szCs w:val="28"/>
        </w:rPr>
        <w:t>未解决。</w:t>
      </w:r>
    </w:p>
    <w:p>
      <w:pPr>
        <w:spacing w:line="360" w:lineRule="auto"/>
        <w:ind w:firstLine="560" w:firstLineChars="200"/>
        <w:rPr>
          <w:rFonts w:ascii="微软雅黑" w:hAnsi="微软雅黑" w:eastAsia="微软雅黑"/>
          <w:sz w:val="28"/>
          <w:szCs w:val="28"/>
        </w:rPr>
      </w:pPr>
    </w:p>
    <w:p>
      <w:pPr>
        <w:spacing w:line="360" w:lineRule="auto"/>
        <w:jc w:val="center"/>
        <w:rPr>
          <w:rFonts w:ascii="微软雅黑" w:hAnsi="微软雅黑" w:eastAsia="微软雅黑"/>
          <w:b/>
          <w:sz w:val="28"/>
          <w:szCs w:val="28"/>
        </w:rPr>
      </w:pPr>
      <w:r>
        <w:rPr>
          <w:rFonts w:ascii="微软雅黑" w:hAnsi="微软雅黑" w:eastAsia="微软雅黑"/>
          <w:b/>
          <w:sz w:val="28"/>
          <w:szCs w:val="28"/>
        </w:rPr>
        <w:t>三、协会发展面临的问题</w:t>
      </w:r>
    </w:p>
    <w:p>
      <w:pPr>
        <w:pStyle w:val="6"/>
        <w:spacing w:before="0" w:beforeAutospacing="0" w:after="0" w:afterAutospacing="0" w:line="360" w:lineRule="auto"/>
        <w:ind w:firstLine="560" w:firstLineChars="200"/>
        <w:outlineLvl w:val="1"/>
        <w:rPr>
          <w:rFonts w:ascii="微软雅黑" w:hAnsi="微软雅黑" w:eastAsia="微软雅黑"/>
          <w:b/>
          <w:sz w:val="28"/>
          <w:szCs w:val="28"/>
        </w:rPr>
      </w:pPr>
      <w:r>
        <w:rPr>
          <w:rFonts w:ascii="微软雅黑" w:hAnsi="微软雅黑" w:eastAsia="微软雅黑"/>
          <w:b/>
          <w:sz w:val="28"/>
          <w:szCs w:val="28"/>
        </w:rPr>
        <w:t>1、协会刚刚独立开展工作，基础薄弱。</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协会刚刚完善</w:t>
      </w:r>
      <w:r>
        <w:rPr>
          <w:rFonts w:hint="eastAsia" w:ascii="微软雅黑" w:hAnsi="微软雅黑" w:eastAsia="微软雅黑"/>
          <w:sz w:val="28"/>
          <w:szCs w:val="28"/>
        </w:rPr>
        <w:t>了</w:t>
      </w:r>
      <w:r>
        <w:rPr>
          <w:rFonts w:ascii="微软雅黑" w:hAnsi="微软雅黑" w:eastAsia="微软雅黑"/>
          <w:sz w:val="28"/>
          <w:szCs w:val="28"/>
        </w:rPr>
        <w:t>组织机构和人员配备，并脱离四川省建筑业协会，独立开展工作，协会会员流失严重，会员队伍较小，</w:t>
      </w:r>
      <w:r>
        <w:rPr>
          <w:rFonts w:hint="eastAsia" w:ascii="微软雅黑" w:hAnsi="微软雅黑" w:eastAsia="微软雅黑"/>
          <w:sz w:val="28"/>
          <w:szCs w:val="28"/>
        </w:rPr>
        <w:t>覆盖面不全，</w:t>
      </w:r>
      <w:r>
        <w:rPr>
          <w:rFonts w:ascii="微软雅黑" w:hAnsi="微软雅黑" w:eastAsia="微软雅黑"/>
          <w:sz w:val="28"/>
          <w:szCs w:val="28"/>
        </w:rPr>
        <w:t>协会影响力低，经济基础薄弱，处于一穷二白的状态。</w:t>
      </w:r>
    </w:p>
    <w:p>
      <w:pPr>
        <w:pStyle w:val="6"/>
        <w:spacing w:before="0" w:beforeAutospacing="0" w:after="0" w:afterAutospacing="0" w:line="360" w:lineRule="auto"/>
        <w:ind w:firstLine="560" w:firstLineChars="200"/>
        <w:outlineLvl w:val="1"/>
        <w:rPr>
          <w:rFonts w:ascii="微软雅黑" w:hAnsi="微软雅黑" w:eastAsia="微软雅黑"/>
          <w:b/>
          <w:sz w:val="28"/>
          <w:szCs w:val="28"/>
        </w:rPr>
      </w:pPr>
      <w:r>
        <w:rPr>
          <w:rFonts w:ascii="微软雅黑" w:hAnsi="微软雅黑" w:eastAsia="微软雅黑"/>
          <w:b/>
          <w:sz w:val="28"/>
          <w:szCs w:val="28"/>
        </w:rPr>
        <w:t>2、协会在政府和企业之间的桥梁纽带作用不明显。</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行业基础数据</w:t>
      </w:r>
      <w:r>
        <w:rPr>
          <w:rFonts w:hint="eastAsia" w:ascii="微软雅黑" w:hAnsi="微软雅黑" w:eastAsia="微软雅黑"/>
          <w:sz w:val="28"/>
          <w:szCs w:val="28"/>
        </w:rPr>
        <w:t>的</w:t>
      </w:r>
      <w:r>
        <w:rPr>
          <w:rFonts w:ascii="微软雅黑" w:hAnsi="微软雅黑" w:eastAsia="微软雅黑"/>
          <w:sz w:val="28"/>
          <w:szCs w:val="28"/>
        </w:rPr>
        <w:t>收集和分析不</w:t>
      </w:r>
      <w:r>
        <w:rPr>
          <w:rFonts w:hint="eastAsia" w:ascii="微软雅黑" w:hAnsi="微软雅黑" w:eastAsia="微软雅黑"/>
          <w:sz w:val="28"/>
          <w:szCs w:val="28"/>
        </w:rPr>
        <w:t>够</w:t>
      </w:r>
      <w:r>
        <w:rPr>
          <w:rFonts w:ascii="微软雅黑" w:hAnsi="微软雅黑" w:eastAsia="微软雅黑"/>
          <w:sz w:val="28"/>
          <w:szCs w:val="28"/>
        </w:rPr>
        <w:t>，不能为政府决策提供支持；对会员单位关心不够。</w:t>
      </w:r>
    </w:p>
    <w:p>
      <w:pPr>
        <w:pStyle w:val="6"/>
        <w:spacing w:before="0" w:beforeAutospacing="0" w:after="0" w:afterAutospacing="0" w:line="360" w:lineRule="auto"/>
        <w:ind w:firstLine="560" w:firstLineChars="200"/>
        <w:outlineLvl w:val="1"/>
        <w:rPr>
          <w:rFonts w:ascii="微软雅黑" w:hAnsi="微软雅黑" w:eastAsia="微软雅黑"/>
          <w:b/>
          <w:sz w:val="28"/>
          <w:szCs w:val="28"/>
        </w:rPr>
      </w:pPr>
      <w:bookmarkStart w:id="0" w:name="_GoBack"/>
      <w:r>
        <w:rPr>
          <w:rFonts w:ascii="微软雅黑" w:hAnsi="微软雅黑" w:eastAsia="微软雅黑"/>
          <w:b/>
          <w:sz w:val="28"/>
          <w:szCs w:val="28"/>
        </w:rPr>
        <w:t>3、专业性活动开展较少，技术交流较少，产学研体系未形成。</w:t>
      </w:r>
    </w:p>
    <w:p>
      <w:pPr>
        <w:pStyle w:val="6"/>
        <w:spacing w:before="0" w:beforeAutospacing="0" w:after="0" w:afterAutospacing="0" w:line="360" w:lineRule="auto"/>
        <w:ind w:firstLine="560" w:firstLineChars="200"/>
        <w:outlineLvl w:val="1"/>
        <w:rPr>
          <w:rFonts w:ascii="微软雅黑" w:hAnsi="微软雅黑" w:eastAsia="微软雅黑"/>
          <w:b/>
          <w:sz w:val="28"/>
          <w:szCs w:val="28"/>
        </w:rPr>
      </w:pPr>
      <w:r>
        <w:rPr>
          <w:rFonts w:ascii="微软雅黑" w:hAnsi="微软雅黑" w:eastAsia="微软雅黑"/>
          <w:b/>
          <w:sz w:val="28"/>
          <w:szCs w:val="28"/>
        </w:rPr>
        <w:t>4、未开展争先创优活动，优秀企业、杰出人才影响力差，行业话语权不足。</w:t>
      </w:r>
    </w:p>
    <w:p>
      <w:pPr>
        <w:pStyle w:val="6"/>
        <w:spacing w:before="0" w:beforeAutospacing="0" w:after="0" w:afterAutospacing="0" w:line="360" w:lineRule="auto"/>
        <w:ind w:firstLine="560" w:firstLineChars="200"/>
        <w:outlineLvl w:val="1"/>
        <w:rPr>
          <w:rFonts w:ascii="微软雅黑" w:hAnsi="微软雅黑" w:eastAsia="微软雅黑"/>
          <w:b/>
          <w:sz w:val="28"/>
          <w:szCs w:val="28"/>
        </w:rPr>
      </w:pPr>
      <w:r>
        <w:rPr>
          <w:rFonts w:ascii="微软雅黑" w:hAnsi="微软雅黑" w:eastAsia="微软雅黑"/>
          <w:b/>
          <w:sz w:val="28"/>
          <w:szCs w:val="28"/>
        </w:rPr>
        <w:t>5、钢结构行业推广较少，品牌效果差</w:t>
      </w:r>
      <w:r>
        <w:rPr>
          <w:rFonts w:hint="eastAsia" w:ascii="微软雅黑" w:hAnsi="微软雅黑" w:eastAsia="微软雅黑"/>
          <w:b/>
          <w:sz w:val="28"/>
          <w:szCs w:val="28"/>
        </w:rPr>
        <w:t>；门窗幕墙虽有国际最强大的品牌公司，但没有得到相对应的地位和效益。</w:t>
      </w:r>
    </w:p>
    <w:p>
      <w:pPr>
        <w:pStyle w:val="6"/>
        <w:spacing w:before="0" w:beforeAutospacing="0" w:after="0" w:afterAutospacing="0" w:line="360" w:lineRule="auto"/>
        <w:ind w:firstLine="560" w:firstLineChars="200"/>
        <w:outlineLvl w:val="1"/>
        <w:rPr>
          <w:rFonts w:ascii="微软雅黑" w:hAnsi="微软雅黑" w:eastAsia="微软雅黑"/>
          <w:b/>
          <w:sz w:val="28"/>
          <w:szCs w:val="28"/>
        </w:rPr>
      </w:pPr>
      <w:r>
        <w:rPr>
          <w:rFonts w:ascii="微软雅黑" w:hAnsi="微软雅黑" w:eastAsia="微软雅黑"/>
          <w:b/>
          <w:sz w:val="28"/>
          <w:szCs w:val="28"/>
        </w:rPr>
        <w:t>6、组织的培训交流少，人才培养，科技成果、品牌建设</w:t>
      </w:r>
      <w:r>
        <w:rPr>
          <w:rFonts w:hint="eastAsia" w:ascii="微软雅黑" w:hAnsi="微软雅黑" w:eastAsia="微软雅黑"/>
          <w:b/>
          <w:sz w:val="28"/>
          <w:szCs w:val="28"/>
        </w:rPr>
        <w:t>及推广</w:t>
      </w:r>
      <w:r>
        <w:rPr>
          <w:rFonts w:ascii="微软雅黑" w:hAnsi="微软雅黑" w:eastAsia="微软雅黑"/>
          <w:b/>
          <w:sz w:val="28"/>
          <w:szCs w:val="28"/>
        </w:rPr>
        <w:t>等活动未开展。</w:t>
      </w:r>
    </w:p>
    <w:bookmarkEnd w:id="0"/>
    <w:p>
      <w:pPr>
        <w:pStyle w:val="6"/>
        <w:spacing w:before="0" w:beforeAutospacing="0" w:after="0" w:afterAutospacing="0" w:line="360" w:lineRule="auto"/>
        <w:ind w:firstLine="560" w:firstLineChars="200"/>
        <w:outlineLvl w:val="1"/>
        <w:rPr>
          <w:rFonts w:ascii="微软雅黑" w:hAnsi="微软雅黑" w:eastAsia="微软雅黑"/>
          <w:b/>
          <w:sz w:val="28"/>
          <w:szCs w:val="28"/>
        </w:rPr>
      </w:pPr>
      <w:r>
        <w:rPr>
          <w:rFonts w:ascii="微软雅黑" w:hAnsi="微软雅黑" w:eastAsia="微软雅黑"/>
          <w:b/>
          <w:sz w:val="28"/>
          <w:szCs w:val="28"/>
        </w:rPr>
        <w:t>7、协会会员结构单一，尤其是在全行业产业链上会员结构不完整。</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8、与上级协会、兄弟协会联系少，互动性差，影响力小。</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9、会员之间沟通交流少，互动合作，共同发展的契机少，资源少，各企业生产经营方式单一，未建立产业联盟，未形成产业合力。</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10、内部管理需进一步完善。</w:t>
      </w:r>
    </w:p>
    <w:p>
      <w:pPr>
        <w:rPr>
          <w:sz w:val="28"/>
          <w:szCs w:val="28"/>
        </w:rPr>
      </w:pPr>
    </w:p>
    <w:p>
      <w:pPr>
        <w:pStyle w:val="6"/>
        <w:spacing w:before="0" w:beforeAutospacing="0" w:after="0" w:afterAutospacing="0" w:line="480" w:lineRule="auto"/>
        <w:jc w:val="center"/>
        <w:outlineLvl w:val="0"/>
        <w:rPr>
          <w:rFonts w:ascii="微软雅黑" w:hAnsi="微软雅黑" w:eastAsia="微软雅黑"/>
          <w:b/>
          <w:spacing w:val="8"/>
          <w:sz w:val="28"/>
          <w:szCs w:val="28"/>
        </w:rPr>
      </w:pPr>
      <w:r>
        <w:rPr>
          <w:rFonts w:hint="eastAsia" w:ascii="微软雅黑" w:hAnsi="微软雅黑" w:eastAsia="微软雅黑"/>
          <w:b/>
          <w:spacing w:val="8"/>
          <w:sz w:val="28"/>
          <w:szCs w:val="28"/>
        </w:rPr>
        <w:t>四、2017年主要工作措施</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（一）学习和落实十八大和四川省有关文件精神</w:t>
      </w:r>
    </w:p>
    <w:p>
      <w:pPr>
        <w:pStyle w:val="6"/>
        <w:spacing w:before="0" w:beforeAutospacing="0" w:after="0" w:afterAutospacing="0" w:line="360" w:lineRule="auto"/>
        <w:ind w:firstLine="592"/>
        <w:rPr>
          <w:rFonts w:ascii="微软雅黑" w:hAnsi="微软雅黑" w:eastAsia="微软雅黑"/>
          <w:spacing w:val="8"/>
          <w:sz w:val="28"/>
          <w:szCs w:val="28"/>
        </w:rPr>
      </w:pPr>
      <w:r>
        <w:rPr>
          <w:rFonts w:hint="eastAsia" w:ascii="微软雅黑" w:hAnsi="微软雅黑" w:eastAsia="微软雅黑"/>
          <w:spacing w:val="8"/>
          <w:sz w:val="28"/>
          <w:szCs w:val="28"/>
        </w:rPr>
        <w:t>利用期刊、网络等方式宣传国家、省和地方的政策文件；报道和推广会员单位的优秀事迹及先进经验；开展专题讲座，邀请行业专家解读政府文件精神，促进政府和企业的互动；配合省住建厅为地方政府宣传和讲解行业发展政策，支持地方政府开展相关工作。</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（二）为地方政府提供行业咨询服务</w:t>
      </w:r>
    </w:p>
    <w:p>
      <w:pPr>
        <w:pStyle w:val="6"/>
        <w:spacing w:before="0" w:beforeAutospacing="0" w:after="0" w:afterAutospacing="0" w:line="360" w:lineRule="auto"/>
        <w:ind w:firstLine="592"/>
        <w:rPr>
          <w:rFonts w:ascii="微软雅黑" w:hAnsi="微软雅黑" w:eastAsia="微软雅黑"/>
          <w:spacing w:val="8"/>
          <w:sz w:val="28"/>
          <w:szCs w:val="28"/>
        </w:rPr>
      </w:pPr>
      <w:r>
        <w:rPr>
          <w:rFonts w:hint="eastAsia" w:ascii="微软雅黑" w:hAnsi="微软雅黑" w:eastAsia="微软雅黑"/>
          <w:spacing w:val="8"/>
          <w:sz w:val="28"/>
          <w:szCs w:val="28"/>
        </w:rPr>
        <w:t>积极开展全面行业调研，摸清行业发展状况；建立行业发展数据库，分析行业形势，为各级政府提供行业发展建议；帮助地方政府落实省厅规划，制订行业发展规划，促进政府出台更优惠的政策促进钢结构发展。</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（三）为会员提供沟通交流，共享平台。</w:t>
      </w:r>
    </w:p>
    <w:p>
      <w:pPr>
        <w:pStyle w:val="6"/>
        <w:spacing w:before="0" w:beforeAutospacing="0" w:after="0" w:afterAutospacing="0" w:line="360" w:lineRule="auto"/>
        <w:ind w:firstLine="592"/>
        <w:rPr>
          <w:rFonts w:ascii="微软雅黑" w:hAnsi="微软雅黑" w:eastAsia="微软雅黑"/>
          <w:spacing w:val="8"/>
          <w:sz w:val="28"/>
          <w:szCs w:val="28"/>
        </w:rPr>
      </w:pPr>
      <w:r>
        <w:rPr>
          <w:rFonts w:hint="eastAsia" w:ascii="微软雅黑" w:hAnsi="微软雅黑" w:eastAsia="微软雅黑"/>
          <w:spacing w:val="8"/>
          <w:sz w:val="28"/>
          <w:szCs w:val="28"/>
        </w:rPr>
        <w:t>首先，协会应充分了解企业的需求，包括企业日常经营的需求、企业未来发展的需求，并不断探索和创新工作方式，组建专题小组，与政府部门积极接洽，沟通和解决问题，或借助协会社会资源，以更有效议案方式，利用更高更大的平台反映和解决问题；加大行业内部交流，着眼于全产业链发展，提供会员间交流和合作的平台。</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（四）发展新会员，完善会员结构，壮大协会队伍。</w:t>
      </w:r>
    </w:p>
    <w:p>
      <w:pPr>
        <w:spacing w:line="360" w:lineRule="auto"/>
        <w:ind w:firstLine="592" w:firstLineChars="200"/>
        <w:rPr>
          <w:rFonts w:ascii="微软雅黑" w:hAnsi="微软雅黑" w:eastAsia="微软雅黑"/>
          <w:spacing w:val="8"/>
          <w:sz w:val="28"/>
          <w:szCs w:val="28"/>
        </w:rPr>
      </w:pPr>
      <w:r>
        <w:rPr>
          <w:rFonts w:hint="eastAsia" w:ascii="微软雅黑" w:hAnsi="微软雅黑" w:eastAsia="微软雅黑"/>
          <w:spacing w:val="8"/>
          <w:sz w:val="28"/>
          <w:szCs w:val="28"/>
        </w:rPr>
        <w:t>根据《四川省建筑金属结构协会章程》中关于协会性质的定义，鉴于协会涉及行业完整性和多样性的要求，协会应加大宣传力度，在进一步壮大钢结构会员队伍的同时，不断吸收和发展装配式建筑、施工总承包、门窗幕墙、材料部品部件等其他专业领域的会员。</w:t>
      </w:r>
    </w:p>
    <w:p>
      <w:pPr>
        <w:spacing w:line="360" w:lineRule="auto"/>
        <w:ind w:firstLine="592" w:firstLineChars="200"/>
        <w:rPr>
          <w:rFonts w:ascii="微软雅黑" w:hAnsi="微软雅黑" w:eastAsia="微软雅黑"/>
          <w:spacing w:val="8"/>
          <w:sz w:val="28"/>
          <w:szCs w:val="28"/>
        </w:rPr>
      </w:pPr>
      <w:r>
        <w:rPr>
          <w:rFonts w:hint="eastAsia" w:ascii="微软雅黑" w:hAnsi="微软雅黑" w:eastAsia="微软雅黑"/>
          <w:spacing w:val="8"/>
          <w:sz w:val="28"/>
          <w:szCs w:val="28"/>
        </w:rPr>
        <w:t>从全产业链服务的角度出发，协会应加大力度，吸收如装配式建筑部品部件、材料、金属围护结构、铝门窗幕墙、防腐防火等钢结构配套产品服务企业，完善会员结构。</w:t>
      </w:r>
    </w:p>
    <w:p>
      <w:pPr>
        <w:spacing w:line="360" w:lineRule="auto"/>
        <w:ind w:firstLine="592" w:firstLineChars="200"/>
        <w:rPr>
          <w:rFonts w:ascii="微软雅黑" w:hAnsi="微软雅黑" w:eastAsia="微软雅黑"/>
          <w:spacing w:val="8"/>
          <w:sz w:val="28"/>
          <w:szCs w:val="28"/>
        </w:rPr>
      </w:pPr>
      <w:r>
        <w:rPr>
          <w:rFonts w:hint="eastAsia" w:ascii="微软雅黑" w:hAnsi="微软雅黑" w:eastAsia="微软雅黑"/>
          <w:spacing w:val="8"/>
          <w:sz w:val="28"/>
          <w:szCs w:val="28"/>
        </w:rPr>
        <w:t>从构建钢结构产、学、研科技创新体系出发，吸收省内优秀科研院所、大中专院校、设计院等入会，为行业发展提供人才资源和智力支持。</w:t>
      </w:r>
    </w:p>
    <w:p>
      <w:pPr>
        <w:spacing w:line="360" w:lineRule="auto"/>
        <w:ind w:firstLine="592" w:firstLineChars="200"/>
        <w:rPr>
          <w:rFonts w:ascii="微软雅黑" w:hAnsi="微软雅黑" w:eastAsia="微软雅黑"/>
          <w:spacing w:val="8"/>
          <w:sz w:val="28"/>
          <w:szCs w:val="28"/>
        </w:rPr>
      </w:pPr>
      <w:r>
        <w:rPr>
          <w:rFonts w:hint="eastAsia" w:ascii="微软雅黑" w:hAnsi="微软雅黑" w:eastAsia="微软雅黑"/>
          <w:spacing w:val="8"/>
          <w:sz w:val="28"/>
          <w:szCs w:val="28"/>
        </w:rPr>
        <w:t>从现有生产经营模式出发，吸收总承包、EPC管理等单位入会，促进总承包企业与专业承包企业间的合作和交流。</w:t>
      </w:r>
    </w:p>
    <w:p>
      <w:pPr>
        <w:spacing w:line="360" w:lineRule="auto"/>
        <w:ind w:firstLine="592" w:firstLineChars="200"/>
        <w:rPr>
          <w:rFonts w:ascii="微软雅黑" w:hAnsi="微软雅黑" w:eastAsia="微软雅黑"/>
          <w:spacing w:val="8"/>
          <w:sz w:val="28"/>
          <w:szCs w:val="28"/>
        </w:rPr>
      </w:pPr>
      <w:r>
        <w:rPr>
          <w:rFonts w:hint="eastAsia" w:ascii="微软雅黑" w:hAnsi="微软雅黑" w:eastAsia="微软雅黑"/>
          <w:spacing w:val="8"/>
          <w:sz w:val="28"/>
          <w:szCs w:val="28"/>
        </w:rPr>
        <w:t>根据政府政策指引，发展诸如装配式建筑、新型工业智能化、绿色环保建材等新兴领域企业加入协会，完善协会会员结构。</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（五）以产品为载体，细化行业分类，建立专业委员会。</w:t>
      </w:r>
    </w:p>
    <w:p>
      <w:pPr>
        <w:pStyle w:val="6"/>
        <w:spacing w:before="0" w:beforeAutospacing="0" w:after="0" w:afterAutospacing="0" w:line="360" w:lineRule="auto"/>
        <w:ind w:firstLine="592"/>
        <w:rPr>
          <w:rFonts w:ascii="微软雅黑" w:hAnsi="微软雅黑" w:eastAsia="微软雅黑"/>
          <w:spacing w:val="8"/>
          <w:sz w:val="28"/>
          <w:szCs w:val="28"/>
        </w:rPr>
      </w:pPr>
      <w:r>
        <w:rPr>
          <w:rFonts w:hint="eastAsia" w:ascii="微软雅黑" w:hAnsi="微软雅黑" w:eastAsia="微软雅黑"/>
          <w:spacing w:val="8"/>
          <w:sz w:val="28"/>
          <w:szCs w:val="28"/>
        </w:rPr>
        <w:t>以产品为载体，对行业进行细化分类，依托协会专家委员会和平台优势，建立专业化、区域化全产业链技术服务体系，形成协会协同集中运作模式，建立装配式建筑、施工总承包、建筑钢结构、门窗幕墙、材料部品部件等五大板块专业委员会。各专业委员会根据自身特点，开展专业课题研究，打造行业产品资源优势，建立专业技术共享平台，推动企业管理和技术创新，提升会员企业经营效果，节约会员单位管理成本。</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（六）五大板块的工作思路</w:t>
      </w:r>
    </w:p>
    <w:p>
      <w:pPr>
        <w:spacing w:line="360" w:lineRule="auto"/>
        <w:ind w:firstLine="592" w:firstLineChars="200"/>
        <w:rPr>
          <w:rFonts w:ascii="微软雅黑" w:hAnsi="微软雅黑" w:eastAsia="微软雅黑" w:cs="Times New Roman"/>
          <w:b/>
          <w:sz w:val="28"/>
          <w:szCs w:val="28"/>
        </w:rPr>
      </w:pPr>
      <w:r>
        <w:rPr>
          <w:rFonts w:hint="eastAsia" w:ascii="微软雅黑" w:hAnsi="微软雅黑" w:eastAsia="微软雅黑"/>
          <w:b/>
          <w:spacing w:val="8"/>
          <w:sz w:val="28"/>
          <w:szCs w:val="28"/>
        </w:rPr>
        <w:t>1、</w:t>
      </w:r>
      <w:r>
        <w:rPr>
          <w:rFonts w:hint="eastAsia" w:ascii="微软雅黑" w:hAnsi="微软雅黑" w:eastAsia="微软雅黑" w:cs="Times New Roman"/>
          <w:b/>
          <w:sz w:val="28"/>
          <w:szCs w:val="28"/>
        </w:rPr>
        <w:t>钢结构板块——四川省建筑金属结构协会的特色板块</w:t>
      </w:r>
    </w:p>
    <w:p>
      <w:pPr>
        <w:spacing w:line="360" w:lineRule="auto"/>
        <w:ind w:firstLine="560" w:firstLineChars="200"/>
        <w:rPr>
          <w:rFonts w:ascii="微软雅黑" w:hAnsi="微软雅黑" w:eastAsia="微软雅黑" w:cs="Times New Roman"/>
          <w:sz w:val="28"/>
          <w:szCs w:val="28"/>
        </w:rPr>
      </w:pPr>
      <w:r>
        <w:rPr>
          <w:rFonts w:hint="eastAsia" w:ascii="微软雅黑" w:hAnsi="微软雅黑" w:eastAsia="微软雅黑" w:cs="Times New Roman"/>
          <w:sz w:val="28"/>
          <w:szCs w:val="28"/>
        </w:rPr>
        <w:t>针对钢结构板块发展，提出以下工作措施：</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（1）制定行业发展五年规划，统筹钢结构行业发展壮大。</w:t>
      </w:r>
    </w:p>
    <w:p>
      <w:pPr>
        <w:pStyle w:val="6"/>
        <w:spacing w:before="0" w:beforeAutospacing="0" w:after="0" w:afterAutospacing="0" w:line="360" w:lineRule="auto"/>
        <w:ind w:firstLine="592"/>
        <w:rPr>
          <w:rFonts w:ascii="微软雅黑" w:hAnsi="微软雅黑" w:eastAsia="微软雅黑"/>
          <w:spacing w:val="8"/>
          <w:sz w:val="28"/>
          <w:szCs w:val="28"/>
        </w:rPr>
      </w:pPr>
      <w:r>
        <w:rPr>
          <w:rFonts w:hint="eastAsia" w:ascii="微软雅黑" w:hAnsi="微软雅黑" w:eastAsia="微软雅黑"/>
          <w:spacing w:val="8"/>
          <w:sz w:val="28"/>
          <w:szCs w:val="28"/>
        </w:rPr>
        <w:t>根据川建发</w:t>
      </w:r>
      <w:r>
        <w:rPr>
          <w:rFonts w:ascii="微软雅黑" w:hAnsi="微软雅黑" w:eastAsia="微软雅黑"/>
          <w:spacing w:val="8"/>
          <w:sz w:val="28"/>
          <w:szCs w:val="28"/>
        </w:rPr>
        <w:t>【2016】7</w:t>
      </w:r>
      <w:r>
        <w:rPr>
          <w:rFonts w:hint="eastAsia" w:ascii="微软雅黑" w:hAnsi="微软雅黑" w:eastAsia="微软雅黑"/>
          <w:spacing w:val="8"/>
          <w:sz w:val="28"/>
          <w:szCs w:val="28"/>
        </w:rPr>
        <w:t>号文件精神，到</w:t>
      </w:r>
      <w:r>
        <w:rPr>
          <w:rFonts w:ascii="微软雅黑" w:hAnsi="微软雅黑" w:eastAsia="微软雅黑"/>
          <w:spacing w:val="8"/>
          <w:sz w:val="28"/>
          <w:szCs w:val="28"/>
        </w:rPr>
        <w:t>2020</w:t>
      </w:r>
      <w:r>
        <w:rPr>
          <w:rFonts w:hint="eastAsia" w:ascii="微软雅黑" w:hAnsi="微软雅黑" w:eastAsia="微软雅黑"/>
          <w:spacing w:val="8"/>
          <w:sz w:val="28"/>
          <w:szCs w:val="28"/>
        </w:rPr>
        <w:t>年，我省要培育2-3家年产值达</w:t>
      </w:r>
      <w:r>
        <w:rPr>
          <w:rFonts w:ascii="微软雅黑" w:hAnsi="微软雅黑" w:eastAsia="微软雅黑"/>
          <w:spacing w:val="8"/>
          <w:sz w:val="28"/>
          <w:szCs w:val="28"/>
        </w:rPr>
        <w:t>8-10</w:t>
      </w:r>
      <w:r>
        <w:rPr>
          <w:rFonts w:hint="eastAsia" w:ascii="微软雅黑" w:hAnsi="微软雅黑" w:eastAsia="微软雅黑"/>
          <w:spacing w:val="8"/>
          <w:sz w:val="28"/>
          <w:szCs w:val="28"/>
        </w:rPr>
        <w:t>亿的钢结构骨干企业；要积极构建钢结构产、学、研科技创新体系，建设</w:t>
      </w:r>
      <w:r>
        <w:rPr>
          <w:rFonts w:ascii="微软雅黑" w:hAnsi="微软雅黑" w:eastAsia="微软雅黑"/>
          <w:spacing w:val="8"/>
          <w:sz w:val="28"/>
          <w:szCs w:val="28"/>
        </w:rPr>
        <w:t>1-2</w:t>
      </w:r>
      <w:r>
        <w:rPr>
          <w:rFonts w:hint="eastAsia" w:ascii="微软雅黑" w:hAnsi="微软雅黑" w:eastAsia="微软雅黑"/>
          <w:spacing w:val="8"/>
          <w:sz w:val="28"/>
          <w:szCs w:val="28"/>
        </w:rPr>
        <w:t>个钢结构产业或重点实验室、工程技术研究中心。</w:t>
      </w:r>
    </w:p>
    <w:p>
      <w:pPr>
        <w:pStyle w:val="6"/>
        <w:spacing w:before="0" w:beforeAutospacing="0" w:after="0" w:afterAutospacing="0" w:line="360" w:lineRule="auto"/>
        <w:ind w:firstLine="592"/>
        <w:rPr>
          <w:rFonts w:ascii="微软雅黑" w:hAnsi="微软雅黑" w:eastAsia="微软雅黑"/>
          <w:spacing w:val="8"/>
          <w:sz w:val="28"/>
          <w:szCs w:val="28"/>
        </w:rPr>
      </w:pPr>
      <w:r>
        <w:rPr>
          <w:rFonts w:hint="eastAsia" w:ascii="微软雅黑" w:hAnsi="微软雅黑" w:eastAsia="微软雅黑"/>
          <w:spacing w:val="8"/>
          <w:sz w:val="28"/>
          <w:szCs w:val="28"/>
        </w:rPr>
        <w:t>协会将主动担起责任，广泛调研省内企业经营现状，了解企业发展需求，并以政府十三五规划为蓝本，结合省内企业发展的实际需求，遴选优秀企业作为骨干培育企业，对行业发展的总体目标和规划进行细化分解，制定阶段性目标及具体保障措施，统筹行业和谐发展，同时，利用协会专家委员会和平台优势，有针对性的对企业进行跟踪帮扶和指导，落实行业规划。</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（2）开展评优评奖，信用评级等活动，树立品牌形象。</w:t>
      </w:r>
    </w:p>
    <w:p>
      <w:pPr>
        <w:pStyle w:val="6"/>
        <w:spacing w:before="0" w:beforeAutospacing="0" w:after="0" w:afterAutospacing="0" w:line="360" w:lineRule="auto"/>
        <w:ind w:firstLine="592"/>
        <w:rPr>
          <w:rFonts w:ascii="微软雅黑" w:hAnsi="微软雅黑" w:eastAsia="微软雅黑" w:cs="Times New Roman"/>
          <w:sz w:val="28"/>
          <w:szCs w:val="28"/>
        </w:rPr>
      </w:pPr>
      <w:r>
        <w:rPr>
          <w:rFonts w:hint="eastAsia" w:ascii="微软雅黑" w:hAnsi="微软雅黑" w:eastAsia="微软雅黑" w:cs="Times New Roman"/>
          <w:sz w:val="28"/>
          <w:szCs w:val="28"/>
        </w:rPr>
        <w:t>为贯彻落实国家《质量振兴纲要》和《建设工程管理条例》，以及</w:t>
      </w:r>
      <w:r>
        <w:rPr>
          <w:rFonts w:hint="eastAsia" w:ascii="微软雅黑" w:hAnsi="微软雅黑" w:eastAsia="微软雅黑" w:cs="Times New Roman"/>
          <w:sz w:val="28"/>
          <w:szCs w:val="28"/>
          <w:u w:val="single"/>
        </w:rPr>
        <w:t>《四川省关于加快推进钢结构应用与发展的实施意见》</w:t>
      </w:r>
      <w:r>
        <w:rPr>
          <w:rFonts w:hint="eastAsia" w:ascii="微软雅黑" w:hAnsi="微软雅黑" w:eastAsia="微软雅黑" w:cs="Times New Roman"/>
          <w:sz w:val="28"/>
          <w:szCs w:val="28"/>
        </w:rPr>
        <w:t>文件精神，提高建筑钢结构工程的设计、制作和安装管理水平，提升四川省钢结构品牌形象，促进行业健康发展，协会决定大力推动和组织开展“四川省优质钢结构工程”评奖工作。</w:t>
      </w:r>
    </w:p>
    <w:p>
      <w:pPr>
        <w:pStyle w:val="6"/>
        <w:spacing w:before="0" w:beforeAutospacing="0" w:after="0" w:afterAutospacing="0" w:line="360" w:lineRule="auto"/>
        <w:ind w:firstLine="592"/>
        <w:rPr>
          <w:rFonts w:ascii="微软雅黑" w:hAnsi="微软雅黑" w:eastAsia="微软雅黑" w:cs="Times New Roman"/>
          <w:sz w:val="28"/>
          <w:szCs w:val="28"/>
        </w:rPr>
      </w:pPr>
      <w:r>
        <w:rPr>
          <w:rFonts w:hint="eastAsia" w:ascii="微软雅黑" w:hAnsi="微软雅黑" w:eastAsia="微软雅黑" w:cs="Times New Roman"/>
          <w:sz w:val="28"/>
          <w:szCs w:val="28"/>
        </w:rPr>
        <w:t>协会将进一步规范行业发展，鼓励和推荐优秀企业的经营管理经验，通过全面、科学、独立的调查评估，根据营业收入、生产产值、资信等级、社会贡献及业主满意度等指标对省内钢结构企业进行综合能力排名和信用评级，提升企业美誉度和品牌影响力。</w:t>
      </w:r>
    </w:p>
    <w:p>
      <w:pPr>
        <w:pStyle w:val="6"/>
        <w:spacing w:before="0" w:beforeAutospacing="0" w:after="0" w:afterAutospacing="0" w:line="360" w:lineRule="auto"/>
        <w:ind w:firstLine="592"/>
        <w:rPr>
          <w:rFonts w:ascii="微软雅黑" w:hAnsi="微软雅黑" w:eastAsia="微软雅黑" w:cs="Times New Roman"/>
          <w:sz w:val="28"/>
          <w:szCs w:val="28"/>
        </w:rPr>
      </w:pPr>
      <w:r>
        <w:rPr>
          <w:rFonts w:hint="eastAsia" w:ascii="微软雅黑" w:hAnsi="微软雅黑" w:eastAsia="微软雅黑" w:cs="Times New Roman"/>
          <w:sz w:val="28"/>
          <w:szCs w:val="28"/>
        </w:rPr>
        <w:t>另外，协会还将开展优秀科技成果、行业杰出人才、优秀管理工作者等评选工作，树立行业标杆，弘扬尊重劳动、尊重知识、尊重人才、尊重创造的道德风尚，激励广大技术管理工作者立足本职、敬业奉献，为行业和企业发展贡献力量。</w:t>
      </w:r>
    </w:p>
    <w:p>
      <w:pPr>
        <w:spacing w:line="360" w:lineRule="auto"/>
        <w:ind w:firstLine="560" w:firstLineChars="200"/>
        <w:rPr>
          <w:rFonts w:ascii="微软雅黑" w:hAnsi="微软雅黑" w:eastAsia="微软雅黑" w:cs="Times New Roman"/>
          <w:b/>
          <w:sz w:val="28"/>
          <w:szCs w:val="28"/>
        </w:rPr>
      </w:pPr>
      <w:r>
        <w:rPr>
          <w:rFonts w:hint="eastAsia" w:ascii="微软雅黑" w:hAnsi="微软雅黑" w:eastAsia="微软雅黑" w:cs="Times New Roman"/>
          <w:b/>
          <w:sz w:val="28"/>
          <w:szCs w:val="28"/>
        </w:rPr>
        <w:t>（3）开展钢结构焊接、测量、起重等特种作业人员技能和安全培训。</w:t>
      </w:r>
    </w:p>
    <w:p>
      <w:pPr>
        <w:pStyle w:val="6"/>
        <w:spacing w:before="0" w:beforeAutospacing="0" w:after="0" w:afterAutospacing="0" w:line="360" w:lineRule="auto"/>
        <w:ind w:firstLine="592"/>
        <w:rPr>
          <w:rFonts w:ascii="微软雅黑" w:hAnsi="微软雅黑" w:eastAsia="微软雅黑" w:cs="Times New Roman"/>
          <w:sz w:val="28"/>
          <w:szCs w:val="28"/>
        </w:rPr>
      </w:pPr>
      <w:r>
        <w:rPr>
          <w:rFonts w:ascii="微软雅黑" w:hAnsi="微软雅黑" w:eastAsia="微软雅黑" w:cs="Times New Roman"/>
          <w:sz w:val="28"/>
          <w:szCs w:val="28"/>
        </w:rPr>
        <w:t>为深入贯彻执行《劳动法》，进一步加强</w:t>
      </w:r>
      <w:r>
        <w:rPr>
          <w:rFonts w:hint="eastAsia" w:ascii="微软雅黑" w:hAnsi="微软雅黑" w:eastAsia="微软雅黑" w:cs="Times New Roman"/>
          <w:sz w:val="28"/>
          <w:szCs w:val="28"/>
        </w:rPr>
        <w:t>钢结构行业</w:t>
      </w:r>
      <w:r>
        <w:rPr>
          <w:rFonts w:ascii="微软雅黑" w:hAnsi="微软雅黑" w:eastAsia="微软雅黑" w:cs="Times New Roman"/>
          <w:sz w:val="28"/>
          <w:szCs w:val="28"/>
        </w:rPr>
        <w:t>安全生产管理、提高特种作业人员的安全操作理论知识，增强安全操作意识，</w:t>
      </w:r>
      <w:r>
        <w:rPr>
          <w:rFonts w:hint="eastAsia" w:ascii="微软雅黑" w:hAnsi="微软雅黑" w:eastAsia="微软雅黑" w:cs="Times New Roman"/>
          <w:sz w:val="28"/>
          <w:szCs w:val="28"/>
        </w:rPr>
        <w:t>协会将联合省住建厅相关部门，</w:t>
      </w:r>
      <w:r>
        <w:rPr>
          <w:rFonts w:ascii="微软雅黑" w:hAnsi="微软雅黑" w:eastAsia="微软雅黑" w:cs="Times New Roman"/>
          <w:sz w:val="28"/>
          <w:szCs w:val="28"/>
        </w:rPr>
        <w:t>严格按照《安全生产法》、《特种设备管理条例》、《特种作业人员安全技术培训考核管理办法》等相关法律法规</w:t>
      </w:r>
      <w:r>
        <w:rPr>
          <w:rFonts w:hint="eastAsia" w:ascii="微软雅黑" w:hAnsi="微软雅黑" w:eastAsia="微软雅黑" w:cs="Times New Roman"/>
          <w:sz w:val="28"/>
          <w:szCs w:val="28"/>
        </w:rPr>
        <w:t>，</w:t>
      </w:r>
      <w:r>
        <w:rPr>
          <w:rFonts w:ascii="微软雅黑" w:hAnsi="微软雅黑" w:eastAsia="微软雅黑" w:cs="Times New Roman"/>
          <w:sz w:val="28"/>
          <w:szCs w:val="28"/>
        </w:rPr>
        <w:t>对</w:t>
      </w:r>
      <w:r>
        <w:rPr>
          <w:rFonts w:hint="eastAsia" w:ascii="微软雅黑" w:hAnsi="微软雅黑" w:eastAsia="微软雅黑" w:cs="Times New Roman"/>
          <w:sz w:val="28"/>
          <w:szCs w:val="28"/>
        </w:rPr>
        <w:t>钢结构焊接、测量、起重等特种作业人员</w:t>
      </w:r>
      <w:r>
        <w:rPr>
          <w:rFonts w:ascii="微软雅黑" w:hAnsi="微软雅黑" w:eastAsia="微软雅黑" w:cs="Times New Roman"/>
          <w:sz w:val="28"/>
          <w:szCs w:val="28"/>
        </w:rPr>
        <w:t>进行上岗</w:t>
      </w:r>
      <w:r>
        <w:rPr>
          <w:rFonts w:hint="eastAsia" w:ascii="微软雅黑" w:hAnsi="微软雅黑" w:eastAsia="微软雅黑" w:cs="Times New Roman"/>
          <w:sz w:val="28"/>
          <w:szCs w:val="28"/>
        </w:rPr>
        <w:t>技能、</w:t>
      </w:r>
      <w:r>
        <w:rPr>
          <w:rFonts w:ascii="微软雅黑" w:hAnsi="微软雅黑" w:eastAsia="微软雅黑" w:cs="Times New Roman"/>
          <w:sz w:val="28"/>
          <w:szCs w:val="28"/>
        </w:rPr>
        <w:t>安全培训</w:t>
      </w:r>
      <w:r>
        <w:rPr>
          <w:rFonts w:hint="eastAsia" w:ascii="微软雅黑" w:hAnsi="微软雅黑" w:eastAsia="微软雅黑" w:cs="Times New Roman"/>
          <w:sz w:val="28"/>
          <w:szCs w:val="28"/>
        </w:rPr>
        <w:t>和考试。</w:t>
      </w:r>
    </w:p>
    <w:p>
      <w:pPr>
        <w:spacing w:line="360" w:lineRule="auto"/>
        <w:ind w:firstLine="560" w:firstLineChars="200"/>
        <w:rPr>
          <w:rFonts w:ascii="微软雅黑" w:hAnsi="微软雅黑" w:eastAsia="微软雅黑" w:cs="Times New Roman"/>
          <w:b/>
          <w:sz w:val="28"/>
          <w:szCs w:val="28"/>
        </w:rPr>
      </w:pPr>
      <w:r>
        <w:rPr>
          <w:rFonts w:hint="eastAsia" w:ascii="微软雅黑" w:hAnsi="微软雅黑" w:eastAsia="微软雅黑" w:cs="Times New Roman"/>
          <w:b/>
          <w:sz w:val="28"/>
          <w:szCs w:val="28"/>
        </w:rPr>
        <w:t>2、门窗幕墙板块——四川省建筑金属结构协会的规模板块</w:t>
      </w:r>
    </w:p>
    <w:p>
      <w:pPr>
        <w:spacing w:line="360" w:lineRule="auto"/>
        <w:ind w:firstLine="560" w:firstLineChars="200"/>
        <w:rPr>
          <w:rFonts w:ascii="微软雅黑" w:hAnsi="微软雅黑" w:eastAsia="微软雅黑" w:cs="Times New Roman"/>
          <w:sz w:val="28"/>
          <w:szCs w:val="28"/>
        </w:rPr>
      </w:pPr>
      <w:r>
        <w:rPr>
          <w:rFonts w:hint="eastAsia" w:ascii="微软雅黑" w:hAnsi="微软雅黑" w:eastAsia="微软雅黑" w:cs="Times New Roman"/>
          <w:sz w:val="28"/>
          <w:szCs w:val="28"/>
        </w:rPr>
        <w:t>针对门窗幕墙板块发展，提出以下工作措施：</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w:t>
      </w:r>
      <w:r>
        <w:rPr>
          <w:rFonts w:ascii="微软雅黑" w:hAnsi="微软雅黑" w:eastAsia="微软雅黑"/>
          <w:b/>
          <w:spacing w:val="8"/>
          <w:sz w:val="28"/>
          <w:szCs w:val="28"/>
        </w:rPr>
        <w:t>1</w:t>
      </w:r>
      <w:r>
        <w:rPr>
          <w:rFonts w:hint="eastAsia" w:ascii="微软雅黑" w:hAnsi="微软雅黑" w:eastAsia="微软雅黑"/>
          <w:b/>
          <w:spacing w:val="8"/>
          <w:sz w:val="28"/>
          <w:szCs w:val="28"/>
        </w:rPr>
        <w:t>）建立名优产品名录，开展产品推优，树立品牌形象。</w:t>
      </w:r>
    </w:p>
    <w:p>
      <w:pPr>
        <w:pStyle w:val="6"/>
        <w:spacing w:before="0" w:beforeAutospacing="0" w:after="0" w:afterAutospacing="0" w:line="360" w:lineRule="auto"/>
        <w:ind w:firstLine="592"/>
        <w:rPr>
          <w:rFonts w:ascii="微软雅黑" w:hAnsi="微软雅黑" w:eastAsia="微软雅黑" w:cs="Times New Roman"/>
          <w:sz w:val="28"/>
          <w:szCs w:val="28"/>
        </w:rPr>
      </w:pPr>
      <w:r>
        <w:rPr>
          <w:rFonts w:hint="eastAsia" w:ascii="微软雅黑" w:hAnsi="微软雅黑" w:eastAsia="微软雅黑" w:cs="Times New Roman"/>
          <w:sz w:val="28"/>
          <w:szCs w:val="28"/>
        </w:rPr>
        <w:t>为进一步落实以产品为载体的行业发展模式，积极构建完善的行业产品体系，协会将建立门窗幕墙产品及附属配件的名优产品名录，规范和维护市场秩序，引导市场行为，打击假冒伪劣产品，并利用协会平台做好产品宣传和推广，树立行业品牌。</w:t>
      </w:r>
    </w:p>
    <w:p>
      <w:pPr>
        <w:spacing w:line="360" w:lineRule="auto"/>
        <w:ind w:firstLine="560" w:firstLineChars="200"/>
        <w:rPr>
          <w:rFonts w:ascii="微软雅黑" w:hAnsi="微软雅黑" w:eastAsia="微软雅黑" w:cs="Times New Roman"/>
          <w:b/>
          <w:sz w:val="28"/>
          <w:szCs w:val="28"/>
        </w:rPr>
      </w:pPr>
      <w:r>
        <w:rPr>
          <w:rFonts w:hint="eastAsia" w:ascii="微软雅黑" w:hAnsi="微软雅黑" w:eastAsia="微软雅黑" w:cs="Times New Roman"/>
          <w:b/>
          <w:sz w:val="28"/>
          <w:szCs w:val="28"/>
        </w:rPr>
        <w:t>（2）利用协会专家委员会资源，开展既有建筑幕墙安全性检查和评价。</w:t>
      </w:r>
    </w:p>
    <w:p>
      <w:pPr>
        <w:pStyle w:val="6"/>
        <w:spacing w:before="0" w:beforeAutospacing="0" w:after="0" w:afterAutospacing="0" w:line="360" w:lineRule="auto"/>
        <w:ind w:firstLine="592"/>
        <w:rPr>
          <w:rFonts w:ascii="微软雅黑" w:hAnsi="微软雅黑" w:eastAsia="微软雅黑" w:cs="Times New Roman"/>
          <w:sz w:val="28"/>
          <w:szCs w:val="28"/>
        </w:rPr>
      </w:pPr>
      <w:r>
        <w:rPr>
          <w:rFonts w:hint="eastAsia" w:ascii="微软雅黑" w:hAnsi="微软雅黑" w:eastAsia="微软雅黑" w:cs="Times New Roman"/>
          <w:sz w:val="28"/>
          <w:szCs w:val="28"/>
        </w:rPr>
        <w:t>相对幕墙的发展，有关幕墙行业标准的出台及实施滞后时间较长，加之建筑幕墙设计年限一般为25年，隐框玻璃幕墙中结构胶质量保证期仅为10年，早期建筑幕墙及结构胶多数已超过使用年限或质量保证期，故开展既有建筑幕墙安全性鉴定工作是有必要的。</w:t>
      </w:r>
    </w:p>
    <w:p>
      <w:pPr>
        <w:pStyle w:val="6"/>
        <w:spacing w:before="0" w:beforeAutospacing="0" w:after="0" w:afterAutospacing="0" w:line="360" w:lineRule="auto"/>
        <w:ind w:firstLine="592"/>
        <w:rPr>
          <w:rFonts w:ascii="微软雅黑" w:hAnsi="微软雅黑" w:eastAsia="微软雅黑" w:cs="Times New Roman"/>
          <w:sz w:val="28"/>
          <w:szCs w:val="28"/>
        </w:rPr>
      </w:pPr>
      <w:r>
        <w:rPr>
          <w:rFonts w:hint="eastAsia" w:ascii="微软雅黑" w:hAnsi="微软雅黑" w:eastAsia="微软雅黑" w:cs="Times New Roman"/>
          <w:sz w:val="28"/>
          <w:szCs w:val="28"/>
        </w:rPr>
        <w:t>协会将根据政府相关部门的要求，利用专家委员会资源，抽调行业设计、生产和工程专家组成检查评价组，适时开展既有建筑幕墙安全性检查和评价，为用户清除安全隐患。</w:t>
      </w:r>
    </w:p>
    <w:p>
      <w:pPr>
        <w:spacing w:line="360" w:lineRule="auto"/>
        <w:ind w:firstLine="560" w:firstLineChars="200"/>
        <w:rPr>
          <w:rFonts w:ascii="微软雅黑" w:hAnsi="微软雅黑" w:eastAsia="微软雅黑" w:cs="Times New Roman"/>
          <w:b/>
          <w:sz w:val="28"/>
          <w:szCs w:val="28"/>
        </w:rPr>
      </w:pPr>
      <w:r>
        <w:rPr>
          <w:rFonts w:hint="eastAsia" w:ascii="微软雅黑" w:hAnsi="微软雅黑" w:eastAsia="微软雅黑" w:cs="Times New Roman"/>
          <w:b/>
          <w:sz w:val="28"/>
          <w:szCs w:val="28"/>
        </w:rPr>
        <w:t>（3）开展建筑幕墙施工作业人员安全技能培训。</w:t>
      </w:r>
    </w:p>
    <w:p>
      <w:pPr>
        <w:spacing w:line="360" w:lineRule="auto"/>
        <w:ind w:firstLine="560" w:firstLineChars="200"/>
        <w:rPr>
          <w:rFonts w:ascii="微软雅黑" w:hAnsi="微软雅黑" w:eastAsia="微软雅黑" w:cs="Times New Roman"/>
          <w:b/>
          <w:sz w:val="28"/>
          <w:szCs w:val="28"/>
        </w:rPr>
      </w:pPr>
      <w:r>
        <w:rPr>
          <w:rFonts w:hint="eastAsia" w:ascii="微软雅黑" w:hAnsi="微软雅黑" w:eastAsia="微软雅黑" w:cs="Times New Roman"/>
          <w:sz w:val="28"/>
          <w:szCs w:val="28"/>
        </w:rPr>
        <w:t>建筑幕墙施工多涉及高空作业，安全风险巨大，因此，</w:t>
      </w:r>
      <w:r>
        <w:rPr>
          <w:rFonts w:ascii="微软雅黑" w:hAnsi="微软雅黑" w:eastAsia="微软雅黑" w:cs="Times New Roman"/>
          <w:sz w:val="28"/>
          <w:szCs w:val="28"/>
        </w:rPr>
        <w:t>提高</w:t>
      </w:r>
      <w:r>
        <w:rPr>
          <w:rFonts w:hint="eastAsia" w:ascii="微软雅黑" w:hAnsi="微软雅黑" w:eastAsia="微软雅黑" w:cs="Times New Roman"/>
          <w:sz w:val="28"/>
          <w:szCs w:val="28"/>
        </w:rPr>
        <w:t>建筑幕墙施工</w:t>
      </w:r>
      <w:r>
        <w:rPr>
          <w:rFonts w:ascii="微软雅黑" w:hAnsi="微软雅黑" w:eastAsia="微软雅黑" w:cs="Times New Roman"/>
          <w:sz w:val="28"/>
          <w:szCs w:val="28"/>
        </w:rPr>
        <w:t>作业人员的安全操作理论知识，增强安全操作意识，</w:t>
      </w:r>
      <w:r>
        <w:rPr>
          <w:rFonts w:hint="eastAsia" w:ascii="微软雅黑" w:hAnsi="微软雅黑" w:eastAsia="微软雅黑" w:cs="Times New Roman"/>
          <w:sz w:val="28"/>
          <w:szCs w:val="28"/>
        </w:rPr>
        <w:t>对企业发展至关重要，协会将联合质安相关部门，</w:t>
      </w:r>
      <w:r>
        <w:rPr>
          <w:rFonts w:ascii="微软雅黑" w:hAnsi="微软雅黑" w:eastAsia="微软雅黑" w:cs="Times New Roman"/>
          <w:sz w:val="28"/>
          <w:szCs w:val="28"/>
        </w:rPr>
        <w:t>对</w:t>
      </w:r>
      <w:r>
        <w:rPr>
          <w:rFonts w:hint="eastAsia" w:ascii="微软雅黑" w:hAnsi="微软雅黑" w:eastAsia="微软雅黑" w:cs="Times New Roman"/>
          <w:sz w:val="28"/>
          <w:szCs w:val="28"/>
        </w:rPr>
        <w:t>幕墙施工作业人员</w:t>
      </w:r>
      <w:r>
        <w:rPr>
          <w:rFonts w:ascii="微软雅黑" w:hAnsi="微软雅黑" w:eastAsia="微软雅黑" w:cs="Times New Roman"/>
          <w:sz w:val="28"/>
          <w:szCs w:val="28"/>
        </w:rPr>
        <w:t>进行上岗</w:t>
      </w:r>
      <w:r>
        <w:rPr>
          <w:rFonts w:hint="eastAsia" w:ascii="微软雅黑" w:hAnsi="微软雅黑" w:eastAsia="微软雅黑" w:cs="Times New Roman"/>
          <w:sz w:val="28"/>
          <w:szCs w:val="28"/>
        </w:rPr>
        <w:t>技能、</w:t>
      </w:r>
      <w:r>
        <w:rPr>
          <w:rFonts w:ascii="微软雅黑" w:hAnsi="微软雅黑" w:eastAsia="微软雅黑" w:cs="Times New Roman"/>
          <w:sz w:val="28"/>
          <w:szCs w:val="28"/>
        </w:rPr>
        <w:t>安全培训</w:t>
      </w:r>
      <w:r>
        <w:rPr>
          <w:rFonts w:hint="eastAsia" w:ascii="微软雅黑" w:hAnsi="微软雅黑" w:eastAsia="微软雅黑" w:cs="Times New Roman"/>
          <w:sz w:val="28"/>
          <w:szCs w:val="28"/>
        </w:rPr>
        <w:t>和考试。</w:t>
      </w:r>
    </w:p>
    <w:p>
      <w:pPr>
        <w:spacing w:line="360" w:lineRule="auto"/>
        <w:ind w:firstLine="560" w:firstLineChars="200"/>
        <w:rPr>
          <w:rFonts w:ascii="微软雅黑" w:hAnsi="微软雅黑" w:eastAsia="微软雅黑" w:cs="Times New Roman"/>
          <w:sz w:val="28"/>
          <w:szCs w:val="28"/>
        </w:rPr>
      </w:pPr>
      <w:r>
        <w:rPr>
          <w:rFonts w:hint="eastAsia" w:ascii="微软雅黑" w:hAnsi="微软雅黑" w:eastAsia="微软雅黑" w:cs="Times New Roman"/>
          <w:b/>
          <w:sz w:val="28"/>
          <w:szCs w:val="28"/>
        </w:rPr>
        <w:t>（4）</w:t>
      </w:r>
      <w:r>
        <w:rPr>
          <w:rFonts w:ascii="微软雅黑" w:hAnsi="微软雅黑" w:eastAsia="微软雅黑" w:cs="Times New Roman"/>
          <w:b/>
          <w:sz w:val="28"/>
          <w:szCs w:val="28"/>
        </w:rPr>
        <w:t>为进一步加强和规范全省建筑幕墙超限工程设计</w:t>
      </w:r>
      <w:r>
        <w:rPr>
          <w:rFonts w:hint="eastAsia" w:ascii="微软雅黑" w:hAnsi="微软雅黑" w:eastAsia="微软雅黑" w:cs="Times New Roman"/>
          <w:b/>
          <w:sz w:val="28"/>
          <w:szCs w:val="28"/>
        </w:rPr>
        <w:t>和施工，协会将根据政府部门要求适时开展建筑幕墙超限审查工作。</w:t>
      </w:r>
    </w:p>
    <w:p>
      <w:pPr>
        <w:spacing w:line="360" w:lineRule="auto"/>
        <w:ind w:firstLine="560" w:firstLineChars="200"/>
        <w:rPr>
          <w:rFonts w:ascii="微软雅黑" w:hAnsi="微软雅黑" w:eastAsia="微软雅黑" w:cs="Times New Roman"/>
          <w:b/>
          <w:sz w:val="28"/>
          <w:szCs w:val="28"/>
        </w:rPr>
      </w:pPr>
      <w:r>
        <w:rPr>
          <w:rFonts w:hint="eastAsia" w:ascii="微软雅黑" w:hAnsi="微软雅黑" w:eastAsia="微软雅黑" w:cs="Times New Roman"/>
          <w:b/>
          <w:sz w:val="28"/>
          <w:szCs w:val="28"/>
        </w:rPr>
        <w:t>3、工程总承包——四川省建筑金属结构协会的支柱板块。</w:t>
      </w:r>
    </w:p>
    <w:p>
      <w:pPr>
        <w:spacing w:line="360" w:lineRule="auto"/>
        <w:ind w:firstLine="560" w:firstLineChars="200"/>
        <w:rPr>
          <w:rFonts w:ascii="微软雅黑" w:hAnsi="微软雅黑" w:eastAsia="微软雅黑" w:cs="Times New Roman"/>
          <w:sz w:val="28"/>
          <w:szCs w:val="28"/>
        </w:rPr>
      </w:pPr>
      <w:r>
        <w:rPr>
          <w:rFonts w:hint="eastAsia" w:ascii="微软雅黑" w:hAnsi="微软雅黑" w:eastAsia="微软雅黑" w:cs="Times New Roman"/>
          <w:sz w:val="28"/>
          <w:szCs w:val="28"/>
        </w:rPr>
        <w:t>总承包企业在协会工作中应发挥以下作用：</w:t>
      </w:r>
    </w:p>
    <w:p>
      <w:pPr>
        <w:spacing w:line="360" w:lineRule="auto"/>
        <w:ind w:firstLine="560" w:firstLineChars="200"/>
        <w:rPr>
          <w:rFonts w:ascii="微软雅黑" w:hAnsi="微软雅黑" w:eastAsia="微软雅黑" w:cs="Times New Roman"/>
          <w:sz w:val="28"/>
          <w:szCs w:val="28"/>
        </w:rPr>
      </w:pPr>
      <w:r>
        <w:rPr>
          <w:rFonts w:hint="eastAsia" w:ascii="微软雅黑" w:hAnsi="微软雅黑" w:eastAsia="微软雅黑" w:cs="Times New Roman"/>
          <w:sz w:val="28"/>
          <w:szCs w:val="28"/>
        </w:rPr>
        <w:t>在协会的业务范围内，牵头产品的生产和研究，形成行业产品品质标准；集成先进技术及管理，提升行业的技术管理水平；牵头和组织专业单位，开展产品的成套综合技术研究和攻关，形成一批实用先进的技术成果；引领行业开展PPP、EPC项目等经营工作，发挥总承包的领军优势；牵头按照产品、区域组合社会资源，打造产业联盟，带动一批专业配套企业共同发展。</w:t>
      </w:r>
    </w:p>
    <w:p>
      <w:pPr>
        <w:spacing w:line="360" w:lineRule="auto"/>
        <w:ind w:firstLine="560" w:firstLineChars="200"/>
        <w:rPr>
          <w:rFonts w:ascii="微软雅黑" w:hAnsi="微软雅黑" w:eastAsia="微软雅黑" w:cs="Times New Roman"/>
          <w:sz w:val="28"/>
          <w:szCs w:val="28"/>
        </w:rPr>
      </w:pPr>
      <w:r>
        <w:rPr>
          <w:rFonts w:hint="eastAsia" w:ascii="微软雅黑" w:hAnsi="微软雅黑" w:eastAsia="微软雅黑" w:cs="Times New Roman"/>
          <w:sz w:val="28"/>
          <w:szCs w:val="28"/>
        </w:rPr>
        <w:t>协会对总承包企业提供的支持服务：</w:t>
      </w:r>
    </w:p>
    <w:p>
      <w:pPr>
        <w:spacing w:line="360" w:lineRule="auto"/>
        <w:ind w:firstLine="560" w:firstLineChars="200"/>
        <w:rPr>
          <w:rFonts w:ascii="微软雅黑" w:hAnsi="微软雅黑" w:eastAsia="微软雅黑" w:cs="Times New Roman"/>
          <w:sz w:val="28"/>
          <w:szCs w:val="28"/>
        </w:rPr>
      </w:pPr>
      <w:r>
        <w:rPr>
          <w:rFonts w:hint="eastAsia" w:ascii="微软雅黑" w:hAnsi="微软雅黑" w:eastAsia="微软雅黑" w:cs="Times New Roman"/>
          <w:sz w:val="28"/>
          <w:szCs w:val="28"/>
        </w:rPr>
        <w:t>提供和推荐优秀的总包资源，促进总包企业组合资源的能力；为总包企业开展EPC承包模式的项目运作提供基础性支撑；为总包企业进行跨区域的经营合作提供帮助；为总包企业的全产业链经营提供各项所需的支持；帮扶总包企业提升专业的先进技术水平及先进管理经验。</w:t>
      </w:r>
    </w:p>
    <w:p>
      <w:pPr>
        <w:spacing w:line="360" w:lineRule="auto"/>
        <w:ind w:firstLine="560" w:firstLineChars="200"/>
        <w:rPr>
          <w:rFonts w:ascii="微软雅黑" w:hAnsi="微软雅黑" w:eastAsia="微软雅黑" w:cs="Times New Roman"/>
          <w:b/>
          <w:sz w:val="28"/>
          <w:szCs w:val="28"/>
        </w:rPr>
      </w:pPr>
      <w:r>
        <w:rPr>
          <w:rFonts w:hint="eastAsia" w:ascii="微软雅黑" w:hAnsi="微软雅黑" w:eastAsia="微软雅黑" w:cs="Times New Roman"/>
          <w:b/>
          <w:sz w:val="28"/>
          <w:szCs w:val="28"/>
        </w:rPr>
        <w:t>4、装配式建筑——四川省建筑金属结构协会的创新板块。</w:t>
      </w:r>
    </w:p>
    <w:p>
      <w:pPr>
        <w:spacing w:line="360" w:lineRule="auto"/>
        <w:ind w:firstLine="560" w:firstLineChars="200"/>
        <w:rPr>
          <w:rFonts w:ascii="微软雅黑" w:hAnsi="微软雅黑" w:eastAsia="微软雅黑" w:cs="Times New Roman"/>
          <w:sz w:val="28"/>
          <w:szCs w:val="28"/>
        </w:rPr>
      </w:pPr>
      <w:r>
        <w:rPr>
          <w:rFonts w:hint="eastAsia" w:ascii="微软雅黑" w:hAnsi="微软雅黑" w:eastAsia="微软雅黑" w:cs="Times New Roman"/>
          <w:sz w:val="28"/>
          <w:szCs w:val="28"/>
        </w:rPr>
        <w:t>针对装配式建筑板块发展，提出以下工作措施：</w:t>
      </w:r>
    </w:p>
    <w:p>
      <w:pPr>
        <w:spacing w:line="360" w:lineRule="auto"/>
        <w:ind w:firstLine="560" w:firstLineChars="200"/>
        <w:rPr>
          <w:rFonts w:ascii="微软雅黑" w:hAnsi="微软雅黑" w:eastAsia="微软雅黑"/>
          <w:spacing w:val="8"/>
          <w:sz w:val="28"/>
          <w:szCs w:val="28"/>
        </w:rPr>
      </w:pPr>
      <w:r>
        <w:rPr>
          <w:rFonts w:hint="eastAsia" w:ascii="微软雅黑" w:hAnsi="微软雅黑" w:eastAsia="微软雅黑" w:cs="Times New Roman"/>
          <w:sz w:val="28"/>
          <w:szCs w:val="28"/>
        </w:rPr>
        <w:t>及时收集和整理装配式建筑领域的政策，及时向会员单位发布和传达，时刻把握行业发展动态；建立装配式建筑研究小组，整合会员单位优势资源，开展技术创新研究工作，提升我省装配式建筑产品技术竞争力；开展装配式建筑技术培训和交流，在地方县市推广普及装配式建筑基础知识，推动装配式建筑在地方县市落地；在省住建厅领导下，积极牵头和承担我省装配式建筑相关技术规范规程的制定和宣贯，推动我省装配式建筑相关政策落地；</w:t>
      </w:r>
      <w:r>
        <w:rPr>
          <w:rFonts w:hint="eastAsia" w:ascii="微软雅黑" w:hAnsi="微软雅黑" w:eastAsia="微软雅黑"/>
          <w:spacing w:val="8"/>
          <w:sz w:val="28"/>
          <w:szCs w:val="28"/>
        </w:rPr>
        <w:t>调研我省</w:t>
      </w:r>
      <w:r>
        <w:rPr>
          <w:rFonts w:hint="eastAsia" w:ascii="微软雅黑" w:hAnsi="微软雅黑" w:eastAsia="微软雅黑" w:cs="Times New Roman"/>
          <w:sz w:val="28"/>
          <w:szCs w:val="28"/>
        </w:rPr>
        <w:t>装配式建筑</w:t>
      </w:r>
      <w:r>
        <w:rPr>
          <w:rFonts w:hint="eastAsia" w:ascii="微软雅黑" w:hAnsi="微软雅黑" w:eastAsia="微软雅黑"/>
          <w:spacing w:val="8"/>
          <w:sz w:val="28"/>
          <w:szCs w:val="28"/>
        </w:rPr>
        <w:t>发展状况，展开研究讨论，针对发现的存在问题，提出改进建议，及时向省住建厅反映。</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5、材料部品部件板块——四川省建筑金属结构协会的配套板块</w:t>
      </w:r>
    </w:p>
    <w:p>
      <w:pPr>
        <w:spacing w:line="360" w:lineRule="auto"/>
        <w:ind w:firstLine="560" w:firstLineChars="200"/>
        <w:rPr>
          <w:rFonts w:ascii="微软雅黑" w:hAnsi="微软雅黑" w:eastAsia="微软雅黑" w:cs="Times New Roman"/>
          <w:sz w:val="28"/>
          <w:szCs w:val="28"/>
        </w:rPr>
      </w:pPr>
      <w:r>
        <w:rPr>
          <w:rFonts w:hint="eastAsia" w:ascii="微软雅黑" w:hAnsi="微软雅黑" w:eastAsia="微软雅黑" w:cs="Times New Roman"/>
          <w:sz w:val="28"/>
          <w:szCs w:val="28"/>
        </w:rPr>
        <w:t>针对</w:t>
      </w:r>
      <w:r>
        <w:rPr>
          <w:rFonts w:hint="eastAsia" w:ascii="微软雅黑" w:hAnsi="微软雅黑" w:eastAsia="微软雅黑"/>
          <w:spacing w:val="8"/>
          <w:sz w:val="28"/>
          <w:szCs w:val="28"/>
        </w:rPr>
        <w:t>材料部品部件板块</w:t>
      </w:r>
      <w:r>
        <w:rPr>
          <w:rFonts w:hint="eastAsia" w:ascii="微软雅黑" w:hAnsi="微软雅黑" w:eastAsia="微软雅黑" w:cs="Times New Roman"/>
          <w:sz w:val="28"/>
          <w:szCs w:val="28"/>
        </w:rPr>
        <w:t>发展，提出以下工作措施：</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spacing w:val="8"/>
          <w:sz w:val="28"/>
          <w:szCs w:val="28"/>
        </w:rPr>
        <w:t>调研国内外新材料、新部品部件的发展情况，为会员单位提供发展建议；掌握会员单位情况，向使用单位提供基础数据，帮助和指导经营；收集总包、专业承包、设计等信息，研究对材料、部品部件的需求，使材料部品部件的发展贴近市场，服务企业；组建产学研体系，联合开发新材料产品；推动部品部件相关技术标准的编制和形成，满足产品配套，方便工程施工。</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（七）完善专家队伍建设，大力开展咨询服务工作。</w:t>
      </w:r>
    </w:p>
    <w:p>
      <w:pPr>
        <w:pStyle w:val="6"/>
        <w:spacing w:before="0" w:beforeAutospacing="0" w:after="0" w:afterAutospacing="0" w:line="360" w:lineRule="auto"/>
        <w:ind w:firstLine="592"/>
        <w:rPr>
          <w:rFonts w:ascii="微软雅黑" w:hAnsi="微软雅黑" w:eastAsia="微软雅黑"/>
          <w:spacing w:val="8"/>
          <w:sz w:val="28"/>
          <w:szCs w:val="28"/>
        </w:rPr>
      </w:pPr>
      <w:r>
        <w:rPr>
          <w:rFonts w:hint="eastAsia" w:ascii="微软雅黑" w:hAnsi="微软雅黑" w:eastAsia="微软雅黑"/>
          <w:spacing w:val="8"/>
          <w:sz w:val="28"/>
          <w:szCs w:val="28"/>
        </w:rPr>
        <w:t>协会要从全产业链服务的角度，逐步充实和完善专家委员会结构，吸收行业技术、管理和工程等方面的专家。利用协会专家委员会资源，积极争取政府科研课题，牵头和承担企业科技成果鉴定、科研成果评奖等，为企业提供技术咨询服务，为企业专业技术人员提供指导和培训。</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（八）加强对外联络，建立高效沟通机制，扩大协会影响力。</w:t>
      </w:r>
    </w:p>
    <w:p>
      <w:pPr>
        <w:pStyle w:val="6"/>
        <w:spacing w:before="0" w:beforeAutospacing="0" w:after="0" w:afterAutospacing="0" w:line="360" w:lineRule="auto"/>
        <w:ind w:firstLine="592"/>
        <w:rPr>
          <w:rFonts w:ascii="微软雅黑" w:hAnsi="微软雅黑" w:eastAsia="微软雅黑"/>
          <w:spacing w:val="8"/>
          <w:sz w:val="28"/>
          <w:szCs w:val="28"/>
        </w:rPr>
      </w:pPr>
      <w:r>
        <w:rPr>
          <w:rFonts w:hint="eastAsia" w:ascii="微软雅黑" w:hAnsi="微软雅黑" w:eastAsia="微软雅黑" w:cs="Times New Roman"/>
          <w:sz w:val="28"/>
          <w:szCs w:val="28"/>
        </w:rPr>
        <w:t>加强协会与中钢协、中金协，以及其他钢结构产业发达地区兄弟协会的联络与合作，建立沟通机制和资源共享平台，邀请行业专家学者开展技术管理交流活动，学习优秀协会优秀人才的成功经验，提升四川省建筑金属结构协会影响力，提升行业话语权，为政府部门和会员单位提供更好地支撑和服务。</w:t>
      </w:r>
    </w:p>
    <w:p>
      <w:pPr>
        <w:pStyle w:val="6"/>
        <w:spacing w:before="0" w:beforeAutospacing="0" w:after="0" w:afterAutospacing="0" w:line="360" w:lineRule="auto"/>
        <w:ind w:firstLine="592" w:firstLineChars="200"/>
        <w:outlineLvl w:val="1"/>
        <w:rPr>
          <w:rFonts w:ascii="微软雅黑" w:hAnsi="微软雅黑" w:eastAsia="微软雅黑"/>
          <w:b/>
          <w:spacing w:val="8"/>
          <w:sz w:val="28"/>
          <w:szCs w:val="28"/>
        </w:rPr>
      </w:pPr>
      <w:r>
        <w:rPr>
          <w:rFonts w:hint="eastAsia" w:ascii="微软雅黑" w:hAnsi="微软雅黑" w:eastAsia="微软雅黑"/>
          <w:b/>
          <w:spacing w:val="8"/>
          <w:sz w:val="28"/>
          <w:szCs w:val="28"/>
        </w:rPr>
        <w:t>（九）建章立制，进一步健全协会管理制度。</w:t>
      </w:r>
    </w:p>
    <w:p>
      <w:pPr>
        <w:pStyle w:val="6"/>
        <w:spacing w:before="0" w:beforeAutospacing="0" w:after="0" w:afterAutospacing="0" w:line="360" w:lineRule="auto"/>
        <w:ind w:firstLine="592"/>
        <w:rPr>
          <w:rFonts w:ascii="微软雅黑" w:hAnsi="微软雅黑" w:eastAsia="微软雅黑"/>
          <w:spacing w:val="8"/>
          <w:sz w:val="28"/>
          <w:szCs w:val="28"/>
        </w:rPr>
      </w:pPr>
      <w:r>
        <w:rPr>
          <w:rFonts w:hint="eastAsia" w:ascii="微软雅黑" w:hAnsi="微软雅黑" w:eastAsia="微软雅黑"/>
          <w:spacing w:val="8"/>
          <w:sz w:val="28"/>
          <w:szCs w:val="28"/>
        </w:rPr>
        <w:t>协会要积极响应政府部门要求，结合协会实际情况，建立健全协会章程和各项工作流程和管理制度，并严格执行。同时，协会要制定切实可行的工作目标和计划，完善考核管理办法，提高协会工作效率。进一步完善会员登记和管理，加强与政府部门和各会员单位的沟通联络，打通渠道。</w:t>
      </w:r>
    </w:p>
    <w:p>
      <w:pPr>
        <w:spacing w:line="360" w:lineRule="auto"/>
        <w:ind w:firstLine="560" w:firstLineChars="200"/>
        <w:rPr>
          <w:rFonts w:ascii="微软雅黑" w:hAnsi="微软雅黑" w:eastAsia="微软雅黑" w:cs="Times New Roman"/>
          <w:sz w:val="28"/>
          <w:szCs w:val="28"/>
        </w:rPr>
      </w:pPr>
      <w:r>
        <w:rPr>
          <w:rFonts w:hint="eastAsia" w:ascii="微软雅黑" w:hAnsi="微软雅黑" w:eastAsia="微软雅黑" w:cs="Times New Roman"/>
          <w:sz w:val="28"/>
          <w:szCs w:val="28"/>
        </w:rPr>
        <w:t>最后，2017年是国家实施“十三五”规划的重要一年，在今后的工作中，我们要继续以邓小平理论和“三个代表”重要思想为指导，认真落实科学发展观，创造性地开展各项工作。</w:t>
      </w:r>
    </w:p>
    <w:p>
      <w:pPr>
        <w:spacing w:line="360" w:lineRule="auto"/>
        <w:ind w:firstLine="560" w:firstLineChars="200"/>
        <w:rPr>
          <w:rFonts w:ascii="微软雅黑" w:hAnsi="微软雅黑" w:eastAsia="微软雅黑" w:cs="MingLiU_HKSCS"/>
          <w:sz w:val="28"/>
          <w:szCs w:val="28"/>
        </w:rPr>
      </w:pPr>
      <w:r>
        <w:rPr>
          <w:rFonts w:hint="eastAsia" w:ascii="微软雅黑" w:hAnsi="微软雅黑" w:eastAsia="微软雅黑" w:cs="Times New Roman"/>
          <w:sz w:val="28"/>
          <w:szCs w:val="28"/>
        </w:rPr>
        <w:t>目前，国家大力发展钢结构、装配式建筑、建筑工业化、住宅产业化及公路钢结构桥梁等诸多政策已经出台，为行业的发展迎来新的春天，</w:t>
      </w:r>
      <w:r>
        <w:rPr>
          <w:rFonts w:hint="eastAsia" w:ascii="微软雅黑" w:hAnsi="微软雅黑" w:eastAsia="微软雅黑" w:cs="幼圆"/>
          <w:sz w:val="28"/>
          <w:szCs w:val="28"/>
        </w:rPr>
        <w:t>我们要抓住机遇，相互协作、共同努</w:t>
      </w:r>
      <w:r>
        <w:rPr>
          <w:rFonts w:hint="eastAsia" w:ascii="微软雅黑" w:hAnsi="微软雅黑" w:eastAsia="微软雅黑" w:cs="Times New Roman"/>
          <w:sz w:val="28"/>
          <w:szCs w:val="28"/>
        </w:rPr>
        <w:t>力，</w:t>
      </w:r>
      <w:r>
        <w:rPr>
          <w:rFonts w:hint="eastAsia" w:ascii="微软雅黑" w:hAnsi="微软雅黑" w:eastAsia="微软雅黑" w:cs="MingLiU_HKSCS"/>
          <w:sz w:val="28"/>
          <w:szCs w:val="28"/>
        </w:rPr>
        <w:t>协会将与广大会员单位携手一道，积极进取，创新求变，</w:t>
      </w:r>
      <w:r>
        <w:rPr>
          <w:rFonts w:hint="eastAsia" w:ascii="微软雅黑" w:hAnsi="微软雅黑" w:eastAsia="微软雅黑" w:cs="幼圆"/>
          <w:sz w:val="28"/>
          <w:szCs w:val="28"/>
        </w:rPr>
        <w:t>为我省建筑金属结构产业的持续、健康发展做</w:t>
      </w:r>
      <w:r>
        <w:rPr>
          <w:rFonts w:hint="eastAsia" w:ascii="微软雅黑" w:hAnsi="微软雅黑" w:eastAsia="微软雅黑" w:cs="Times New Roman"/>
          <w:sz w:val="28"/>
          <w:szCs w:val="28"/>
        </w:rPr>
        <w:t>出新的贡献，</w:t>
      </w:r>
      <w:r>
        <w:rPr>
          <w:rFonts w:hint="eastAsia" w:ascii="微软雅黑" w:hAnsi="微软雅黑" w:eastAsia="微软雅黑" w:cs="MingLiU_HKSCS"/>
          <w:sz w:val="28"/>
          <w:szCs w:val="28"/>
        </w:rPr>
        <w:t>共同谱写四川建筑行业的辉煌新篇章。</w:t>
      </w:r>
    </w:p>
    <w:p>
      <w:pPr>
        <w:spacing w:line="360" w:lineRule="auto"/>
        <w:ind w:firstLine="560" w:firstLineChars="200"/>
        <w:rPr>
          <w:rFonts w:ascii="微软雅黑" w:hAnsi="微软雅黑" w:eastAsia="微软雅黑"/>
          <w:spacing w:val="8"/>
          <w:sz w:val="28"/>
          <w:szCs w:val="28"/>
        </w:rPr>
      </w:pPr>
      <w:r>
        <w:rPr>
          <w:rFonts w:hint="eastAsia" w:ascii="微软雅黑" w:hAnsi="微软雅黑" w:eastAsia="微软雅黑" w:cs="Times New Roman"/>
          <w:sz w:val="28"/>
          <w:szCs w:val="28"/>
        </w:rPr>
        <w:t>谢谢大家</w:t>
      </w:r>
      <w:r>
        <w:rPr>
          <w:rFonts w:hint="eastAsia" w:ascii="微软雅黑" w:hAnsi="微软雅黑" w:eastAsia="微软雅黑" w:cs="MingLiU_HKSCS"/>
          <w:sz w:val="28"/>
          <w:szCs w:val="28"/>
        </w:rPr>
        <w:t>！</w:t>
      </w:r>
    </w:p>
    <w:sectPr>
      <w:footerReference r:id="rId3" w:type="default"/>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6062794"/>
    </w:sdtPr>
    <w:sdtContent>
      <w:p>
        <w:pPr>
          <w:pStyle w:val="4"/>
          <w:jc w:val="right"/>
        </w:pPr>
        <w:r>
          <w:fldChar w:fldCharType="begin"/>
        </w:r>
        <w:r>
          <w:instrText xml:space="preserve">PAGE   \* MERGEFORMAT</w:instrText>
        </w:r>
        <w:r>
          <w:fldChar w:fldCharType="separate"/>
        </w:r>
        <w:r>
          <w:rPr>
            <w:lang w:val="zh-CN"/>
          </w:rPr>
          <w:t>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8B"/>
    <w:rsid w:val="0001695E"/>
    <w:rsid w:val="000372A5"/>
    <w:rsid w:val="000477A2"/>
    <w:rsid w:val="00052C7E"/>
    <w:rsid w:val="0006040E"/>
    <w:rsid w:val="00074256"/>
    <w:rsid w:val="00077230"/>
    <w:rsid w:val="000A0D9E"/>
    <w:rsid w:val="000A466F"/>
    <w:rsid w:val="000A5625"/>
    <w:rsid w:val="000A5D7F"/>
    <w:rsid w:val="000C7C22"/>
    <w:rsid w:val="000D1B12"/>
    <w:rsid w:val="000D413F"/>
    <w:rsid w:val="000F2293"/>
    <w:rsid w:val="000F314C"/>
    <w:rsid w:val="000F4DB9"/>
    <w:rsid w:val="0012017A"/>
    <w:rsid w:val="001347FC"/>
    <w:rsid w:val="00157634"/>
    <w:rsid w:val="0016383D"/>
    <w:rsid w:val="001A1666"/>
    <w:rsid w:val="001E3005"/>
    <w:rsid w:val="001F06AE"/>
    <w:rsid w:val="00200B56"/>
    <w:rsid w:val="002140E4"/>
    <w:rsid w:val="00215B89"/>
    <w:rsid w:val="002347DE"/>
    <w:rsid w:val="00247B04"/>
    <w:rsid w:val="002662E7"/>
    <w:rsid w:val="00277014"/>
    <w:rsid w:val="00285984"/>
    <w:rsid w:val="00291729"/>
    <w:rsid w:val="002A7C81"/>
    <w:rsid w:val="00304994"/>
    <w:rsid w:val="00314C2D"/>
    <w:rsid w:val="0031514C"/>
    <w:rsid w:val="0032665F"/>
    <w:rsid w:val="00326F7A"/>
    <w:rsid w:val="0034708A"/>
    <w:rsid w:val="00351ED5"/>
    <w:rsid w:val="0037209C"/>
    <w:rsid w:val="003F6DE4"/>
    <w:rsid w:val="00407A66"/>
    <w:rsid w:val="004269CE"/>
    <w:rsid w:val="00441B50"/>
    <w:rsid w:val="0045471D"/>
    <w:rsid w:val="00457037"/>
    <w:rsid w:val="00476D5C"/>
    <w:rsid w:val="004A6859"/>
    <w:rsid w:val="004F1ED3"/>
    <w:rsid w:val="005375DA"/>
    <w:rsid w:val="0059073B"/>
    <w:rsid w:val="005A7EFA"/>
    <w:rsid w:val="005B2FA9"/>
    <w:rsid w:val="005C02D7"/>
    <w:rsid w:val="00600C7B"/>
    <w:rsid w:val="0061634E"/>
    <w:rsid w:val="00622059"/>
    <w:rsid w:val="0062303B"/>
    <w:rsid w:val="00633663"/>
    <w:rsid w:val="00673425"/>
    <w:rsid w:val="00694BFA"/>
    <w:rsid w:val="006B19C3"/>
    <w:rsid w:val="006B2DBF"/>
    <w:rsid w:val="006C3E8B"/>
    <w:rsid w:val="006C3E8C"/>
    <w:rsid w:val="006E6B7A"/>
    <w:rsid w:val="006F1006"/>
    <w:rsid w:val="006F11DA"/>
    <w:rsid w:val="00713970"/>
    <w:rsid w:val="00724EB8"/>
    <w:rsid w:val="00742C0E"/>
    <w:rsid w:val="00745BAA"/>
    <w:rsid w:val="00753EA6"/>
    <w:rsid w:val="00765D48"/>
    <w:rsid w:val="0076631E"/>
    <w:rsid w:val="007724BB"/>
    <w:rsid w:val="00774655"/>
    <w:rsid w:val="0078578A"/>
    <w:rsid w:val="007B126C"/>
    <w:rsid w:val="007B32FF"/>
    <w:rsid w:val="007E5864"/>
    <w:rsid w:val="007F06DB"/>
    <w:rsid w:val="0080640C"/>
    <w:rsid w:val="00825FC2"/>
    <w:rsid w:val="0084788C"/>
    <w:rsid w:val="0086598D"/>
    <w:rsid w:val="00872C0A"/>
    <w:rsid w:val="00874ACE"/>
    <w:rsid w:val="00876FBB"/>
    <w:rsid w:val="00884F16"/>
    <w:rsid w:val="008951E0"/>
    <w:rsid w:val="008A4AB8"/>
    <w:rsid w:val="008B14C9"/>
    <w:rsid w:val="009061CA"/>
    <w:rsid w:val="009207EC"/>
    <w:rsid w:val="009644B7"/>
    <w:rsid w:val="0097039A"/>
    <w:rsid w:val="009719D5"/>
    <w:rsid w:val="009720D3"/>
    <w:rsid w:val="00974C5B"/>
    <w:rsid w:val="009757B9"/>
    <w:rsid w:val="00980BFF"/>
    <w:rsid w:val="00982B2B"/>
    <w:rsid w:val="00984A24"/>
    <w:rsid w:val="009861FA"/>
    <w:rsid w:val="009B1E80"/>
    <w:rsid w:val="009C723A"/>
    <w:rsid w:val="009D50D6"/>
    <w:rsid w:val="009E0737"/>
    <w:rsid w:val="009E48A6"/>
    <w:rsid w:val="00A40139"/>
    <w:rsid w:val="00A435BF"/>
    <w:rsid w:val="00A47FE6"/>
    <w:rsid w:val="00A56861"/>
    <w:rsid w:val="00A60463"/>
    <w:rsid w:val="00A63030"/>
    <w:rsid w:val="00A87419"/>
    <w:rsid w:val="00AA0B76"/>
    <w:rsid w:val="00AB5952"/>
    <w:rsid w:val="00AD37A3"/>
    <w:rsid w:val="00AD6F1B"/>
    <w:rsid w:val="00AE3328"/>
    <w:rsid w:val="00AF7194"/>
    <w:rsid w:val="00B27011"/>
    <w:rsid w:val="00B40BE1"/>
    <w:rsid w:val="00B66875"/>
    <w:rsid w:val="00B85EA2"/>
    <w:rsid w:val="00B939F9"/>
    <w:rsid w:val="00BD3F92"/>
    <w:rsid w:val="00BF4614"/>
    <w:rsid w:val="00C26969"/>
    <w:rsid w:val="00C56199"/>
    <w:rsid w:val="00C6516D"/>
    <w:rsid w:val="00C744B3"/>
    <w:rsid w:val="00C91933"/>
    <w:rsid w:val="00CA0D5B"/>
    <w:rsid w:val="00CC49D1"/>
    <w:rsid w:val="00CC7698"/>
    <w:rsid w:val="00CE1D57"/>
    <w:rsid w:val="00CE4EAC"/>
    <w:rsid w:val="00D02C37"/>
    <w:rsid w:val="00D02D34"/>
    <w:rsid w:val="00D11901"/>
    <w:rsid w:val="00D22D32"/>
    <w:rsid w:val="00D232E1"/>
    <w:rsid w:val="00D33A76"/>
    <w:rsid w:val="00D35FF1"/>
    <w:rsid w:val="00D41287"/>
    <w:rsid w:val="00D50194"/>
    <w:rsid w:val="00D54D64"/>
    <w:rsid w:val="00D602AA"/>
    <w:rsid w:val="00D6288F"/>
    <w:rsid w:val="00D63ED8"/>
    <w:rsid w:val="00D97A23"/>
    <w:rsid w:val="00DA114C"/>
    <w:rsid w:val="00DB14DE"/>
    <w:rsid w:val="00DB6487"/>
    <w:rsid w:val="00DB7624"/>
    <w:rsid w:val="00DC3A63"/>
    <w:rsid w:val="00DE2323"/>
    <w:rsid w:val="00DF5F4C"/>
    <w:rsid w:val="00E15754"/>
    <w:rsid w:val="00E36405"/>
    <w:rsid w:val="00E3648B"/>
    <w:rsid w:val="00E36514"/>
    <w:rsid w:val="00E4284D"/>
    <w:rsid w:val="00E44C31"/>
    <w:rsid w:val="00E5394F"/>
    <w:rsid w:val="00E83F27"/>
    <w:rsid w:val="00EB2EEC"/>
    <w:rsid w:val="00EC2435"/>
    <w:rsid w:val="00EC2858"/>
    <w:rsid w:val="00ED58C5"/>
    <w:rsid w:val="00EE4E14"/>
    <w:rsid w:val="00EF3B2F"/>
    <w:rsid w:val="00F06993"/>
    <w:rsid w:val="00F07971"/>
    <w:rsid w:val="00F3404D"/>
    <w:rsid w:val="00F43201"/>
    <w:rsid w:val="00F44F59"/>
    <w:rsid w:val="00F54039"/>
    <w:rsid w:val="00F55CC9"/>
    <w:rsid w:val="00F65CF9"/>
    <w:rsid w:val="00FA79C5"/>
    <w:rsid w:val="00FB73FD"/>
    <w:rsid w:val="00FC5037"/>
    <w:rsid w:val="00FE458D"/>
    <w:rsid w:val="00FE5CF8"/>
    <w:rsid w:val="0E8B070C"/>
    <w:rsid w:val="103E78CB"/>
    <w:rsid w:val="13DB19A4"/>
    <w:rsid w:val="21CC4AF1"/>
    <w:rsid w:val="225D33B3"/>
    <w:rsid w:val="23666E59"/>
    <w:rsid w:val="28FA1CBB"/>
    <w:rsid w:val="2AC04E96"/>
    <w:rsid w:val="2B474035"/>
    <w:rsid w:val="2DA40C86"/>
    <w:rsid w:val="36707494"/>
    <w:rsid w:val="3A977F4C"/>
    <w:rsid w:val="3FD05764"/>
    <w:rsid w:val="54D0758A"/>
    <w:rsid w:val="563460BA"/>
    <w:rsid w:val="56650A87"/>
    <w:rsid w:val="6AD710C8"/>
    <w:rsid w:val="6F831242"/>
    <w:rsid w:val="76A07BD8"/>
    <w:rsid w:val="799E79ED"/>
    <w:rsid w:val="7AE4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unhideWhenUsed/>
    <w:qFormat/>
    <w:uiPriority w:val="99"/>
    <w:rPr>
      <w:rFonts w:ascii="微软雅黑" w:hAnsi="微软雅黑" w:eastAsia="微软雅黑" w:cs="微软雅黑"/>
      <w:color w:val="000000"/>
      <w:sz w:val="19"/>
      <w:szCs w:val="19"/>
      <w:u w:val="none"/>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customStyle="1" w:styleId="14">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标题 3 Char"/>
    <w:basedOn w:val="8"/>
    <w:link w:val="2"/>
    <w:qFormat/>
    <w:uiPriority w:val="9"/>
    <w:rPr>
      <w:rFonts w:ascii="宋体" w:hAnsi="宋体" w:eastAsia="宋体" w:cs="宋体"/>
      <w:b/>
      <w:bCs/>
      <w:kern w:val="0"/>
      <w:sz w:val="27"/>
      <w:szCs w:val="27"/>
    </w:rPr>
  </w:style>
  <w:style w:type="paragraph" w:customStyle="1" w:styleId="16">
    <w:name w:val="列出段落1"/>
    <w:basedOn w:val="1"/>
    <w:qFormat/>
    <w:uiPriority w:val="34"/>
    <w:pPr>
      <w:ind w:firstLine="420" w:firstLineChars="200"/>
    </w:pPr>
  </w:style>
  <w:style w:type="character" w:customStyle="1" w:styleId="17">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F9A8B6-4013-42E3-AC46-C038BDEFFA5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1319</Words>
  <Characters>7520</Characters>
  <Lines>62</Lines>
  <Paragraphs>17</Paragraphs>
  <TotalTime>89</TotalTime>
  <ScaleCrop>false</ScaleCrop>
  <LinksUpToDate>false</LinksUpToDate>
  <CharactersWithSpaces>8822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2017-03-02T02:28:00Z</dcterms:created>
  <dc:creator>微软用户</dc:creator>
  <cp:lastModifiedBy>檬柚友</cp:lastModifiedBy>
  <cp:lastPrinted>2021-10-12T09:31:00Z</cp:lastPrinted>
  <dcterms:modified xsi:type="dcterms:W3CDTF">2021-10-12T09:32:39Z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9E4BCFF6A59D41B8BD1918EF0B7501CD</vt:lpwstr>
  </property>
</Properties>
</file>