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2C372">
      <w:pPr>
        <w:rPr>
          <w:rFonts w:ascii="Times New Roman" w:hAnsi="Times New Roman" w:eastAsia="宋体" w:cs="Times New Roman"/>
          <w:sz w:val="22"/>
          <w:szCs w:val="28"/>
        </w:rPr>
      </w:pPr>
      <w:r>
        <w:rPr>
          <w:rFonts w:ascii="Times New Roman" w:hAnsi="Times New Roman" w:cs="Times New Roman"/>
          <w:sz w:val="22"/>
          <w:szCs w:val="28"/>
        </w:rPr>
        <w:t>ICS 91.060.10</w:t>
      </w:r>
    </w:p>
    <w:p w14:paraId="498776F4">
      <w:pPr>
        <w:rPr>
          <w:rFonts w:ascii="Times New Roman" w:hAnsi="Times New Roman" w:eastAsia="宋体" w:cs="Times New Roman"/>
          <w:sz w:val="22"/>
          <w:szCs w:val="28"/>
        </w:rPr>
      </w:pPr>
      <w:r>
        <w:rPr>
          <w:rFonts w:ascii="Times New Roman" w:hAnsi="Times New Roman" w:cs="Times New Roman"/>
          <w:sz w:val="22"/>
          <w:szCs w:val="28"/>
        </w:rPr>
        <w:t>CCS Q15</w:t>
      </w:r>
    </w:p>
    <w:p w14:paraId="1FB4487A">
      <w:pPr>
        <w:pStyle w:val="6"/>
        <w:spacing w:before="313" w:line="360" w:lineRule="auto"/>
        <w:jc w:val="center"/>
        <w:rPr>
          <w:rFonts w:ascii="Times New Roman" w:hAnsi="Times New Roman" w:cs="Times New Roman"/>
          <w:bCs/>
          <w:color w:val="auto"/>
          <w:sz w:val="36"/>
          <w:szCs w:val="36"/>
          <w:lang w:eastAsia="zh-CN"/>
        </w:rPr>
      </w:pPr>
      <w:r>
        <w:rPr>
          <w:rFonts w:ascii="Times New Roman" w:hAnsi="Times New Roman" w:eastAsia="方正小标宋简体" w:cs="Times New Roman"/>
          <w:bCs/>
          <w:color w:val="auto"/>
          <w:sz w:val="36"/>
          <w:szCs w:val="36"/>
          <w:lang w:eastAsia="zh-CN"/>
        </w:rPr>
        <w:t>四川省智能建造与建筑工业化协会团体标准</w:t>
      </w:r>
    </w:p>
    <w:p w14:paraId="50C09EB3">
      <w:pPr>
        <w:spacing w:line="480" w:lineRule="auto"/>
        <w:rPr>
          <w:rFonts w:ascii="Times New Roman" w:hAnsi="Times New Roman" w:cs="Times New Roman"/>
          <w:sz w:val="48"/>
          <w:szCs w:val="56"/>
          <w:u w:val="single"/>
        </w:rPr>
      </w:pPr>
      <w:r>
        <w:rPr>
          <w:rFonts w:ascii="Times New Roman" w:hAnsi="Times New Roman" w:cs="Times New Roman"/>
          <w:sz w:val="48"/>
          <w:szCs w:val="56"/>
          <w:u w:val="single"/>
        </w:rPr>
        <w:t xml:space="preserve">                             </w:t>
      </w:r>
      <w:r>
        <w:rPr>
          <w:rFonts w:ascii="Times New Roman" w:hAnsi="Times New Roman" w:cs="Times New Roman"/>
          <w:kern w:val="4"/>
          <w:position w:val="11"/>
          <w:sz w:val="28"/>
          <w:szCs w:val="36"/>
          <w:u w:val="single"/>
        </w:rPr>
        <w:t xml:space="preserve">T/SICBIA </w:t>
      </w:r>
      <w:r>
        <w:rPr>
          <w:rFonts w:hint="eastAsia" w:ascii="Times New Roman" w:hAnsi="Times New Roman" w:cs="Times New Roman"/>
          <w:kern w:val="4"/>
          <w:position w:val="11"/>
          <w:sz w:val="28"/>
          <w:szCs w:val="36"/>
          <w:u w:val="single"/>
          <w:lang w:val="en-US" w:eastAsia="zh-CN"/>
        </w:rPr>
        <w:t xml:space="preserve"> </w:t>
      </w:r>
      <w:r>
        <w:rPr>
          <w:rFonts w:ascii="Times New Roman" w:hAnsi="Times New Roman" w:cs="Times New Roman"/>
          <w:kern w:val="4"/>
          <w:position w:val="11"/>
          <w:sz w:val="28"/>
          <w:szCs w:val="36"/>
          <w:u w:val="single"/>
        </w:rPr>
        <w:t>00</w:t>
      </w:r>
      <w:r>
        <w:rPr>
          <w:rFonts w:hint="eastAsia" w:ascii="Times New Roman" w:hAnsi="Times New Roman" w:cs="Times New Roman"/>
          <w:kern w:val="4"/>
          <w:position w:val="11"/>
          <w:sz w:val="28"/>
          <w:szCs w:val="36"/>
          <w:u w:val="single"/>
          <w:lang w:val="en-US" w:eastAsia="zh-CN"/>
        </w:rPr>
        <w:t>4</w:t>
      </w:r>
      <w:r>
        <w:rPr>
          <w:rFonts w:ascii="Times New Roman" w:hAnsi="Times New Roman" w:cs="Times New Roman"/>
          <w:kern w:val="4"/>
          <w:position w:val="11"/>
          <w:sz w:val="28"/>
          <w:szCs w:val="36"/>
          <w:u w:val="single"/>
        </w:rPr>
        <w:t>-202</w:t>
      </w:r>
      <w:r>
        <w:rPr>
          <w:rFonts w:hint="eastAsia" w:ascii="Times New Roman" w:hAnsi="Times New Roman" w:cs="Times New Roman"/>
          <w:kern w:val="4"/>
          <w:position w:val="11"/>
          <w:sz w:val="28"/>
          <w:szCs w:val="36"/>
          <w:u w:val="single"/>
        </w:rPr>
        <w:t>6</w:t>
      </w:r>
    </w:p>
    <w:p w14:paraId="17FAF3FF">
      <w:pPr>
        <w:spacing w:line="245" w:lineRule="auto"/>
        <w:rPr>
          <w:rFonts w:ascii="Times New Roman" w:hAnsi="Times New Roman" w:cs="Times New Roman"/>
        </w:rPr>
      </w:pPr>
    </w:p>
    <w:p w14:paraId="0EEFF723">
      <w:pPr>
        <w:spacing w:line="245" w:lineRule="auto"/>
        <w:rPr>
          <w:rFonts w:ascii="Times New Roman" w:hAnsi="Times New Roman" w:cs="Times New Roman"/>
        </w:rPr>
      </w:pPr>
    </w:p>
    <w:p w14:paraId="3162C9A1">
      <w:pPr>
        <w:spacing w:line="245" w:lineRule="auto"/>
        <w:rPr>
          <w:rFonts w:ascii="Times New Roman" w:hAnsi="Times New Roman" w:cs="Times New Roman"/>
        </w:rPr>
      </w:pPr>
    </w:p>
    <w:p w14:paraId="5E97F878">
      <w:pPr>
        <w:spacing w:line="245" w:lineRule="auto"/>
        <w:rPr>
          <w:rFonts w:ascii="Times New Roman" w:hAnsi="Times New Roman" w:cs="Times New Roman"/>
        </w:rPr>
      </w:pPr>
    </w:p>
    <w:p w14:paraId="12D4302C">
      <w:pPr>
        <w:spacing w:line="245" w:lineRule="auto"/>
        <w:rPr>
          <w:rFonts w:ascii="Times New Roman" w:hAnsi="Times New Roman" w:cs="Times New Roman"/>
        </w:rPr>
      </w:pPr>
    </w:p>
    <w:p w14:paraId="50C3D35C">
      <w:pPr>
        <w:spacing w:line="245" w:lineRule="auto"/>
        <w:rPr>
          <w:rFonts w:ascii="Times New Roman" w:hAnsi="Times New Roman" w:cs="Times New Roman"/>
        </w:rPr>
      </w:pPr>
    </w:p>
    <w:p w14:paraId="2F90F961">
      <w:pPr>
        <w:spacing w:line="246" w:lineRule="auto"/>
        <w:rPr>
          <w:rFonts w:ascii="Times New Roman" w:hAnsi="Times New Roman" w:cs="Times New Roman"/>
        </w:rPr>
      </w:pPr>
    </w:p>
    <w:p w14:paraId="613A95FF">
      <w:pPr>
        <w:spacing w:line="246" w:lineRule="auto"/>
        <w:rPr>
          <w:rFonts w:ascii="Times New Roman" w:hAnsi="Times New Roman" w:eastAsia="宋体" w:cs="Times New Roman"/>
        </w:rPr>
      </w:pPr>
    </w:p>
    <w:p w14:paraId="3C712C69">
      <w:pPr>
        <w:spacing w:line="246" w:lineRule="auto"/>
        <w:rPr>
          <w:rFonts w:ascii="Times New Roman" w:hAnsi="Times New Roman" w:cs="Times New Roman"/>
        </w:rPr>
      </w:pPr>
    </w:p>
    <w:p w14:paraId="45E2546E">
      <w:pPr>
        <w:spacing w:line="246" w:lineRule="auto"/>
        <w:rPr>
          <w:rFonts w:ascii="Times New Roman" w:hAnsi="Times New Roman" w:cs="Times New Roman"/>
        </w:rPr>
      </w:pPr>
    </w:p>
    <w:p w14:paraId="74BC0268">
      <w:pPr>
        <w:spacing w:line="246" w:lineRule="auto"/>
        <w:rPr>
          <w:rFonts w:ascii="Times New Roman" w:hAnsi="Times New Roman" w:cs="Times New Roman"/>
        </w:rPr>
      </w:pPr>
    </w:p>
    <w:p w14:paraId="2F7B7AAC">
      <w:pPr>
        <w:spacing w:line="248" w:lineRule="auto"/>
        <w:jc w:val="center"/>
        <w:rPr>
          <w:rFonts w:ascii="Times New Roman" w:hAnsi="Times New Roman" w:eastAsia="方正小标宋简体" w:cs="Times New Roman"/>
          <w:bCs/>
          <w:kern w:val="0"/>
          <w:sz w:val="44"/>
          <w:szCs w:val="44"/>
        </w:rPr>
      </w:pPr>
      <w:r>
        <w:rPr>
          <w:rFonts w:ascii="Times New Roman" w:hAnsi="Times New Roman" w:eastAsia="方正小标宋简体" w:cs="Times New Roman"/>
          <w:bCs/>
          <w:kern w:val="0"/>
          <w:sz w:val="44"/>
          <w:szCs w:val="44"/>
        </w:rPr>
        <w:t>装配式混凝土建筑结构质量检测技术标准</w:t>
      </w:r>
    </w:p>
    <w:p w14:paraId="625CAD4B">
      <w:pPr>
        <w:spacing w:line="248" w:lineRule="auto"/>
        <w:jc w:val="center"/>
        <w:rPr>
          <w:rFonts w:ascii="Times New Roman" w:hAnsi="Times New Roman" w:cs="Times New Roman"/>
          <w:sz w:val="24"/>
          <w:szCs w:val="24"/>
        </w:rPr>
      </w:pPr>
      <w:r>
        <w:rPr>
          <w:rFonts w:ascii="Times New Roman" w:hAnsi="Times New Roman" w:cs="Times New Roman"/>
          <w:spacing w:val="4"/>
          <w:sz w:val="24"/>
          <w:szCs w:val="24"/>
        </w:rPr>
        <w:t>Technical Standard for Quality Inspection of Assembled Concrete Building Structures</w:t>
      </w:r>
    </w:p>
    <w:p w14:paraId="1AA7C2B8">
      <w:pPr>
        <w:spacing w:line="248" w:lineRule="auto"/>
        <w:rPr>
          <w:rFonts w:ascii="Times New Roman" w:hAnsi="Times New Roman" w:cs="Times New Roman"/>
        </w:rPr>
      </w:pPr>
    </w:p>
    <w:p w14:paraId="14785E96">
      <w:pPr>
        <w:spacing w:line="248" w:lineRule="auto"/>
        <w:rPr>
          <w:rFonts w:ascii="Times New Roman" w:hAnsi="Times New Roman" w:cs="Times New Roman"/>
        </w:rPr>
      </w:pPr>
    </w:p>
    <w:p w14:paraId="0DE14FF0">
      <w:pPr>
        <w:spacing w:line="248" w:lineRule="auto"/>
        <w:rPr>
          <w:rFonts w:ascii="Times New Roman" w:hAnsi="Times New Roman" w:cs="Times New Roman"/>
        </w:rPr>
      </w:pPr>
    </w:p>
    <w:p w14:paraId="60E489A3">
      <w:pPr>
        <w:pStyle w:val="15"/>
        <w:ind w:firstLine="480"/>
        <w:rPr>
          <w:rFonts w:ascii="Times New Roman" w:hAnsi="Times New Roman" w:cs="Times New Roman"/>
        </w:rPr>
      </w:pPr>
    </w:p>
    <w:p w14:paraId="2D2D3D5A">
      <w:pPr>
        <w:spacing w:line="360" w:lineRule="auto"/>
        <w:jc w:val="center"/>
        <w:rPr>
          <w:rFonts w:ascii="Times New Roman" w:hAnsi="Times New Roman" w:eastAsia="黑体" w:cs="黑体"/>
          <w:sz w:val="32"/>
          <w:szCs w:val="32"/>
          <w:shd w:val="clear" w:color="auto" w:fill="FFFFFF"/>
        </w:rPr>
      </w:pPr>
      <w:r>
        <w:rPr>
          <w:rFonts w:hint="eastAsia" w:ascii="Times New Roman" w:hAnsi="Times New Roman" w:eastAsia="黑体" w:cs="黑体"/>
          <w:sz w:val="32"/>
          <w:szCs w:val="32"/>
          <w:shd w:val="clear" w:color="auto" w:fill="FFFFFF"/>
        </w:rPr>
        <w:t>（征求意见稿）</w:t>
      </w:r>
    </w:p>
    <w:p w14:paraId="074E9B5D">
      <w:pPr>
        <w:spacing w:before="9"/>
        <w:rPr>
          <w:rFonts w:ascii="Times New Roman" w:hAnsi="Times New Roman" w:cs="Times New Roman"/>
        </w:rPr>
      </w:pPr>
    </w:p>
    <w:p w14:paraId="6071170F">
      <w:pPr>
        <w:spacing w:before="9"/>
        <w:rPr>
          <w:rFonts w:ascii="Times New Roman" w:hAnsi="Times New Roman" w:cs="Times New Roman"/>
        </w:rPr>
      </w:pPr>
    </w:p>
    <w:p w14:paraId="2009631A">
      <w:pPr>
        <w:spacing w:before="9"/>
        <w:rPr>
          <w:rFonts w:ascii="Times New Roman" w:hAnsi="Times New Roman" w:cs="Times New Roman"/>
        </w:rPr>
      </w:pPr>
    </w:p>
    <w:p w14:paraId="353CC359">
      <w:pPr>
        <w:spacing w:before="9"/>
        <w:rPr>
          <w:rFonts w:ascii="Times New Roman" w:hAnsi="Times New Roman" w:cs="Times New Roman"/>
        </w:rPr>
      </w:pPr>
    </w:p>
    <w:p w14:paraId="74B12FCF">
      <w:pPr>
        <w:spacing w:before="9"/>
        <w:rPr>
          <w:rFonts w:ascii="Times New Roman" w:hAnsi="Times New Roman" w:cs="Times New Roman"/>
        </w:rPr>
      </w:pPr>
    </w:p>
    <w:p w14:paraId="2F5FA201">
      <w:pPr>
        <w:spacing w:before="9"/>
        <w:rPr>
          <w:rFonts w:ascii="Times New Roman" w:hAnsi="Times New Roman" w:cs="Times New Roman"/>
        </w:rPr>
      </w:pPr>
    </w:p>
    <w:p w14:paraId="67FCC810">
      <w:pPr>
        <w:spacing w:before="9"/>
        <w:rPr>
          <w:rFonts w:ascii="Times New Roman" w:hAnsi="Times New Roman" w:cs="Times New Roman"/>
        </w:rPr>
      </w:pPr>
    </w:p>
    <w:p w14:paraId="052D9830">
      <w:pPr>
        <w:spacing w:before="9"/>
        <w:rPr>
          <w:rFonts w:ascii="Times New Roman" w:hAnsi="Times New Roman" w:cs="Times New Roman"/>
        </w:rPr>
      </w:pPr>
    </w:p>
    <w:p w14:paraId="6422EE59">
      <w:pPr>
        <w:spacing w:before="8"/>
        <w:rPr>
          <w:rFonts w:ascii="Times New Roman" w:hAnsi="Times New Roman" w:cs="Times New Roman"/>
        </w:rPr>
      </w:pPr>
    </w:p>
    <w:p w14:paraId="17455B57">
      <w:pPr>
        <w:spacing w:before="8"/>
        <w:rPr>
          <w:rFonts w:ascii="Times New Roman" w:hAnsi="Times New Roman" w:cs="Times New Roman"/>
        </w:rPr>
      </w:pPr>
    </w:p>
    <w:p w14:paraId="753AC112">
      <w:pPr>
        <w:rPr>
          <w:rFonts w:ascii="Times New Roman" w:hAnsi="Times New Roman" w:eastAsia="黑体" w:cs="Times New Roman"/>
          <w:sz w:val="28"/>
          <w:szCs w:val="28"/>
          <w:u w:val="single"/>
        </w:rPr>
      </w:pPr>
    </w:p>
    <w:p w14:paraId="3C2B0E4B">
      <w:pPr>
        <w:rPr>
          <w:rFonts w:ascii="Times New Roman" w:hAnsi="Times New Roman" w:eastAsia="黑体" w:cs="Times New Roman"/>
          <w:sz w:val="28"/>
          <w:szCs w:val="28"/>
          <w:u w:val="single"/>
        </w:rPr>
      </w:pPr>
    </w:p>
    <w:p w14:paraId="559C8258">
      <w:pPr>
        <w:rPr>
          <w:rFonts w:ascii="Times New Roman" w:hAnsi="Times New Roman" w:eastAsia="黑体" w:cs="Times New Roman"/>
          <w:sz w:val="28"/>
          <w:szCs w:val="28"/>
          <w:u w:val="single"/>
        </w:rPr>
      </w:pPr>
    </w:p>
    <w:p w14:paraId="2ECE0474">
      <w:pPr>
        <w:rPr>
          <w:rFonts w:ascii="Times New Roman" w:hAnsi="Times New Roman" w:eastAsia="黑体" w:cs="Times New Roman"/>
          <w:sz w:val="28"/>
          <w:szCs w:val="28"/>
          <w:u w:val="single"/>
        </w:rPr>
      </w:pPr>
    </w:p>
    <w:p w14:paraId="15299A81">
      <w:pPr>
        <w:rPr>
          <w:rFonts w:ascii="Times New Roman" w:hAnsi="Times New Roman" w:eastAsia="黑体" w:cs="Times New Roman"/>
          <w:sz w:val="28"/>
          <w:szCs w:val="28"/>
          <w:u w:val="single"/>
        </w:rPr>
      </w:pPr>
    </w:p>
    <w:p w14:paraId="5C041E41">
      <w:pPr>
        <w:spacing w:line="360" w:lineRule="auto"/>
        <w:rPr>
          <w:rFonts w:ascii="Times New Roman" w:hAnsi="Times New Roman" w:eastAsia="黑体" w:cs="Times New Roman"/>
          <w:sz w:val="28"/>
          <w:szCs w:val="28"/>
          <w:u w:val="single"/>
        </w:rPr>
      </w:pPr>
      <w:r>
        <w:rPr>
          <w:rFonts w:ascii="Times New Roman" w:hAnsi="Times New Roman" w:eastAsia="黑体" w:cs="Times New Roman"/>
          <w:sz w:val="28"/>
          <w:szCs w:val="28"/>
          <w:u w:val="single"/>
        </w:rPr>
        <w:t xml:space="preserve">XXXX-XX-XX </w:t>
      </w:r>
      <w:r>
        <w:rPr>
          <w:rFonts w:ascii="Times New Roman" w:hAnsi="Times New Roman" w:eastAsia="黑体" w:cs="Times New Roman"/>
          <w:sz w:val="28"/>
          <w:szCs w:val="36"/>
          <w:u w:val="single"/>
        </w:rPr>
        <w:t xml:space="preserve">发布                             </w:t>
      </w:r>
      <w:r>
        <w:rPr>
          <w:rFonts w:ascii="Times New Roman" w:hAnsi="Times New Roman" w:eastAsia="黑体" w:cs="Times New Roman"/>
          <w:sz w:val="28"/>
          <w:szCs w:val="28"/>
          <w:u w:val="single"/>
        </w:rPr>
        <w:t>XXXX-XX-XX 实施</w:t>
      </w:r>
    </w:p>
    <w:p w14:paraId="042610E5">
      <w:pPr>
        <w:spacing w:line="360" w:lineRule="auto"/>
        <w:rPr>
          <w:rFonts w:ascii="Times New Roman" w:hAnsi="Times New Roman" w:eastAsia="黑体" w:cs="Times New Roman"/>
          <w:sz w:val="28"/>
          <w:szCs w:val="28"/>
          <w:u w:val="single"/>
        </w:rPr>
      </w:pPr>
    </w:p>
    <w:p w14:paraId="62E39FB3">
      <w:pPr>
        <w:spacing w:line="360" w:lineRule="auto"/>
        <w:jc w:val="center"/>
        <w:rPr>
          <w:rFonts w:ascii="Times New Roman" w:hAnsi="Times New Roman" w:eastAsia="黑体" w:cs="Times New Roman"/>
          <w:sz w:val="48"/>
          <w:szCs w:val="56"/>
        </w:rPr>
      </w:pPr>
      <w:r>
        <w:rPr>
          <w:rFonts w:ascii="Times New Roman" w:hAnsi="Times New Roman" w:eastAsia="黑体" w:cs="Times New Roman"/>
          <w:sz w:val="28"/>
          <w:szCs w:val="36"/>
        </w:rPr>
        <w:t>四川省智能建造与建筑工业化协会        发布</w:t>
      </w:r>
    </w:p>
    <w:p w14:paraId="065B0B2B">
      <w:pPr>
        <w:pStyle w:val="6"/>
        <w:spacing w:before="87" w:line="201" w:lineRule="auto"/>
        <w:ind w:left="1094" w:leftChars="521" w:right="1304" w:rightChars="621"/>
        <w:jc w:val="both"/>
        <w:rPr>
          <w:rFonts w:ascii="Times New Roman" w:hAnsi="Times New Roman" w:cs="Times New Roman"/>
          <w:b/>
          <w:bCs/>
          <w:color w:val="auto"/>
          <w:sz w:val="30"/>
          <w:szCs w:val="30"/>
          <w:lang w:eastAsia="zh-CN"/>
        </w:rPr>
      </w:pPr>
    </w:p>
    <w:p w14:paraId="4BB7D2ED">
      <w:pPr>
        <w:spacing w:line="201" w:lineRule="auto"/>
        <w:rPr>
          <w:rFonts w:ascii="Times New Roman" w:hAnsi="Times New Roman" w:cs="Times New Roman"/>
        </w:rPr>
        <w:sectPr>
          <w:pgSz w:w="11907" w:h="16839"/>
          <w:pgMar w:top="1053" w:right="760" w:bottom="160" w:left="1417" w:header="0" w:footer="0" w:gutter="0"/>
          <w:cols w:space="720" w:num="1"/>
        </w:sectPr>
      </w:pPr>
    </w:p>
    <w:p w14:paraId="78FE5DFE">
      <w:pPr>
        <w:pStyle w:val="6"/>
        <w:spacing w:before="313"/>
        <w:jc w:val="center"/>
        <w:rPr>
          <w:rFonts w:ascii="Times New Roman" w:hAnsi="Times New Roman" w:eastAsia="方正小标宋简体" w:cs="Times New Roman"/>
          <w:bCs/>
          <w:color w:val="auto"/>
          <w:sz w:val="28"/>
          <w:szCs w:val="28"/>
          <w:lang w:eastAsia="zh-CN"/>
        </w:rPr>
      </w:pPr>
      <w:r>
        <w:rPr>
          <w:rFonts w:ascii="Times New Roman" w:hAnsi="Times New Roman" w:eastAsia="方正小标宋简体" w:cs="Times New Roman"/>
          <w:bCs/>
          <w:color w:val="auto"/>
          <w:sz w:val="28"/>
          <w:szCs w:val="28"/>
          <w:lang w:eastAsia="zh-CN"/>
        </w:rPr>
        <w:t>四川省智能建造与建筑工业化协会团体标准</w:t>
      </w:r>
    </w:p>
    <w:p w14:paraId="0F3AC8A6">
      <w:pPr>
        <w:jc w:val="center"/>
        <w:rPr>
          <w:rFonts w:ascii="Times New Roman" w:hAnsi="Times New Roman" w:eastAsia="华文中宋" w:cs="Times New Roman"/>
          <w:bCs/>
          <w:sz w:val="44"/>
          <w:szCs w:val="44"/>
          <w:shd w:val="clear" w:color="auto" w:fill="FFFFFF"/>
        </w:rPr>
      </w:pPr>
    </w:p>
    <w:p w14:paraId="5A0D94EE">
      <w:pPr>
        <w:jc w:val="center"/>
        <w:rPr>
          <w:rFonts w:ascii="Times New Roman" w:hAnsi="Times New Roman" w:eastAsia="华文中宋" w:cs="Times New Roman"/>
          <w:bCs/>
          <w:sz w:val="44"/>
          <w:szCs w:val="44"/>
          <w:shd w:val="clear" w:color="auto" w:fill="FFFFFF"/>
        </w:rPr>
      </w:pPr>
    </w:p>
    <w:p w14:paraId="1F47F9D3">
      <w:pPr>
        <w:spacing w:before="159" w:beforeLines="50" w:after="159" w:afterLines="50" w:line="360" w:lineRule="auto"/>
        <w:jc w:val="center"/>
        <w:rPr>
          <w:rFonts w:ascii="Times New Roman" w:hAnsi="Times New Roman" w:eastAsia="黑体" w:cs="Times New Roman"/>
          <w:bCs/>
          <w:kern w:val="0"/>
          <w:sz w:val="44"/>
          <w:szCs w:val="44"/>
        </w:rPr>
      </w:pPr>
      <w:r>
        <w:rPr>
          <w:rFonts w:ascii="Times New Roman" w:hAnsi="Times New Roman" w:eastAsia="方正小标宋简体" w:cs="Times New Roman"/>
          <w:bCs/>
          <w:kern w:val="0"/>
          <w:sz w:val="44"/>
          <w:szCs w:val="44"/>
        </w:rPr>
        <w:t>装配式混凝土建筑结构质量检测技术标准</w:t>
      </w:r>
    </w:p>
    <w:p w14:paraId="78CEF104">
      <w:pPr>
        <w:spacing w:line="248" w:lineRule="auto"/>
        <w:jc w:val="center"/>
        <w:rPr>
          <w:rFonts w:ascii="Times New Roman" w:hAnsi="Times New Roman" w:cs="Times New Roman"/>
          <w:sz w:val="24"/>
          <w:szCs w:val="24"/>
        </w:rPr>
      </w:pPr>
      <w:r>
        <w:rPr>
          <w:rFonts w:ascii="Times New Roman" w:hAnsi="Times New Roman" w:cs="Times New Roman"/>
          <w:spacing w:val="4"/>
          <w:sz w:val="24"/>
          <w:szCs w:val="24"/>
        </w:rPr>
        <w:t>Technical Standard for Quality Inspection of Assembled Concrete Building Structures</w:t>
      </w:r>
    </w:p>
    <w:p w14:paraId="207EFA67">
      <w:pPr>
        <w:spacing w:line="248" w:lineRule="auto"/>
        <w:rPr>
          <w:rFonts w:ascii="Times New Roman" w:hAnsi="Times New Roman" w:cs="Times New Roman"/>
        </w:rPr>
      </w:pPr>
    </w:p>
    <w:p w14:paraId="2174E111">
      <w:pPr>
        <w:rPr>
          <w:rFonts w:ascii="Times New Roman" w:hAnsi="Times New Roman" w:cs="Times New Roman"/>
          <w:sz w:val="28"/>
          <w:szCs w:val="28"/>
          <w:shd w:val="clear" w:color="auto" w:fill="FFFFFF"/>
        </w:rPr>
      </w:pPr>
    </w:p>
    <w:p w14:paraId="711C7FC8">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T/SICBIA 00</w:t>
      </w:r>
      <w:r>
        <w:rPr>
          <w:rFonts w:hint="eastAsia" w:ascii="Times New Roman" w:hAnsi="Times New Roman" w:cs="Times New Roman"/>
          <w:b/>
          <w:bCs/>
          <w:sz w:val="28"/>
          <w:szCs w:val="28"/>
          <w:shd w:val="clear" w:color="auto" w:fill="FFFFFF"/>
          <w:lang w:val="en-US" w:eastAsia="zh-CN"/>
        </w:rPr>
        <w:t>4</w:t>
      </w:r>
      <w:r>
        <w:rPr>
          <w:rFonts w:ascii="Times New Roman" w:hAnsi="Times New Roman" w:cs="Times New Roman"/>
          <w:b/>
          <w:bCs/>
          <w:sz w:val="28"/>
          <w:szCs w:val="28"/>
          <w:shd w:val="clear" w:color="auto" w:fill="FFFFFF"/>
        </w:rPr>
        <w:t>-202</w:t>
      </w:r>
      <w:r>
        <w:rPr>
          <w:rFonts w:hint="eastAsia" w:ascii="Times New Roman" w:hAnsi="Times New Roman" w:cs="Times New Roman"/>
          <w:b/>
          <w:bCs/>
          <w:sz w:val="28"/>
          <w:szCs w:val="28"/>
          <w:shd w:val="clear" w:color="auto" w:fill="FFFFFF"/>
        </w:rPr>
        <w:t>6</w:t>
      </w:r>
    </w:p>
    <w:p w14:paraId="644F6680">
      <w:pPr>
        <w:jc w:val="center"/>
        <w:rPr>
          <w:rFonts w:ascii="Times New Roman" w:hAnsi="Times New Roman" w:cs="Times New Roman"/>
          <w:b/>
          <w:bCs/>
          <w:sz w:val="28"/>
          <w:szCs w:val="28"/>
          <w:shd w:val="clear" w:color="auto" w:fill="FFFFFF"/>
        </w:rPr>
      </w:pPr>
    </w:p>
    <w:p w14:paraId="386DF6B2">
      <w:pPr>
        <w:jc w:val="center"/>
        <w:rPr>
          <w:rFonts w:ascii="Times New Roman" w:hAnsi="Times New Roman" w:cs="Times New Roman"/>
          <w:b/>
          <w:bCs/>
          <w:sz w:val="28"/>
          <w:szCs w:val="28"/>
          <w:shd w:val="clear" w:color="auto" w:fill="FFFFFF"/>
        </w:rPr>
      </w:pPr>
    </w:p>
    <w:p w14:paraId="1C3B7D74">
      <w:pPr>
        <w:jc w:val="center"/>
        <w:rPr>
          <w:rFonts w:ascii="Times New Roman" w:hAnsi="Times New Roman" w:cs="Times New Roman"/>
          <w:b/>
          <w:bCs/>
          <w:sz w:val="28"/>
          <w:szCs w:val="28"/>
          <w:shd w:val="clear" w:color="auto" w:fill="FFFFFF"/>
        </w:rPr>
      </w:pPr>
    </w:p>
    <w:tbl>
      <w:tblPr>
        <w:tblStyle w:val="17"/>
        <w:tblW w:w="99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00"/>
        <w:gridCol w:w="7712"/>
      </w:tblGrid>
      <w:tr w14:paraId="1766D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00" w:type="dxa"/>
          </w:tcPr>
          <w:p w14:paraId="0DA99F08">
            <w:pPr>
              <w:tabs>
                <w:tab w:val="right" w:pos="2520"/>
                <w:tab w:val="left" w:pos="2740"/>
                <w:tab w:val="left" w:pos="2940"/>
              </w:tabs>
              <w:rPr>
                <w:rFonts w:ascii="Times New Roman" w:hAnsi="Times New Roman" w:eastAsia="黑体" w:cs="Times New Roman"/>
                <w:snapToGrid w:val="0"/>
                <w:spacing w:val="74"/>
                <w:kern w:val="30"/>
                <w:sz w:val="28"/>
                <w:szCs w:val="28"/>
                <w:shd w:val="clear" w:color="auto" w:fill="FFFFFF"/>
              </w:rPr>
            </w:pPr>
            <w:r>
              <w:rPr>
                <w:rFonts w:ascii="Times New Roman" w:hAnsi="Times New Roman" w:eastAsia="黑体" w:cs="Times New Roman"/>
                <w:snapToGrid w:val="0"/>
                <w:spacing w:val="74"/>
                <w:kern w:val="30"/>
                <w:sz w:val="28"/>
                <w:szCs w:val="28"/>
                <w:shd w:val="clear" w:color="auto" w:fill="FFFFFF"/>
              </w:rPr>
              <w:t>主编单位：</w:t>
            </w:r>
          </w:p>
        </w:tc>
        <w:tc>
          <w:tcPr>
            <w:tcW w:w="7712" w:type="dxa"/>
            <w:vAlign w:val="center"/>
          </w:tcPr>
          <w:p w14:paraId="082E3C65">
            <w:pPr>
              <w:tabs>
                <w:tab w:val="right" w:pos="2520"/>
                <w:tab w:val="left" w:pos="2740"/>
                <w:tab w:val="left" w:pos="2940"/>
              </w:tabs>
              <w:ind w:right="1050" w:rightChars="500"/>
              <w:jc w:val="distribute"/>
              <w:rPr>
                <w:rFonts w:ascii="Times New Roman" w:hAnsi="Times New Roman" w:eastAsia="黑体" w:cs="Times New Roman"/>
                <w:snapToGrid w:val="0"/>
                <w:spacing w:val="74"/>
                <w:kern w:val="30"/>
                <w:sz w:val="28"/>
                <w:szCs w:val="28"/>
                <w:shd w:val="clear" w:color="auto" w:fill="FFFFFF"/>
              </w:rPr>
            </w:pPr>
            <w:r>
              <w:rPr>
                <w:rFonts w:hint="eastAsia" w:ascii="Times New Roman" w:hAnsi="Times New Roman" w:eastAsia="黑体" w:cs="Times New Roman"/>
                <w:snapToGrid w:val="0"/>
                <w:spacing w:val="74"/>
                <w:kern w:val="30"/>
                <w:sz w:val="28"/>
                <w:szCs w:val="28"/>
                <w:shd w:val="clear" w:color="auto" w:fill="FFFFFF"/>
              </w:rPr>
              <w:t>中国十九冶集团</w:t>
            </w:r>
            <w:r>
              <w:rPr>
                <w:rFonts w:ascii="Times New Roman" w:hAnsi="Times New Roman" w:eastAsia="黑体" w:cs="Times New Roman"/>
                <w:snapToGrid w:val="0"/>
                <w:spacing w:val="74"/>
                <w:kern w:val="30"/>
                <w:sz w:val="28"/>
                <w:szCs w:val="28"/>
                <w:shd w:val="clear" w:color="auto" w:fill="FFFFFF"/>
              </w:rPr>
              <w:t>有限公司</w:t>
            </w:r>
          </w:p>
          <w:p w14:paraId="1688936D">
            <w:pPr>
              <w:tabs>
                <w:tab w:val="right" w:pos="2520"/>
                <w:tab w:val="left" w:pos="2740"/>
                <w:tab w:val="left" w:pos="2940"/>
              </w:tabs>
              <w:ind w:right="1050" w:rightChars="500"/>
              <w:jc w:val="distribute"/>
              <w:rPr>
                <w:rFonts w:ascii="Times New Roman" w:hAnsi="Times New Roman" w:eastAsia="黑体" w:cs="Times New Roman"/>
                <w:snapToGrid w:val="0"/>
                <w:spacing w:val="74"/>
                <w:kern w:val="30"/>
                <w:sz w:val="28"/>
                <w:szCs w:val="28"/>
                <w:shd w:val="clear" w:color="auto" w:fill="FFFFFF"/>
              </w:rPr>
            </w:pPr>
            <w:r>
              <w:rPr>
                <w:rFonts w:ascii="Times New Roman" w:hAnsi="Times New Roman" w:eastAsia="黑体" w:cs="Times New Roman"/>
                <w:snapToGrid w:val="0"/>
                <w:spacing w:val="74"/>
                <w:kern w:val="30"/>
                <w:sz w:val="28"/>
                <w:szCs w:val="28"/>
                <w:shd w:val="clear" w:color="auto" w:fill="FFFFFF"/>
              </w:rPr>
              <w:t>中国五冶集团有限公司</w:t>
            </w:r>
          </w:p>
          <w:p w14:paraId="34CB5640">
            <w:pPr>
              <w:tabs>
                <w:tab w:val="right" w:pos="2520"/>
                <w:tab w:val="left" w:pos="2740"/>
                <w:tab w:val="left" w:pos="2940"/>
              </w:tabs>
              <w:ind w:right="1050" w:rightChars="500"/>
              <w:jc w:val="distribute"/>
              <w:rPr>
                <w:rFonts w:ascii="Times New Roman" w:hAnsi="Times New Roman" w:eastAsia="黑体" w:cs="Times New Roman"/>
                <w:snapToGrid w:val="0"/>
                <w:spacing w:val="74"/>
                <w:kern w:val="30"/>
                <w:sz w:val="28"/>
                <w:szCs w:val="28"/>
                <w:shd w:val="clear" w:color="auto" w:fill="FFFFFF"/>
              </w:rPr>
            </w:pPr>
            <w:r>
              <w:rPr>
                <w:rFonts w:ascii="Times New Roman" w:hAnsi="Times New Roman" w:eastAsia="黑体" w:cs="Times New Roman"/>
                <w:snapToGrid w:val="0"/>
                <w:spacing w:val="74"/>
                <w:kern w:val="30"/>
                <w:sz w:val="28"/>
                <w:szCs w:val="28"/>
                <w:shd w:val="clear" w:color="auto" w:fill="FFFFFF"/>
              </w:rPr>
              <w:t>中建科技集团有限公司</w:t>
            </w:r>
          </w:p>
        </w:tc>
      </w:tr>
      <w:tr w14:paraId="7BD8E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00" w:type="dxa"/>
            <w:vAlign w:val="center"/>
          </w:tcPr>
          <w:p w14:paraId="694FDE6B">
            <w:pPr>
              <w:tabs>
                <w:tab w:val="right" w:pos="2520"/>
                <w:tab w:val="left" w:pos="2740"/>
                <w:tab w:val="left" w:pos="2940"/>
              </w:tabs>
              <w:rPr>
                <w:rFonts w:ascii="Times New Roman" w:hAnsi="Times New Roman" w:eastAsia="黑体" w:cs="Times New Roman"/>
                <w:snapToGrid w:val="0"/>
                <w:spacing w:val="74"/>
                <w:kern w:val="30"/>
                <w:sz w:val="28"/>
                <w:szCs w:val="28"/>
                <w:shd w:val="clear" w:color="auto" w:fill="FFFFFF"/>
              </w:rPr>
            </w:pPr>
            <w:r>
              <w:rPr>
                <w:rFonts w:ascii="Times New Roman" w:hAnsi="Times New Roman" w:eastAsia="黑体" w:cs="Times New Roman"/>
                <w:snapToGrid w:val="0"/>
                <w:spacing w:val="74"/>
                <w:kern w:val="30"/>
                <w:sz w:val="28"/>
                <w:szCs w:val="28"/>
                <w:shd w:val="clear" w:color="auto" w:fill="FFFFFF"/>
              </w:rPr>
              <w:t>批准单位：</w:t>
            </w:r>
          </w:p>
        </w:tc>
        <w:tc>
          <w:tcPr>
            <w:tcW w:w="7712" w:type="dxa"/>
            <w:vAlign w:val="center"/>
          </w:tcPr>
          <w:p w14:paraId="03D574D5">
            <w:pPr>
              <w:tabs>
                <w:tab w:val="right" w:pos="2520"/>
                <w:tab w:val="left" w:pos="2740"/>
                <w:tab w:val="left" w:pos="2940"/>
              </w:tabs>
              <w:ind w:right="959" w:rightChars="457"/>
              <w:rPr>
                <w:rFonts w:ascii="Times New Roman" w:hAnsi="Times New Roman" w:eastAsia="黑体" w:cs="Times New Roman"/>
                <w:snapToGrid w:val="0"/>
                <w:spacing w:val="74"/>
                <w:kern w:val="30"/>
                <w:sz w:val="28"/>
                <w:szCs w:val="28"/>
                <w:shd w:val="clear" w:color="auto" w:fill="FFFFFF"/>
              </w:rPr>
            </w:pPr>
            <w:r>
              <w:rPr>
                <w:rFonts w:ascii="Times New Roman" w:hAnsi="Times New Roman" w:eastAsia="黑体" w:cs="Times New Roman"/>
                <w:snapToGrid w:val="0"/>
                <w:spacing w:val="74"/>
                <w:kern w:val="30"/>
                <w:sz w:val="28"/>
                <w:szCs w:val="28"/>
                <w:shd w:val="clear" w:color="auto" w:fill="FFFFFF"/>
              </w:rPr>
              <w:t>四川省</w:t>
            </w:r>
            <w:r>
              <w:rPr>
                <w:rFonts w:hint="eastAsia" w:ascii="Times New Roman" w:hAnsi="Times New Roman" w:eastAsia="黑体" w:cs="Times New Roman"/>
                <w:snapToGrid w:val="0"/>
                <w:spacing w:val="74"/>
                <w:kern w:val="30"/>
                <w:sz w:val="28"/>
                <w:szCs w:val="28"/>
                <w:shd w:val="clear" w:color="auto" w:fill="FFFFFF"/>
              </w:rPr>
              <w:t>智能建造与建筑工业化</w:t>
            </w:r>
            <w:r>
              <w:rPr>
                <w:rFonts w:ascii="Times New Roman" w:hAnsi="Times New Roman" w:eastAsia="黑体" w:cs="Times New Roman"/>
                <w:snapToGrid w:val="0"/>
                <w:spacing w:val="74"/>
                <w:kern w:val="30"/>
                <w:sz w:val="28"/>
                <w:szCs w:val="28"/>
                <w:shd w:val="clear" w:color="auto" w:fill="FFFFFF"/>
              </w:rPr>
              <w:t>协会</w:t>
            </w:r>
          </w:p>
        </w:tc>
      </w:tr>
      <w:tr w14:paraId="59654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00" w:type="dxa"/>
            <w:vAlign w:val="center"/>
          </w:tcPr>
          <w:p w14:paraId="395967E3">
            <w:pPr>
              <w:tabs>
                <w:tab w:val="right" w:pos="2520"/>
                <w:tab w:val="left" w:pos="2740"/>
                <w:tab w:val="left" w:pos="2940"/>
              </w:tabs>
              <w:rPr>
                <w:rFonts w:ascii="Times New Roman" w:hAnsi="Times New Roman" w:eastAsia="黑体" w:cs="Times New Roman"/>
                <w:snapToGrid w:val="0"/>
                <w:spacing w:val="74"/>
                <w:kern w:val="30"/>
                <w:sz w:val="28"/>
                <w:szCs w:val="28"/>
                <w:shd w:val="clear" w:color="auto" w:fill="FFFFFF"/>
              </w:rPr>
            </w:pPr>
            <w:r>
              <w:rPr>
                <w:rFonts w:ascii="Times New Roman" w:hAnsi="Times New Roman" w:eastAsia="黑体" w:cs="Times New Roman"/>
                <w:snapToGrid w:val="0"/>
                <w:spacing w:val="74"/>
                <w:kern w:val="30"/>
                <w:sz w:val="28"/>
                <w:szCs w:val="28"/>
                <w:shd w:val="clear" w:color="auto" w:fill="FFFFFF"/>
              </w:rPr>
              <w:t>施行日期：</w:t>
            </w:r>
          </w:p>
        </w:tc>
        <w:tc>
          <w:tcPr>
            <w:tcW w:w="7712" w:type="dxa"/>
            <w:vAlign w:val="center"/>
          </w:tcPr>
          <w:p w14:paraId="4EE0A430">
            <w:pPr>
              <w:tabs>
                <w:tab w:val="right" w:pos="2940"/>
              </w:tabs>
              <w:ind w:left="60" w:leftChars="29" w:right="1050" w:rightChars="500"/>
              <w:jc w:val="distribute"/>
              <w:rPr>
                <w:rFonts w:ascii="Times New Roman" w:hAnsi="Times New Roman" w:eastAsia="黑体" w:cs="Times New Roman"/>
                <w:snapToGrid w:val="0"/>
                <w:spacing w:val="74"/>
                <w:kern w:val="30"/>
                <w:sz w:val="28"/>
                <w:szCs w:val="28"/>
                <w:shd w:val="clear" w:color="auto" w:fill="FFFFFF"/>
              </w:rPr>
            </w:pPr>
            <w:r>
              <w:rPr>
                <w:rFonts w:ascii="Times New Roman" w:hAnsi="Times New Roman" w:eastAsia="黑体" w:cs="Times New Roman"/>
                <w:snapToGrid w:val="0"/>
                <w:spacing w:val="74"/>
                <w:kern w:val="30"/>
                <w:sz w:val="28"/>
                <w:szCs w:val="28"/>
                <w:shd w:val="clear" w:color="auto" w:fill="FFFFFF"/>
              </w:rPr>
              <w:t>202</w:t>
            </w:r>
            <w:r>
              <w:rPr>
                <w:rFonts w:hint="eastAsia" w:ascii="Times New Roman" w:hAnsi="Times New Roman" w:eastAsia="黑体" w:cs="Times New Roman"/>
                <w:snapToGrid w:val="0"/>
                <w:spacing w:val="74"/>
                <w:kern w:val="30"/>
                <w:sz w:val="28"/>
                <w:szCs w:val="28"/>
                <w:shd w:val="clear" w:color="auto" w:fill="FFFFFF"/>
              </w:rPr>
              <w:t>6</w:t>
            </w:r>
            <w:r>
              <w:rPr>
                <w:rFonts w:ascii="Times New Roman" w:hAnsi="Times New Roman" w:eastAsia="黑体" w:cs="Times New Roman"/>
                <w:snapToGrid w:val="0"/>
                <w:spacing w:val="74"/>
                <w:kern w:val="30"/>
                <w:sz w:val="28"/>
                <w:szCs w:val="28"/>
                <w:shd w:val="clear" w:color="auto" w:fill="FFFFFF"/>
              </w:rPr>
              <w:t>年XX月XX日</w:t>
            </w:r>
          </w:p>
        </w:tc>
      </w:tr>
    </w:tbl>
    <w:p w14:paraId="4D496122">
      <w:pPr>
        <w:ind w:firstLine="745"/>
        <w:jc w:val="center"/>
        <w:rPr>
          <w:rFonts w:ascii="Times New Roman" w:hAnsi="Times New Roman" w:cs="Times New Roman"/>
          <w:sz w:val="28"/>
          <w:szCs w:val="28"/>
          <w:shd w:val="clear" w:color="auto" w:fill="FFFFFF"/>
        </w:rPr>
      </w:pPr>
    </w:p>
    <w:p w14:paraId="3B0ABDC5">
      <w:pPr>
        <w:tabs>
          <w:tab w:val="left" w:pos="2940"/>
        </w:tabs>
        <w:ind w:left="2984" w:leftChars="1421" w:right="705" w:rightChars="336"/>
        <w:jc w:val="distribute"/>
        <w:rPr>
          <w:rFonts w:ascii="Times New Roman" w:hAnsi="Times New Roman" w:eastAsia="黑体" w:cs="Times New Roman"/>
          <w:sz w:val="28"/>
          <w:szCs w:val="28"/>
          <w:shd w:val="clear" w:color="auto" w:fill="FFFFFF"/>
        </w:rPr>
      </w:pPr>
      <w:r>
        <w:rPr>
          <w:rFonts w:ascii="Times New Roman" w:hAnsi="Times New Roman" w:eastAsia="黑体" w:cs="Times New Roman"/>
          <w:snapToGrid w:val="0"/>
          <w:spacing w:val="74"/>
          <w:kern w:val="30"/>
          <w:sz w:val="28"/>
          <w:szCs w:val="28"/>
          <w:shd w:val="clear" w:color="auto" w:fill="FFFFFF"/>
        </w:rPr>
        <w:tab/>
      </w:r>
      <w:r>
        <w:rPr>
          <w:rFonts w:ascii="Times New Roman" w:hAnsi="Times New Roman" w:eastAsia="黑体" w:cs="Times New Roman"/>
          <w:snapToGrid w:val="0"/>
          <w:spacing w:val="74"/>
          <w:kern w:val="30"/>
          <w:sz w:val="28"/>
          <w:szCs w:val="28"/>
          <w:shd w:val="clear" w:color="auto" w:fill="FFFFFF"/>
        </w:rPr>
        <w:tab/>
      </w:r>
      <w:r>
        <w:rPr>
          <w:rFonts w:ascii="Times New Roman" w:hAnsi="Times New Roman" w:eastAsia="黑体" w:cs="Times New Roman"/>
          <w:snapToGrid w:val="0"/>
          <w:spacing w:val="74"/>
          <w:kern w:val="30"/>
          <w:sz w:val="28"/>
          <w:szCs w:val="28"/>
          <w:shd w:val="clear" w:color="auto" w:fill="FFFFFF"/>
        </w:rPr>
        <w:tab/>
      </w:r>
    </w:p>
    <w:p w14:paraId="1D525DF2">
      <w:pPr>
        <w:ind w:left="566" w:firstLine="745"/>
        <w:rPr>
          <w:rFonts w:ascii="Times New Roman" w:hAnsi="Times New Roman" w:cs="Times New Roman"/>
          <w:sz w:val="28"/>
          <w:szCs w:val="28"/>
          <w:shd w:val="clear" w:color="auto" w:fill="FFFFFF"/>
        </w:rPr>
      </w:pPr>
    </w:p>
    <w:p w14:paraId="1810DA06">
      <w:pPr>
        <w:ind w:firstLine="745"/>
        <w:rPr>
          <w:rFonts w:ascii="Times New Roman" w:hAnsi="Times New Roman" w:cs="Times New Roman"/>
          <w:sz w:val="28"/>
          <w:szCs w:val="28"/>
          <w:shd w:val="clear" w:color="auto" w:fill="FFFFFF"/>
        </w:rPr>
      </w:pPr>
    </w:p>
    <w:p w14:paraId="64FC53A2">
      <w:pPr>
        <w:jc w:val="center"/>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XXXX</w:t>
      </w:r>
      <w:r>
        <w:rPr>
          <w:rFonts w:ascii="Times New Roman" w:hAnsi="Times New Roman" w:eastAsia="华文仿宋" w:cs="Times New Roman"/>
          <w:sz w:val="28"/>
          <w:szCs w:val="28"/>
          <w:shd w:val="clear" w:color="auto" w:fill="FFFFFF"/>
        </w:rPr>
        <w:t>出版社</w:t>
      </w:r>
    </w:p>
    <w:p w14:paraId="0C46973D">
      <w:pPr>
        <w:jc w:val="center"/>
        <w:rPr>
          <w:rFonts w:ascii="Times New Roman" w:hAnsi="Times New Roman" w:eastAsia="黑体" w:cs="Times New Roman"/>
          <w:b/>
          <w:bCs/>
          <w:sz w:val="28"/>
          <w:szCs w:val="28"/>
          <w:shd w:val="clear" w:color="auto" w:fill="FFFFFF"/>
        </w:rPr>
        <w:sectPr>
          <w:footerReference r:id="rId3" w:type="default"/>
          <w:pgSz w:w="11905" w:h="16838"/>
          <w:pgMar w:top="1417" w:right="1417" w:bottom="1417" w:left="1417" w:header="850" w:footer="992" w:gutter="0"/>
          <w:pgNumType w:start="1"/>
          <w:cols w:space="720" w:num="1"/>
          <w:titlePg/>
          <w:docGrid w:type="linesAndChars" w:linePitch="318" w:charSpace="0"/>
        </w:sectPr>
      </w:pPr>
      <w:r>
        <w:rPr>
          <w:rFonts w:ascii="Times New Roman" w:hAnsi="Times New Roman" w:eastAsia="黑体" w:cs="Times New Roman"/>
          <w:b/>
          <w:bCs/>
          <w:sz w:val="28"/>
          <w:szCs w:val="28"/>
          <w:shd w:val="clear" w:color="auto" w:fill="FFFFFF"/>
        </w:rPr>
        <w:t>202</w:t>
      </w:r>
      <w:r>
        <w:rPr>
          <w:rFonts w:ascii="Times New Roman" w:hAnsi="Times New Roman" w:eastAsia="黑体" w:cs="Times New Roman"/>
          <w:b/>
          <w:bCs/>
          <w:spacing w:val="108"/>
          <w:sz w:val="28"/>
          <w:szCs w:val="28"/>
          <w:shd w:val="clear" w:color="auto" w:fill="FFFFFF"/>
        </w:rPr>
        <w:t xml:space="preserve">X </w:t>
      </w:r>
      <w:r>
        <w:rPr>
          <w:rFonts w:ascii="Times New Roman" w:hAnsi="Times New Roman" w:eastAsia="黑体" w:cs="Times New Roman"/>
          <w:b/>
          <w:bCs/>
          <w:sz w:val="28"/>
          <w:szCs w:val="28"/>
          <w:shd w:val="clear" w:color="auto" w:fill="FFFFFF"/>
        </w:rPr>
        <w:t>成</w:t>
      </w:r>
      <w:r>
        <w:rPr>
          <w:rFonts w:hint="eastAsia" w:ascii="Times New Roman" w:hAnsi="Times New Roman" w:eastAsia="黑体" w:cs="Times New Roman"/>
          <w:b/>
          <w:bCs/>
          <w:sz w:val="28"/>
          <w:szCs w:val="28"/>
          <w:shd w:val="clear" w:color="auto" w:fill="FFFFFF"/>
        </w:rPr>
        <w:t>都</w:t>
      </w:r>
    </w:p>
    <w:p w14:paraId="2BBDE635">
      <w:pPr>
        <w:spacing w:line="360" w:lineRule="auto"/>
        <w:jc w:val="center"/>
        <w:rPr>
          <w:rFonts w:ascii="Times New Roman" w:hAnsi="Times New Roman" w:eastAsia="黑体" w:cs="Times New Roman"/>
          <w:sz w:val="36"/>
          <w:szCs w:val="36"/>
          <w:shd w:val="clear" w:color="auto" w:fill="FFFFFF"/>
        </w:rPr>
      </w:pPr>
      <w:r>
        <w:rPr>
          <w:rFonts w:ascii="Times New Roman" w:hAnsi="Times New Roman" w:eastAsia="黑体" w:cs="Times New Roman"/>
          <w:sz w:val="36"/>
          <w:szCs w:val="36"/>
          <w:shd w:val="clear" w:color="auto" w:fill="FFFFFF"/>
        </w:rPr>
        <w:t>前  言</w:t>
      </w:r>
    </w:p>
    <w:p w14:paraId="2D32A3AF">
      <w:pPr>
        <w:tabs>
          <w:tab w:val="left" w:pos="3570"/>
        </w:tabs>
        <w:spacing w:line="360" w:lineRule="auto"/>
        <w:ind w:firstLine="480" w:firstLineChars="200"/>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本规程是根据《四川省装配式建筑产业协会关于</w:t>
      </w:r>
      <w:r>
        <w:rPr>
          <w:rFonts w:hint="eastAsia" w:ascii="Times New Roman" w:hAnsi="Times New Roman" w:eastAsia="宋体" w:cs="Times New Roman"/>
          <w:sz w:val="24"/>
          <w:szCs w:val="24"/>
          <w:shd w:val="clear" w:color="auto" w:fill="FFFFFF"/>
        </w:rPr>
        <w:t>〈</w:t>
      </w:r>
      <w:r>
        <w:rPr>
          <w:rFonts w:ascii="Times New Roman" w:hAnsi="Times New Roman" w:eastAsia="宋体" w:cs="Times New Roman"/>
          <w:sz w:val="24"/>
          <w:szCs w:val="24"/>
          <w:shd w:val="clear" w:color="auto" w:fill="FFFFFF"/>
        </w:rPr>
        <w:t>装配式</w:t>
      </w:r>
      <w:r>
        <w:rPr>
          <w:rFonts w:hint="eastAsia" w:ascii="Times New Roman" w:hAnsi="Times New Roman" w:eastAsia="宋体" w:cs="Times New Roman"/>
          <w:sz w:val="24"/>
          <w:szCs w:val="24"/>
          <w:shd w:val="clear" w:color="auto" w:fill="FFFFFF"/>
        </w:rPr>
        <w:t>混凝土</w:t>
      </w:r>
      <w:r>
        <w:rPr>
          <w:rFonts w:ascii="Times New Roman" w:hAnsi="Times New Roman" w:eastAsia="宋体" w:cs="Times New Roman"/>
          <w:sz w:val="24"/>
          <w:szCs w:val="24"/>
          <w:shd w:val="clear" w:color="auto" w:fill="FFFFFF"/>
        </w:rPr>
        <w:t>建筑</w:t>
      </w:r>
      <w:r>
        <w:rPr>
          <w:rFonts w:hint="eastAsia" w:ascii="Times New Roman" w:hAnsi="Times New Roman" w:eastAsia="宋体" w:cs="Times New Roman"/>
          <w:sz w:val="24"/>
          <w:szCs w:val="24"/>
          <w:shd w:val="clear" w:color="auto" w:fill="FFFFFF"/>
        </w:rPr>
        <w:t>结构</w:t>
      </w:r>
      <w:r>
        <w:rPr>
          <w:rFonts w:ascii="Times New Roman" w:hAnsi="Times New Roman" w:eastAsia="宋体" w:cs="Times New Roman"/>
          <w:sz w:val="24"/>
          <w:szCs w:val="24"/>
          <w:shd w:val="clear" w:color="auto" w:fill="FFFFFF"/>
        </w:rPr>
        <w:t>质量检测技术标准</w:t>
      </w:r>
      <w:r>
        <w:rPr>
          <w:rFonts w:hint="eastAsia" w:ascii="Times New Roman" w:hAnsi="Times New Roman" w:eastAsia="宋体" w:cs="Times New Roman"/>
          <w:sz w:val="24"/>
          <w:szCs w:val="24"/>
          <w:shd w:val="clear" w:color="auto" w:fill="FFFFFF"/>
        </w:rPr>
        <w:t>〉</w:t>
      </w:r>
      <w:r>
        <w:rPr>
          <w:rFonts w:ascii="Times New Roman" w:hAnsi="Times New Roman" w:eastAsia="宋体" w:cs="Times New Roman"/>
          <w:sz w:val="24"/>
          <w:szCs w:val="24"/>
          <w:shd w:val="clear" w:color="auto" w:fill="FFFFFF"/>
        </w:rPr>
        <w:t>等</w:t>
      </w:r>
      <w:r>
        <w:rPr>
          <w:rFonts w:hint="eastAsia" w:ascii="Times New Roman" w:hAnsi="Times New Roman" w:eastAsia="宋体" w:cs="Times New Roman"/>
          <w:sz w:val="24"/>
          <w:szCs w:val="24"/>
          <w:shd w:val="clear" w:color="auto" w:fill="FFFFFF"/>
        </w:rPr>
        <w:t>3</w:t>
      </w:r>
      <w:r>
        <w:rPr>
          <w:rFonts w:ascii="Times New Roman" w:hAnsi="Times New Roman" w:eastAsia="宋体" w:cs="Times New Roman"/>
          <w:sz w:val="24"/>
          <w:szCs w:val="24"/>
          <w:shd w:val="clear" w:color="auto" w:fill="FFFFFF"/>
        </w:rPr>
        <w:t>项团体标准的立项公示》（川装配协〔2024〕</w:t>
      </w:r>
      <w:r>
        <w:rPr>
          <w:rFonts w:hint="eastAsia" w:ascii="Times New Roman" w:hAnsi="Times New Roman" w:eastAsia="宋体" w:cs="Times New Roman"/>
          <w:sz w:val="24"/>
          <w:szCs w:val="24"/>
          <w:shd w:val="clear" w:color="auto" w:fill="FFFFFF"/>
        </w:rPr>
        <w:t>30</w:t>
      </w:r>
      <w:r>
        <w:rPr>
          <w:rFonts w:ascii="Times New Roman" w:hAnsi="Times New Roman" w:eastAsia="宋体" w:cs="Times New Roman"/>
          <w:sz w:val="24"/>
          <w:szCs w:val="24"/>
          <w:shd w:val="clear" w:color="auto" w:fill="FFFFFF"/>
        </w:rPr>
        <w:t>号）的要求，由中国十九冶集团有限公司会同有关单位共同编制完成。</w:t>
      </w:r>
    </w:p>
    <w:p w14:paraId="32BAE44F">
      <w:pPr>
        <w:tabs>
          <w:tab w:val="left" w:pos="3570"/>
        </w:tabs>
        <w:spacing w:line="360" w:lineRule="auto"/>
        <w:ind w:firstLine="480" w:firstLineChars="200"/>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标准编制组经深入调查研究，认真总结实践经验，参考有关国际和国内先进标准，并在广泛征求意见的基础上，制定本规程。</w:t>
      </w:r>
    </w:p>
    <w:p w14:paraId="16A16371">
      <w:pPr>
        <w:tabs>
          <w:tab w:val="left" w:pos="3570"/>
        </w:tabs>
        <w:spacing w:line="360" w:lineRule="auto"/>
        <w:ind w:firstLine="480" w:firstLineChars="200"/>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本规程共分</w:t>
      </w:r>
      <w:r>
        <w:rPr>
          <w:rFonts w:hint="eastAsia" w:ascii="Times New Roman" w:hAnsi="Times New Roman" w:eastAsia="宋体" w:cs="Times New Roman"/>
          <w:sz w:val="24"/>
          <w:szCs w:val="24"/>
          <w:shd w:val="clear" w:color="auto" w:fill="FFFFFF"/>
        </w:rPr>
        <w:t>6</w:t>
      </w:r>
      <w:r>
        <w:rPr>
          <w:rFonts w:ascii="Times New Roman" w:hAnsi="Times New Roman" w:eastAsia="宋体" w:cs="Times New Roman"/>
          <w:sz w:val="24"/>
          <w:szCs w:val="24"/>
          <w:shd w:val="clear" w:color="auto" w:fill="FFFFFF"/>
        </w:rPr>
        <w:t>章，</w:t>
      </w:r>
      <w:r>
        <w:rPr>
          <w:rFonts w:hint="eastAsia" w:ascii="Times New Roman" w:hAnsi="Times New Roman" w:eastAsia="宋体" w:cs="Times New Roman"/>
          <w:sz w:val="24"/>
          <w:szCs w:val="24"/>
          <w:shd w:val="clear" w:color="auto" w:fill="FFFFFF"/>
          <w:lang w:val="en-US" w:eastAsia="zh-CN"/>
        </w:rPr>
        <w:t>含7个附录。</w:t>
      </w:r>
      <w:r>
        <w:rPr>
          <w:rFonts w:ascii="Times New Roman" w:hAnsi="Times New Roman" w:eastAsia="宋体" w:cs="Times New Roman"/>
          <w:sz w:val="24"/>
          <w:szCs w:val="24"/>
          <w:shd w:val="clear" w:color="auto" w:fill="FFFFFF"/>
        </w:rPr>
        <w:t>主要技术内容包括：1.总则；2.术语与符号；3.基本规定；4.材料检验；5.构件进场质量检验；6.</w:t>
      </w:r>
      <w:r>
        <w:rPr>
          <w:rFonts w:hint="eastAsia" w:ascii="Times New Roman" w:hAnsi="Times New Roman" w:eastAsia="宋体" w:cs="Times New Roman"/>
          <w:sz w:val="24"/>
          <w:szCs w:val="24"/>
          <w:shd w:val="clear" w:color="auto" w:fill="FFFFFF"/>
        </w:rPr>
        <w:t>构件安装质量检测</w:t>
      </w:r>
      <w:r>
        <w:rPr>
          <w:rFonts w:ascii="Times New Roman" w:hAnsi="Times New Roman" w:eastAsia="宋体" w:cs="Times New Roman"/>
          <w:sz w:val="24"/>
          <w:szCs w:val="24"/>
          <w:shd w:val="clear" w:color="auto" w:fill="FFFFFF"/>
        </w:rPr>
        <w:t>。</w:t>
      </w:r>
      <w:bookmarkStart w:id="166" w:name="_GoBack"/>
      <w:bookmarkEnd w:id="166"/>
    </w:p>
    <w:p w14:paraId="4BD27B04">
      <w:pPr>
        <w:tabs>
          <w:tab w:val="left" w:pos="3570"/>
        </w:tabs>
        <w:spacing w:line="360" w:lineRule="auto"/>
        <w:ind w:firstLine="480" w:firstLineChars="200"/>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本规程由四川省智能建造与建筑工业化协会（原四川省装配式建筑产业协会）负责管理，由中国十九冶集团有限公司负责具体技术内容的解释和说明。本规程在执行过程中，如有意见或建议，请将有关资料和建议寄送解释单位（地址：***，邮编：***，电话：***，邮箱：***）。</w:t>
      </w: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28"/>
        <w:gridCol w:w="6485"/>
      </w:tblGrid>
      <w:tr w14:paraId="62B27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0" w:type="dxa"/>
          </w:tcPr>
          <w:p w14:paraId="0E713597">
            <w:pPr>
              <w:tabs>
                <w:tab w:val="left" w:pos="3570"/>
              </w:tabs>
              <w:spacing w:line="360" w:lineRule="auto"/>
              <w:jc w:val="distribute"/>
              <w:rPr>
                <w:rFonts w:ascii="Times New Roman" w:hAnsi="Times New Roman" w:eastAsia="宋体" w:cs="Times New Roman"/>
                <w:sz w:val="24"/>
                <w:szCs w:val="24"/>
                <w:shd w:val="clear" w:color="auto" w:fill="FFFFFF"/>
              </w:rPr>
            </w:pPr>
            <w:r>
              <w:rPr>
                <w:rFonts w:ascii="Times New Roman" w:hAnsi="Times New Roman" w:eastAsia="宋体" w:cs="Times New Roman"/>
                <w:b/>
                <w:bCs/>
                <w:sz w:val="24"/>
                <w:szCs w:val="24"/>
                <w:shd w:val="clear" w:color="auto" w:fill="FFFFFF"/>
              </w:rPr>
              <w:t>主编单位：</w:t>
            </w:r>
          </w:p>
        </w:tc>
        <w:tc>
          <w:tcPr>
            <w:tcW w:w="6492" w:type="dxa"/>
          </w:tcPr>
          <w:p w14:paraId="187B7770">
            <w:pPr>
              <w:tabs>
                <w:tab w:val="left" w:pos="2100"/>
                <w:tab w:val="left" w:pos="3570"/>
              </w:tabs>
              <w:spacing w:line="360" w:lineRule="auto"/>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中国十九冶集团有限公司</w:t>
            </w:r>
          </w:p>
          <w:p w14:paraId="7E8B620E">
            <w:pPr>
              <w:tabs>
                <w:tab w:val="left" w:pos="2100"/>
                <w:tab w:val="left" w:pos="3570"/>
              </w:tabs>
              <w:spacing w:line="360" w:lineRule="auto"/>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中国五冶集团有限公司</w:t>
            </w:r>
          </w:p>
          <w:p w14:paraId="27B5A69F">
            <w:pPr>
              <w:tabs>
                <w:tab w:val="left" w:pos="2100"/>
                <w:tab w:val="left" w:pos="3570"/>
              </w:tabs>
              <w:spacing w:line="360" w:lineRule="auto"/>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中建科技集团有限公司</w:t>
            </w:r>
          </w:p>
        </w:tc>
      </w:tr>
      <w:tr w14:paraId="20AC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0" w:type="dxa"/>
          </w:tcPr>
          <w:p w14:paraId="36CBEA73">
            <w:pPr>
              <w:tabs>
                <w:tab w:val="left" w:pos="3570"/>
              </w:tabs>
              <w:spacing w:line="360" w:lineRule="auto"/>
              <w:jc w:val="distribute"/>
              <w:rPr>
                <w:rFonts w:ascii="Times New Roman" w:hAnsi="Times New Roman" w:eastAsia="宋体" w:cs="Times New Roman"/>
                <w:sz w:val="24"/>
                <w:szCs w:val="24"/>
                <w:shd w:val="clear" w:color="auto" w:fill="FFFFFF"/>
              </w:rPr>
            </w:pPr>
            <w:r>
              <w:rPr>
                <w:rFonts w:ascii="Times New Roman" w:hAnsi="Times New Roman" w:eastAsia="宋体" w:cs="Times New Roman"/>
                <w:b/>
                <w:bCs/>
                <w:sz w:val="24"/>
                <w:szCs w:val="24"/>
                <w:shd w:val="clear" w:color="auto" w:fill="FFFFFF"/>
              </w:rPr>
              <w:t>参编单位：</w:t>
            </w:r>
          </w:p>
        </w:tc>
        <w:tc>
          <w:tcPr>
            <w:tcW w:w="6492" w:type="dxa"/>
          </w:tcPr>
          <w:p w14:paraId="2836FE7A">
            <w:pPr>
              <w:tabs>
                <w:tab w:val="left" w:pos="2100"/>
                <w:tab w:val="left" w:pos="3570"/>
              </w:tabs>
              <w:spacing w:line="360" w:lineRule="auto"/>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四川陆通检测科技有限公司</w:t>
            </w:r>
          </w:p>
          <w:p w14:paraId="2FBA27FC">
            <w:pPr>
              <w:tabs>
                <w:tab w:val="left" w:pos="2100"/>
                <w:tab w:val="left" w:pos="3570"/>
              </w:tabs>
              <w:spacing w:line="360" w:lineRule="auto"/>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四川城市职业学院</w:t>
            </w:r>
          </w:p>
          <w:p w14:paraId="030A054B">
            <w:pPr>
              <w:tabs>
                <w:tab w:val="left" w:pos="2100"/>
                <w:tab w:val="left" w:pos="3570"/>
              </w:tabs>
              <w:spacing w:line="360" w:lineRule="auto"/>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四川省建筑科学研究院有限公司</w:t>
            </w:r>
          </w:p>
          <w:p w14:paraId="6B7F6ECD">
            <w:pPr>
              <w:tabs>
                <w:tab w:val="left" w:pos="2100"/>
                <w:tab w:val="left" w:pos="3570"/>
              </w:tabs>
              <w:spacing w:line="360" w:lineRule="auto"/>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四川省兴冶岩土工程检测有限责任公司</w:t>
            </w:r>
          </w:p>
        </w:tc>
      </w:tr>
      <w:tr w14:paraId="4610B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0" w:type="dxa"/>
          </w:tcPr>
          <w:p w14:paraId="4D0A5E89">
            <w:pPr>
              <w:tabs>
                <w:tab w:val="left" w:pos="3570"/>
              </w:tabs>
              <w:spacing w:line="360" w:lineRule="auto"/>
              <w:jc w:val="distribute"/>
              <w:rPr>
                <w:rFonts w:ascii="Times New Roman" w:hAnsi="Times New Roman" w:eastAsia="宋体" w:cs="Times New Roman"/>
                <w:sz w:val="24"/>
                <w:szCs w:val="24"/>
                <w:shd w:val="clear" w:color="auto" w:fill="FFFFFF"/>
              </w:rPr>
            </w:pPr>
            <w:r>
              <w:rPr>
                <w:rFonts w:ascii="Times New Roman" w:hAnsi="Times New Roman" w:eastAsia="宋体" w:cs="Times New Roman"/>
                <w:b/>
                <w:bCs/>
                <w:sz w:val="24"/>
                <w:shd w:val="clear" w:color="auto" w:fill="FFFFFF"/>
              </w:rPr>
              <w:t>主要起草人：</w:t>
            </w:r>
          </w:p>
        </w:tc>
        <w:tc>
          <w:tcPr>
            <w:tcW w:w="6492" w:type="dxa"/>
          </w:tcPr>
          <w:p w14:paraId="501E31CE">
            <w:pPr>
              <w:tabs>
                <w:tab w:val="left" w:pos="2100"/>
              </w:tabs>
              <w:spacing w:line="360" w:lineRule="auto"/>
              <w:rPr>
                <w:rFonts w:hint="eastAsia"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 xml:space="preserve">唐  进  冯  波  欧  涛  蔡建利  </w:t>
            </w:r>
            <w:r>
              <w:rPr>
                <w:rFonts w:hint="eastAsia" w:ascii="Times New Roman" w:hAnsi="Times New Roman" w:eastAsia="宋体" w:cs="Times New Roman"/>
                <w:sz w:val="24"/>
                <w:szCs w:val="24"/>
                <w:shd w:val="clear" w:color="auto" w:fill="FFFFFF"/>
                <w:lang w:val="en-US" w:eastAsia="zh-CN"/>
              </w:rPr>
              <w:t xml:space="preserve">陈  军  </w:t>
            </w:r>
            <w:r>
              <w:rPr>
                <w:rFonts w:hint="eastAsia" w:ascii="Times New Roman" w:hAnsi="Times New Roman" w:eastAsia="宋体" w:cs="Times New Roman"/>
                <w:sz w:val="24"/>
                <w:szCs w:val="24"/>
                <w:shd w:val="clear" w:color="auto" w:fill="FFFFFF"/>
              </w:rPr>
              <w:t>曹君林</w:t>
            </w:r>
          </w:p>
          <w:p w14:paraId="1D505270">
            <w:pPr>
              <w:tabs>
                <w:tab w:val="left" w:pos="2100"/>
              </w:tabs>
              <w:spacing w:line="360" w:lineRule="auto"/>
              <w:rPr>
                <w:rFonts w:hint="eastAsia" w:ascii="Times New Roman" w:hAnsi="Times New Roman" w:eastAsia="宋体" w:cs="Times New Roman"/>
                <w:sz w:val="24"/>
                <w:szCs w:val="24"/>
                <w:shd w:val="clear" w:color="auto" w:fill="FFFFFF"/>
              </w:rPr>
            </w:pPr>
            <w:r>
              <w:rPr>
                <w:rFonts w:hint="eastAsia" w:ascii="Times New Roman" w:hAnsi="Times New Roman" w:eastAsia="宋体" w:cs="Times New Roman"/>
                <w:sz w:val="24"/>
                <w:szCs w:val="24"/>
                <w:shd w:val="clear" w:color="auto" w:fill="FFFFFF"/>
              </w:rPr>
              <w:t>黄昱霖</w:t>
            </w:r>
            <w:r>
              <w:rPr>
                <w:rFonts w:hint="eastAsia" w:ascii="Times New Roman" w:hAnsi="Times New Roman" w:eastAsia="宋体" w:cs="Times New Roman"/>
                <w:sz w:val="24"/>
                <w:szCs w:val="24"/>
                <w:shd w:val="clear" w:color="auto" w:fill="FFFFFF"/>
                <w:lang w:val="en-US" w:eastAsia="zh-CN"/>
              </w:rPr>
              <w:t xml:space="preserve">  </w:t>
            </w:r>
            <w:r>
              <w:rPr>
                <w:rFonts w:ascii="Times New Roman" w:hAnsi="Times New Roman" w:eastAsia="宋体" w:cs="Times New Roman"/>
                <w:sz w:val="24"/>
                <w:szCs w:val="24"/>
                <w:shd w:val="clear" w:color="auto" w:fill="FFFFFF"/>
              </w:rPr>
              <w:t>钟  雨</w:t>
            </w:r>
            <w:r>
              <w:rPr>
                <w:rFonts w:hint="eastAsia" w:ascii="Times New Roman" w:hAnsi="Times New Roman" w:eastAsia="宋体" w:cs="Times New Roman"/>
                <w:sz w:val="24"/>
                <w:szCs w:val="24"/>
                <w:shd w:val="clear" w:color="auto" w:fill="FFFFFF"/>
                <w:lang w:val="en-US" w:eastAsia="zh-CN"/>
              </w:rPr>
              <w:t xml:space="preserve">  </w:t>
            </w:r>
            <w:r>
              <w:rPr>
                <w:rFonts w:hint="eastAsia" w:ascii="Times New Roman" w:hAnsi="Times New Roman" w:eastAsia="宋体" w:cs="Times New Roman"/>
                <w:sz w:val="24"/>
                <w:szCs w:val="24"/>
                <w:shd w:val="clear" w:color="auto" w:fill="FFFFFF"/>
              </w:rPr>
              <w:t>马  坤</w:t>
            </w:r>
            <w:r>
              <w:rPr>
                <w:rFonts w:ascii="Times New Roman" w:hAnsi="Times New Roman" w:eastAsia="宋体" w:cs="Times New Roman"/>
                <w:sz w:val="24"/>
                <w:szCs w:val="24"/>
                <w:shd w:val="clear" w:color="auto" w:fill="FFFFFF"/>
              </w:rPr>
              <w:t xml:space="preserve">  </w:t>
            </w:r>
            <w:r>
              <w:rPr>
                <w:rFonts w:hint="eastAsia" w:ascii="Times New Roman" w:hAnsi="Times New Roman" w:eastAsia="宋体" w:cs="Times New Roman"/>
                <w:sz w:val="24"/>
                <w:szCs w:val="24"/>
                <w:shd w:val="clear" w:color="auto" w:fill="FFFFFF"/>
              </w:rPr>
              <w:t>何  智</w:t>
            </w:r>
            <w:r>
              <w:rPr>
                <w:rFonts w:hint="eastAsia" w:ascii="Times New Roman" w:hAnsi="Times New Roman" w:eastAsia="宋体" w:cs="Times New Roman"/>
                <w:sz w:val="24"/>
                <w:szCs w:val="24"/>
                <w:shd w:val="clear" w:color="auto" w:fill="FFFFFF"/>
                <w:lang w:val="en-US" w:eastAsia="zh-CN"/>
              </w:rPr>
              <w:t xml:space="preserve">  薛瑞吉  </w:t>
            </w:r>
            <w:r>
              <w:rPr>
                <w:rFonts w:ascii="Times New Roman" w:hAnsi="Times New Roman" w:eastAsia="宋体" w:cs="Times New Roman"/>
                <w:sz w:val="24"/>
                <w:szCs w:val="24"/>
                <w:shd w:val="clear" w:color="auto" w:fill="FFFFFF"/>
              </w:rPr>
              <w:t>刘  娜</w:t>
            </w:r>
          </w:p>
          <w:p w14:paraId="311D5168">
            <w:pPr>
              <w:tabs>
                <w:tab w:val="left" w:pos="2100"/>
              </w:tabs>
              <w:spacing w:line="360" w:lineRule="auto"/>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夏尚志</w:t>
            </w:r>
            <w:r>
              <w:rPr>
                <w:rFonts w:hint="eastAsia" w:ascii="Times New Roman" w:hAnsi="Times New Roman" w:eastAsia="宋体" w:cs="Times New Roman"/>
                <w:sz w:val="24"/>
                <w:szCs w:val="24"/>
                <w:shd w:val="clear" w:color="auto" w:fill="FFFFFF"/>
                <w:lang w:val="en-US" w:eastAsia="zh-CN"/>
              </w:rPr>
              <w:t xml:space="preserve">  </w:t>
            </w:r>
            <w:r>
              <w:rPr>
                <w:rFonts w:ascii="Times New Roman" w:hAnsi="Times New Roman" w:eastAsia="宋体" w:cs="Times New Roman"/>
                <w:sz w:val="24"/>
                <w:szCs w:val="24"/>
                <w:shd w:val="clear" w:color="auto" w:fill="FFFFFF"/>
              </w:rPr>
              <w:t>万  江  陈鹏旭</w:t>
            </w:r>
            <w:r>
              <w:rPr>
                <w:rFonts w:hint="eastAsia" w:ascii="Times New Roman" w:hAnsi="Times New Roman" w:eastAsia="宋体" w:cs="Times New Roman"/>
                <w:sz w:val="24"/>
                <w:szCs w:val="24"/>
                <w:shd w:val="clear" w:color="auto" w:fill="FFFFFF"/>
                <w:lang w:val="en-US" w:eastAsia="zh-CN"/>
              </w:rPr>
              <w:t xml:space="preserve">  </w:t>
            </w:r>
            <w:r>
              <w:rPr>
                <w:rFonts w:hint="eastAsia" w:ascii="Times New Roman" w:hAnsi="Times New Roman" w:eastAsia="宋体" w:cs="Times New Roman"/>
                <w:sz w:val="24"/>
                <w:szCs w:val="24"/>
                <w:shd w:val="clear" w:color="auto" w:fill="FFFFFF"/>
              </w:rPr>
              <w:t xml:space="preserve">马  浩  </w:t>
            </w:r>
          </w:p>
        </w:tc>
      </w:tr>
      <w:tr w14:paraId="5CB89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0" w:type="dxa"/>
          </w:tcPr>
          <w:p w14:paraId="32471A6C">
            <w:pPr>
              <w:jc w:val="distribute"/>
              <w:rPr>
                <w:rFonts w:ascii="Times New Roman" w:hAnsi="Times New Roman" w:cs="Times New Roman"/>
              </w:rPr>
            </w:pPr>
            <w:r>
              <w:rPr>
                <w:rFonts w:ascii="Times New Roman" w:hAnsi="Times New Roman" w:eastAsia="宋体" w:cs="Times New Roman"/>
                <w:b/>
                <w:bCs/>
                <w:sz w:val="24"/>
                <w:shd w:val="clear" w:color="auto" w:fill="FFFFFF"/>
              </w:rPr>
              <w:t>主要审查人：</w:t>
            </w:r>
          </w:p>
          <w:p w14:paraId="3E4E22C2">
            <w:pPr>
              <w:tabs>
                <w:tab w:val="left" w:pos="3570"/>
              </w:tabs>
              <w:spacing w:line="360" w:lineRule="auto"/>
              <w:jc w:val="right"/>
              <w:rPr>
                <w:rFonts w:ascii="Times New Roman" w:hAnsi="Times New Roman" w:eastAsia="宋体" w:cs="Times New Roman"/>
                <w:sz w:val="24"/>
                <w:szCs w:val="24"/>
                <w:shd w:val="clear" w:color="auto" w:fill="FFFFFF"/>
              </w:rPr>
            </w:pPr>
          </w:p>
        </w:tc>
        <w:tc>
          <w:tcPr>
            <w:tcW w:w="6492" w:type="dxa"/>
          </w:tcPr>
          <w:p w14:paraId="6363E291">
            <w:pPr>
              <w:tabs>
                <w:tab w:val="left" w:pos="3570"/>
              </w:tabs>
              <w:spacing w:line="360" w:lineRule="auto"/>
              <w:rPr>
                <w:rFonts w:ascii="Times New Roman" w:hAnsi="Times New Roman" w:eastAsia="宋体" w:cs="Times New Roman"/>
                <w:sz w:val="24"/>
                <w:szCs w:val="24"/>
                <w:shd w:val="clear" w:color="auto" w:fill="FFFFFF"/>
              </w:rPr>
            </w:pPr>
          </w:p>
        </w:tc>
      </w:tr>
    </w:tbl>
    <w:p w14:paraId="622B1DF9">
      <w:pPr>
        <w:rPr>
          <w:rFonts w:ascii="Times New Roman" w:hAnsi="Times New Roman" w:cs="Times New Roman"/>
          <w:color w:val="FF0000"/>
          <w:sz w:val="32"/>
          <w:szCs w:val="32"/>
          <w:u w:val="single"/>
        </w:rPr>
      </w:pPr>
      <w:r>
        <w:rPr>
          <w:rFonts w:ascii="Times New Roman" w:hAnsi="Times New Roman" w:cs="Times New Roman"/>
          <w:color w:val="FF0000"/>
          <w:sz w:val="32"/>
          <w:szCs w:val="32"/>
          <w:u w:val="single"/>
        </w:rPr>
        <w:br w:type="page"/>
      </w:r>
    </w:p>
    <w:sdt>
      <w:sdtPr>
        <w:rPr>
          <w:rFonts w:ascii="Times New Roman" w:hAnsi="Times New Roman" w:eastAsia="黑体" w:cs="Times New Roman"/>
          <w:sz w:val="32"/>
          <w:szCs w:val="32"/>
        </w:rPr>
        <w:id w:val="-121073125"/>
        <w:docPartObj>
          <w:docPartGallery w:val="Table of Contents"/>
          <w:docPartUnique/>
        </w:docPartObj>
      </w:sdtPr>
      <w:sdtEndPr>
        <w:rPr>
          <w:rFonts w:ascii="Times New Roman" w:hAnsi="Times New Roman" w:cs="Times New Roman" w:eastAsiaTheme="minorEastAsia"/>
          <w:b/>
          <w:bCs/>
          <w:sz w:val="21"/>
          <w:szCs w:val="22"/>
          <w:lang w:val="zh-CN"/>
        </w:rPr>
      </w:sdtEndPr>
      <w:sdtContent>
        <w:p w14:paraId="7D88D389">
          <w:pPr>
            <w:pStyle w:val="11"/>
            <w:tabs>
              <w:tab w:val="right" w:leader="dot" w:pos="8306"/>
            </w:tabs>
            <w:spacing w:line="360" w:lineRule="auto"/>
            <w:jc w:val="center"/>
            <w:rPr>
              <w:rFonts w:ascii="Times New Roman" w:hAnsi="Times New Roman" w:eastAsia="宋体" w:cs="Times New Roman"/>
              <w:sz w:val="24"/>
              <w:szCs w:val="24"/>
              <w:shd w:val="clear" w:color="auto" w:fill="FFFFFF"/>
            </w:rPr>
          </w:pPr>
          <w:r>
            <w:rPr>
              <w:rFonts w:hint="eastAsia" w:ascii="Times New Roman" w:hAnsi="Times New Roman" w:eastAsia="宋体" w:cs="Times New Roman"/>
              <w:sz w:val="24"/>
              <w:szCs w:val="24"/>
              <w:shd w:val="clear" w:color="auto" w:fill="FFFFFF"/>
            </w:rPr>
            <w:t>目   次</w:t>
          </w:r>
        </w:p>
        <w:p w14:paraId="76DE2276">
          <w:pPr>
            <w:pStyle w:val="11"/>
            <w:tabs>
              <w:tab w:val="right" w:leader="dot" w:pos="8513"/>
            </w:tabs>
          </w:pPr>
          <w:r>
            <w:rPr>
              <w:rFonts w:hint="eastAsia" w:ascii="Times New Roman" w:hAnsi="Times New Roman" w:eastAsia="宋体" w:cs="Times New Roman"/>
              <w:sz w:val="24"/>
              <w:szCs w:val="24"/>
              <w:shd w:val="clear" w:color="auto" w:fill="FFFFFF"/>
            </w:rPr>
            <w:fldChar w:fldCharType="begin"/>
          </w:r>
          <w:r>
            <w:rPr>
              <w:rFonts w:hint="eastAsia" w:ascii="Times New Roman" w:hAnsi="Times New Roman" w:eastAsia="宋体" w:cs="Times New Roman"/>
              <w:sz w:val="24"/>
              <w:szCs w:val="24"/>
              <w:shd w:val="clear" w:color="auto" w:fill="FFFFFF"/>
            </w:rPr>
            <w:instrText xml:space="preserve"> TOC \o "1-3" \h \z \u </w:instrText>
          </w:r>
          <w:r>
            <w:rPr>
              <w:rFonts w:hint="eastAsia" w:ascii="Times New Roman" w:hAnsi="Times New Roman" w:eastAsia="宋体" w:cs="Times New Roman"/>
              <w:sz w:val="24"/>
              <w:szCs w:val="24"/>
              <w:shd w:val="clear" w:color="auto" w:fill="FFFFFF"/>
            </w:rPr>
            <w:fldChar w:fldCharType="separate"/>
          </w: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_Toc4888 </w:instrText>
          </w:r>
          <w:r>
            <w:rPr>
              <w:rFonts w:hint="eastAsia" w:ascii="Times New Roman" w:hAnsi="Times New Roman" w:eastAsia="宋体" w:cs="Times New Roman"/>
              <w:szCs w:val="24"/>
              <w:shd w:val="clear" w:color="auto" w:fill="FFFFFF"/>
            </w:rPr>
            <w:fldChar w:fldCharType="separate"/>
          </w:r>
          <w:r>
            <w:t>1 总    则</w:t>
          </w:r>
          <w:r>
            <w:tab/>
          </w:r>
          <w:r>
            <w:fldChar w:fldCharType="begin"/>
          </w:r>
          <w:r>
            <w:instrText xml:space="preserve"> PAGEREF _Toc4888 \h </w:instrText>
          </w:r>
          <w:r>
            <w:fldChar w:fldCharType="separate"/>
          </w:r>
          <w:r>
            <w:t>1</w:t>
          </w:r>
          <w:r>
            <w:fldChar w:fldCharType="end"/>
          </w:r>
          <w:r>
            <w:rPr>
              <w:rFonts w:hint="eastAsia" w:ascii="Times New Roman" w:hAnsi="Times New Roman" w:eastAsia="宋体" w:cs="Times New Roman"/>
              <w:szCs w:val="24"/>
              <w:shd w:val="clear" w:color="auto" w:fill="FFFFFF"/>
            </w:rPr>
            <w:fldChar w:fldCharType="end"/>
          </w:r>
        </w:p>
        <w:p w14:paraId="5744D162">
          <w:pPr>
            <w:pStyle w:val="11"/>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_Toc20010 </w:instrText>
          </w:r>
          <w:r>
            <w:rPr>
              <w:rFonts w:hint="eastAsia" w:ascii="Times New Roman" w:hAnsi="Times New Roman" w:eastAsia="宋体" w:cs="Times New Roman"/>
              <w:szCs w:val="24"/>
              <w:shd w:val="clear" w:color="auto" w:fill="FFFFFF"/>
            </w:rPr>
            <w:fldChar w:fldCharType="separate"/>
          </w:r>
          <w:r>
            <w:t>2 术语与符号</w:t>
          </w:r>
          <w:r>
            <w:tab/>
          </w:r>
          <w:r>
            <w:fldChar w:fldCharType="begin"/>
          </w:r>
          <w:r>
            <w:instrText xml:space="preserve"> PAGEREF _Toc20010 \h </w:instrText>
          </w:r>
          <w:r>
            <w:fldChar w:fldCharType="separate"/>
          </w:r>
          <w:r>
            <w:t>2</w:t>
          </w:r>
          <w:r>
            <w:fldChar w:fldCharType="end"/>
          </w:r>
          <w:r>
            <w:rPr>
              <w:rFonts w:hint="eastAsia" w:ascii="Times New Roman" w:hAnsi="Times New Roman" w:eastAsia="宋体" w:cs="Times New Roman"/>
              <w:szCs w:val="24"/>
              <w:shd w:val="clear" w:color="auto" w:fill="FFFFFF"/>
            </w:rPr>
            <w:fldChar w:fldCharType="end"/>
          </w:r>
        </w:p>
        <w:p w14:paraId="51855479">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_Toc32741 </w:instrText>
          </w:r>
          <w:r>
            <w:rPr>
              <w:rFonts w:hint="eastAsia" w:ascii="Times New Roman" w:hAnsi="Times New Roman" w:eastAsia="宋体" w:cs="Times New Roman"/>
              <w:szCs w:val="24"/>
              <w:shd w:val="clear" w:color="auto" w:fill="FFFFFF"/>
            </w:rPr>
            <w:fldChar w:fldCharType="separate"/>
          </w:r>
          <w:r>
            <w:t>2.1 术语</w:t>
          </w:r>
          <w:r>
            <w:tab/>
          </w:r>
          <w:r>
            <w:fldChar w:fldCharType="begin"/>
          </w:r>
          <w:r>
            <w:instrText xml:space="preserve"> PAGEREF _Toc32741 \h </w:instrText>
          </w:r>
          <w:r>
            <w:fldChar w:fldCharType="separate"/>
          </w:r>
          <w:r>
            <w:t>2</w:t>
          </w:r>
          <w:r>
            <w:fldChar w:fldCharType="end"/>
          </w:r>
          <w:r>
            <w:rPr>
              <w:rFonts w:hint="eastAsia" w:ascii="Times New Roman" w:hAnsi="Times New Roman" w:eastAsia="宋体" w:cs="Times New Roman"/>
              <w:szCs w:val="24"/>
              <w:shd w:val="clear" w:color="auto" w:fill="FFFFFF"/>
            </w:rPr>
            <w:fldChar w:fldCharType="end"/>
          </w:r>
        </w:p>
        <w:p w14:paraId="55B917DC">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_Toc25935 </w:instrText>
          </w:r>
          <w:r>
            <w:rPr>
              <w:rFonts w:hint="eastAsia" w:ascii="Times New Roman" w:hAnsi="Times New Roman" w:eastAsia="宋体" w:cs="Times New Roman"/>
              <w:szCs w:val="24"/>
              <w:shd w:val="clear" w:color="auto" w:fill="FFFFFF"/>
            </w:rPr>
            <w:fldChar w:fldCharType="separate"/>
          </w:r>
          <w:r>
            <w:t>2.2 符号</w:t>
          </w:r>
          <w:r>
            <w:tab/>
          </w:r>
          <w:r>
            <w:fldChar w:fldCharType="begin"/>
          </w:r>
          <w:r>
            <w:instrText xml:space="preserve"> PAGEREF _Toc25935 \h </w:instrText>
          </w:r>
          <w:r>
            <w:fldChar w:fldCharType="separate"/>
          </w:r>
          <w:r>
            <w:t>3</w:t>
          </w:r>
          <w:r>
            <w:fldChar w:fldCharType="end"/>
          </w:r>
          <w:r>
            <w:rPr>
              <w:rFonts w:hint="eastAsia" w:ascii="Times New Roman" w:hAnsi="Times New Roman" w:eastAsia="宋体" w:cs="Times New Roman"/>
              <w:szCs w:val="24"/>
              <w:shd w:val="clear" w:color="auto" w:fill="FFFFFF"/>
            </w:rPr>
            <w:fldChar w:fldCharType="end"/>
          </w:r>
        </w:p>
        <w:p w14:paraId="7E93B3CE">
          <w:pPr>
            <w:pStyle w:val="11"/>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_Toc6900 </w:instrText>
          </w:r>
          <w:r>
            <w:rPr>
              <w:rFonts w:hint="eastAsia" w:ascii="Times New Roman" w:hAnsi="Times New Roman" w:eastAsia="宋体" w:cs="Times New Roman"/>
              <w:szCs w:val="24"/>
              <w:shd w:val="clear" w:color="auto" w:fill="FFFFFF"/>
            </w:rPr>
            <w:fldChar w:fldCharType="separate"/>
          </w:r>
          <w:r>
            <w:t>3 基本规定</w:t>
          </w:r>
          <w:r>
            <w:tab/>
          </w:r>
          <w:r>
            <w:fldChar w:fldCharType="begin"/>
          </w:r>
          <w:r>
            <w:instrText xml:space="preserve"> PAGEREF _Toc6900 \h </w:instrText>
          </w:r>
          <w:r>
            <w:fldChar w:fldCharType="separate"/>
          </w:r>
          <w:r>
            <w:t>6</w:t>
          </w:r>
          <w:r>
            <w:fldChar w:fldCharType="end"/>
          </w:r>
          <w:r>
            <w:rPr>
              <w:rFonts w:hint="eastAsia" w:ascii="Times New Roman" w:hAnsi="Times New Roman" w:eastAsia="宋体" w:cs="Times New Roman"/>
              <w:szCs w:val="24"/>
              <w:shd w:val="clear" w:color="auto" w:fill="FFFFFF"/>
            </w:rPr>
            <w:fldChar w:fldCharType="end"/>
          </w:r>
        </w:p>
        <w:p w14:paraId="512E38B8">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_Toc1866 </w:instrText>
          </w:r>
          <w:r>
            <w:rPr>
              <w:rFonts w:hint="eastAsia" w:ascii="Times New Roman" w:hAnsi="Times New Roman" w:eastAsia="宋体" w:cs="Times New Roman"/>
              <w:szCs w:val="24"/>
              <w:shd w:val="clear" w:color="auto" w:fill="FFFFFF"/>
            </w:rPr>
            <w:fldChar w:fldCharType="separate"/>
          </w:r>
          <w:r>
            <w:t xml:space="preserve">3.1 </w:t>
          </w:r>
          <w:r>
            <w:rPr>
              <w:rFonts w:hint="eastAsia"/>
            </w:rPr>
            <w:t>一般规定</w:t>
          </w:r>
          <w:r>
            <w:tab/>
          </w:r>
          <w:r>
            <w:fldChar w:fldCharType="begin"/>
          </w:r>
          <w:r>
            <w:instrText xml:space="preserve"> PAGEREF _Toc1866 \h </w:instrText>
          </w:r>
          <w:r>
            <w:fldChar w:fldCharType="separate"/>
          </w:r>
          <w:r>
            <w:t>6</w:t>
          </w:r>
          <w:r>
            <w:fldChar w:fldCharType="end"/>
          </w:r>
          <w:r>
            <w:rPr>
              <w:rFonts w:hint="eastAsia" w:ascii="Times New Roman" w:hAnsi="Times New Roman" w:eastAsia="宋体" w:cs="Times New Roman"/>
              <w:szCs w:val="24"/>
              <w:shd w:val="clear" w:color="auto" w:fill="FFFFFF"/>
            </w:rPr>
            <w:fldChar w:fldCharType="end"/>
          </w:r>
        </w:p>
        <w:p w14:paraId="23FA9847">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_Toc7587 </w:instrText>
          </w:r>
          <w:r>
            <w:rPr>
              <w:rFonts w:hint="eastAsia" w:ascii="Times New Roman" w:hAnsi="Times New Roman" w:eastAsia="宋体" w:cs="Times New Roman"/>
              <w:szCs w:val="24"/>
              <w:shd w:val="clear" w:color="auto" w:fill="FFFFFF"/>
            </w:rPr>
            <w:fldChar w:fldCharType="separate"/>
          </w:r>
          <w:r>
            <w:t>3.2 检测程序</w:t>
          </w:r>
          <w:r>
            <w:tab/>
          </w:r>
          <w:r>
            <w:fldChar w:fldCharType="begin"/>
          </w:r>
          <w:r>
            <w:instrText xml:space="preserve"> PAGEREF _Toc7587 \h </w:instrText>
          </w:r>
          <w:r>
            <w:fldChar w:fldCharType="separate"/>
          </w:r>
          <w:r>
            <w:t>6</w:t>
          </w:r>
          <w:r>
            <w:fldChar w:fldCharType="end"/>
          </w:r>
          <w:r>
            <w:rPr>
              <w:rFonts w:hint="eastAsia" w:ascii="Times New Roman" w:hAnsi="Times New Roman" w:eastAsia="宋体" w:cs="Times New Roman"/>
              <w:szCs w:val="24"/>
              <w:shd w:val="clear" w:color="auto" w:fill="FFFFFF"/>
            </w:rPr>
            <w:fldChar w:fldCharType="end"/>
          </w:r>
        </w:p>
        <w:p w14:paraId="59D56ADA">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_Toc32504 </w:instrText>
          </w:r>
          <w:r>
            <w:rPr>
              <w:rFonts w:hint="eastAsia" w:ascii="Times New Roman" w:hAnsi="Times New Roman" w:eastAsia="宋体" w:cs="Times New Roman"/>
              <w:szCs w:val="24"/>
              <w:shd w:val="clear" w:color="auto" w:fill="FFFFFF"/>
            </w:rPr>
            <w:fldChar w:fldCharType="separate"/>
          </w:r>
          <w:r>
            <w:t>3.3 抽样方法与判定规则</w:t>
          </w:r>
          <w:r>
            <w:tab/>
          </w:r>
          <w:r>
            <w:fldChar w:fldCharType="begin"/>
          </w:r>
          <w:r>
            <w:instrText xml:space="preserve"> PAGEREF _Toc32504 \h </w:instrText>
          </w:r>
          <w:r>
            <w:fldChar w:fldCharType="separate"/>
          </w:r>
          <w:r>
            <w:t>8</w:t>
          </w:r>
          <w:r>
            <w:fldChar w:fldCharType="end"/>
          </w:r>
          <w:r>
            <w:rPr>
              <w:rFonts w:hint="eastAsia" w:ascii="Times New Roman" w:hAnsi="Times New Roman" w:eastAsia="宋体" w:cs="Times New Roman"/>
              <w:szCs w:val="24"/>
              <w:shd w:val="clear" w:color="auto" w:fill="FFFFFF"/>
            </w:rPr>
            <w:fldChar w:fldCharType="end"/>
          </w:r>
        </w:p>
        <w:p w14:paraId="705EC55B">
          <w:pPr>
            <w:pStyle w:val="11"/>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_Toc2699 </w:instrText>
          </w:r>
          <w:r>
            <w:rPr>
              <w:rFonts w:hint="eastAsia" w:ascii="Times New Roman" w:hAnsi="Times New Roman" w:eastAsia="宋体" w:cs="Times New Roman"/>
              <w:szCs w:val="24"/>
              <w:shd w:val="clear" w:color="auto" w:fill="FFFFFF"/>
            </w:rPr>
            <w:fldChar w:fldCharType="separate"/>
          </w:r>
          <w:r>
            <w:t>4 材料检验</w:t>
          </w:r>
          <w:r>
            <w:tab/>
          </w:r>
          <w:r>
            <w:fldChar w:fldCharType="begin"/>
          </w:r>
          <w:r>
            <w:instrText xml:space="preserve"> PAGEREF _Toc2699 \h </w:instrText>
          </w:r>
          <w:r>
            <w:fldChar w:fldCharType="separate"/>
          </w:r>
          <w:r>
            <w:t>12</w:t>
          </w:r>
          <w:r>
            <w:fldChar w:fldCharType="end"/>
          </w:r>
          <w:r>
            <w:rPr>
              <w:rFonts w:hint="eastAsia" w:ascii="Times New Roman" w:hAnsi="Times New Roman" w:eastAsia="宋体" w:cs="Times New Roman"/>
              <w:szCs w:val="24"/>
              <w:shd w:val="clear" w:color="auto" w:fill="FFFFFF"/>
            </w:rPr>
            <w:fldChar w:fldCharType="end"/>
          </w:r>
        </w:p>
        <w:p w14:paraId="2A4CBF6A">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_Toc17165 </w:instrText>
          </w:r>
          <w:r>
            <w:rPr>
              <w:rFonts w:hint="eastAsia" w:ascii="Times New Roman" w:hAnsi="Times New Roman" w:eastAsia="宋体" w:cs="Times New Roman"/>
              <w:szCs w:val="24"/>
              <w:shd w:val="clear" w:color="auto" w:fill="FFFFFF"/>
            </w:rPr>
            <w:fldChar w:fldCharType="separate"/>
          </w:r>
          <w:r>
            <w:t>4.1 一般规定</w:t>
          </w:r>
          <w:r>
            <w:tab/>
          </w:r>
          <w:r>
            <w:fldChar w:fldCharType="begin"/>
          </w:r>
          <w:r>
            <w:instrText xml:space="preserve"> PAGEREF _Toc17165 \h </w:instrText>
          </w:r>
          <w:r>
            <w:fldChar w:fldCharType="separate"/>
          </w:r>
          <w:r>
            <w:t>12</w:t>
          </w:r>
          <w:r>
            <w:fldChar w:fldCharType="end"/>
          </w:r>
          <w:r>
            <w:rPr>
              <w:rFonts w:hint="eastAsia" w:ascii="Times New Roman" w:hAnsi="Times New Roman" w:eastAsia="宋体" w:cs="Times New Roman"/>
              <w:szCs w:val="24"/>
              <w:shd w:val="clear" w:color="auto" w:fill="FFFFFF"/>
            </w:rPr>
            <w:fldChar w:fldCharType="end"/>
          </w:r>
        </w:p>
        <w:p w14:paraId="008CA95C">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_Toc2568 </w:instrText>
          </w:r>
          <w:r>
            <w:rPr>
              <w:rFonts w:hint="eastAsia" w:ascii="Times New Roman" w:hAnsi="Times New Roman" w:eastAsia="宋体" w:cs="Times New Roman"/>
              <w:szCs w:val="24"/>
              <w:shd w:val="clear" w:color="auto" w:fill="FFFFFF"/>
            </w:rPr>
            <w:fldChar w:fldCharType="separate"/>
          </w:r>
          <w:r>
            <w:t>4.2 混凝土原材料</w:t>
          </w:r>
          <w:r>
            <w:tab/>
          </w:r>
          <w:r>
            <w:fldChar w:fldCharType="begin"/>
          </w:r>
          <w:r>
            <w:instrText xml:space="preserve"> PAGEREF _Toc2568 \h </w:instrText>
          </w:r>
          <w:r>
            <w:fldChar w:fldCharType="separate"/>
          </w:r>
          <w:r>
            <w:t>12</w:t>
          </w:r>
          <w:r>
            <w:fldChar w:fldCharType="end"/>
          </w:r>
          <w:r>
            <w:rPr>
              <w:rFonts w:hint="eastAsia" w:ascii="Times New Roman" w:hAnsi="Times New Roman" w:eastAsia="宋体" w:cs="Times New Roman"/>
              <w:szCs w:val="24"/>
              <w:shd w:val="clear" w:color="auto" w:fill="FFFFFF"/>
            </w:rPr>
            <w:fldChar w:fldCharType="end"/>
          </w:r>
        </w:p>
        <w:p w14:paraId="406ABE22">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_Toc7432 </w:instrText>
          </w:r>
          <w:r>
            <w:rPr>
              <w:rFonts w:hint="eastAsia" w:ascii="Times New Roman" w:hAnsi="Times New Roman" w:eastAsia="宋体" w:cs="Times New Roman"/>
              <w:szCs w:val="24"/>
              <w:shd w:val="clear" w:color="auto" w:fill="FFFFFF"/>
            </w:rPr>
            <w:fldChar w:fldCharType="separate"/>
          </w:r>
          <w:r>
            <w:t>4.3 钢材及连接</w:t>
          </w:r>
          <w:r>
            <w:rPr>
              <w:rFonts w:hint="eastAsia"/>
            </w:rPr>
            <w:t>材料</w:t>
          </w:r>
          <w:r>
            <w:tab/>
          </w:r>
          <w:r>
            <w:fldChar w:fldCharType="begin"/>
          </w:r>
          <w:r>
            <w:instrText xml:space="preserve"> PAGEREF _Toc7432 \h </w:instrText>
          </w:r>
          <w:r>
            <w:fldChar w:fldCharType="separate"/>
          </w:r>
          <w:r>
            <w:t>13</w:t>
          </w:r>
          <w:r>
            <w:fldChar w:fldCharType="end"/>
          </w:r>
          <w:r>
            <w:rPr>
              <w:rFonts w:hint="eastAsia" w:ascii="Times New Roman" w:hAnsi="Times New Roman" w:eastAsia="宋体" w:cs="Times New Roman"/>
              <w:szCs w:val="24"/>
              <w:shd w:val="clear" w:color="auto" w:fill="FFFFFF"/>
            </w:rPr>
            <w:fldChar w:fldCharType="end"/>
          </w:r>
        </w:p>
        <w:p w14:paraId="7B99478D">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_Toc16356 </w:instrText>
          </w:r>
          <w:r>
            <w:rPr>
              <w:rFonts w:hint="eastAsia" w:ascii="Times New Roman" w:hAnsi="Times New Roman" w:eastAsia="宋体" w:cs="Times New Roman"/>
              <w:szCs w:val="24"/>
              <w:shd w:val="clear" w:color="auto" w:fill="FFFFFF"/>
            </w:rPr>
            <w:fldChar w:fldCharType="separate"/>
          </w:r>
          <w:r>
            <w:t>4.4 灌浆料</w:t>
          </w:r>
          <w:r>
            <w:tab/>
          </w:r>
          <w:r>
            <w:fldChar w:fldCharType="begin"/>
          </w:r>
          <w:r>
            <w:instrText xml:space="preserve"> PAGEREF _Toc16356 \h </w:instrText>
          </w:r>
          <w:r>
            <w:fldChar w:fldCharType="separate"/>
          </w:r>
          <w:r>
            <w:t>13</w:t>
          </w:r>
          <w:r>
            <w:fldChar w:fldCharType="end"/>
          </w:r>
          <w:r>
            <w:rPr>
              <w:rFonts w:hint="eastAsia" w:ascii="Times New Roman" w:hAnsi="Times New Roman" w:eastAsia="宋体" w:cs="Times New Roman"/>
              <w:szCs w:val="24"/>
              <w:shd w:val="clear" w:color="auto" w:fill="FFFFFF"/>
            </w:rPr>
            <w:fldChar w:fldCharType="end"/>
          </w:r>
        </w:p>
        <w:p w14:paraId="581ECB59">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_Toc18601 </w:instrText>
          </w:r>
          <w:r>
            <w:rPr>
              <w:rFonts w:hint="eastAsia" w:ascii="Times New Roman" w:hAnsi="Times New Roman" w:eastAsia="宋体" w:cs="Times New Roman"/>
              <w:szCs w:val="24"/>
              <w:shd w:val="clear" w:color="auto" w:fill="FFFFFF"/>
            </w:rPr>
            <w:fldChar w:fldCharType="separate"/>
          </w:r>
          <w:r>
            <w:rPr>
              <w:rFonts w:hint="eastAsia"/>
            </w:rPr>
            <w:t>4.5 封浆料、座浆料</w:t>
          </w:r>
          <w:r>
            <w:tab/>
          </w:r>
          <w:r>
            <w:fldChar w:fldCharType="begin"/>
          </w:r>
          <w:r>
            <w:instrText xml:space="preserve"> PAGEREF _Toc18601 \h </w:instrText>
          </w:r>
          <w:r>
            <w:fldChar w:fldCharType="separate"/>
          </w:r>
          <w:r>
            <w:t>14</w:t>
          </w:r>
          <w:r>
            <w:fldChar w:fldCharType="end"/>
          </w:r>
          <w:r>
            <w:rPr>
              <w:rFonts w:hint="eastAsia" w:ascii="Times New Roman" w:hAnsi="Times New Roman" w:eastAsia="宋体" w:cs="Times New Roman"/>
              <w:szCs w:val="24"/>
              <w:shd w:val="clear" w:color="auto" w:fill="FFFFFF"/>
            </w:rPr>
            <w:fldChar w:fldCharType="end"/>
          </w:r>
        </w:p>
        <w:p w14:paraId="78077A82">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_Toc2939 </w:instrText>
          </w:r>
          <w:r>
            <w:rPr>
              <w:rFonts w:hint="eastAsia" w:ascii="Times New Roman" w:hAnsi="Times New Roman" w:eastAsia="宋体" w:cs="Times New Roman"/>
              <w:szCs w:val="24"/>
              <w:shd w:val="clear" w:color="auto" w:fill="FFFFFF"/>
            </w:rPr>
            <w:fldChar w:fldCharType="separate"/>
          </w:r>
          <w:r>
            <w:t>4.</w:t>
          </w:r>
          <w:r>
            <w:rPr>
              <w:rFonts w:hint="eastAsia"/>
            </w:rPr>
            <w:t>6</w:t>
          </w:r>
          <w:r>
            <w:t xml:space="preserve"> 灌浆套筒</w:t>
          </w:r>
          <w:r>
            <w:tab/>
          </w:r>
          <w:r>
            <w:fldChar w:fldCharType="begin"/>
          </w:r>
          <w:r>
            <w:instrText xml:space="preserve"> PAGEREF _Toc2939 \h </w:instrText>
          </w:r>
          <w:r>
            <w:fldChar w:fldCharType="separate"/>
          </w:r>
          <w:r>
            <w:t>16</w:t>
          </w:r>
          <w:r>
            <w:fldChar w:fldCharType="end"/>
          </w:r>
          <w:r>
            <w:rPr>
              <w:rFonts w:hint="eastAsia" w:ascii="Times New Roman" w:hAnsi="Times New Roman" w:eastAsia="宋体" w:cs="Times New Roman"/>
              <w:szCs w:val="24"/>
              <w:shd w:val="clear" w:color="auto" w:fill="FFFFFF"/>
            </w:rPr>
            <w:fldChar w:fldCharType="end"/>
          </w:r>
        </w:p>
        <w:p w14:paraId="6D7E70A3">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_Toc22547 </w:instrText>
          </w:r>
          <w:r>
            <w:rPr>
              <w:rFonts w:hint="eastAsia" w:ascii="Times New Roman" w:hAnsi="Times New Roman" w:eastAsia="宋体" w:cs="Times New Roman"/>
              <w:szCs w:val="24"/>
              <w:shd w:val="clear" w:color="auto" w:fill="FFFFFF"/>
            </w:rPr>
            <w:fldChar w:fldCharType="separate"/>
          </w:r>
          <w:r>
            <w:rPr>
              <w:rFonts w:hint="eastAsia"/>
            </w:rPr>
            <w:t>4.7 外墙板的密封材料</w:t>
          </w:r>
          <w:r>
            <w:tab/>
          </w:r>
          <w:r>
            <w:fldChar w:fldCharType="begin"/>
          </w:r>
          <w:r>
            <w:instrText xml:space="preserve"> PAGEREF _Toc22547 \h </w:instrText>
          </w:r>
          <w:r>
            <w:fldChar w:fldCharType="separate"/>
          </w:r>
          <w:r>
            <w:t>17</w:t>
          </w:r>
          <w:r>
            <w:fldChar w:fldCharType="end"/>
          </w:r>
          <w:r>
            <w:rPr>
              <w:rFonts w:hint="eastAsia" w:ascii="Times New Roman" w:hAnsi="Times New Roman" w:eastAsia="宋体" w:cs="Times New Roman"/>
              <w:szCs w:val="24"/>
              <w:shd w:val="clear" w:color="auto" w:fill="FFFFFF"/>
            </w:rPr>
            <w:fldChar w:fldCharType="end"/>
          </w:r>
        </w:p>
        <w:p w14:paraId="193059FD">
          <w:pPr>
            <w:pStyle w:val="11"/>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_Toc28110 </w:instrText>
          </w:r>
          <w:r>
            <w:rPr>
              <w:rFonts w:hint="eastAsia" w:ascii="Times New Roman" w:hAnsi="Times New Roman" w:eastAsia="宋体" w:cs="Times New Roman"/>
              <w:szCs w:val="24"/>
              <w:shd w:val="clear" w:color="auto" w:fill="FFFFFF"/>
            </w:rPr>
            <w:fldChar w:fldCharType="separate"/>
          </w:r>
          <w:r>
            <w:t>5 构件</w:t>
          </w:r>
          <w:r>
            <w:rPr>
              <w:rFonts w:hint="eastAsia"/>
            </w:rPr>
            <w:t>进场质量检验</w:t>
          </w:r>
          <w:r>
            <w:tab/>
          </w:r>
          <w:r>
            <w:fldChar w:fldCharType="begin"/>
          </w:r>
          <w:r>
            <w:instrText xml:space="preserve"> PAGEREF _Toc28110 \h </w:instrText>
          </w:r>
          <w:r>
            <w:fldChar w:fldCharType="separate"/>
          </w:r>
          <w:r>
            <w:t>18</w:t>
          </w:r>
          <w:r>
            <w:fldChar w:fldCharType="end"/>
          </w:r>
          <w:r>
            <w:rPr>
              <w:rFonts w:hint="eastAsia" w:ascii="Times New Roman" w:hAnsi="Times New Roman" w:eastAsia="宋体" w:cs="Times New Roman"/>
              <w:szCs w:val="24"/>
              <w:shd w:val="clear" w:color="auto" w:fill="FFFFFF"/>
            </w:rPr>
            <w:fldChar w:fldCharType="end"/>
          </w:r>
        </w:p>
        <w:p w14:paraId="40C2BE0C">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_Toc18948 </w:instrText>
          </w:r>
          <w:r>
            <w:rPr>
              <w:rFonts w:hint="eastAsia" w:ascii="Times New Roman" w:hAnsi="Times New Roman" w:eastAsia="宋体" w:cs="Times New Roman"/>
              <w:szCs w:val="24"/>
              <w:shd w:val="clear" w:color="auto" w:fill="FFFFFF"/>
            </w:rPr>
            <w:fldChar w:fldCharType="separate"/>
          </w:r>
          <w:r>
            <w:t>5.1 一般规定</w:t>
          </w:r>
          <w:r>
            <w:tab/>
          </w:r>
          <w:r>
            <w:fldChar w:fldCharType="begin"/>
          </w:r>
          <w:r>
            <w:instrText xml:space="preserve"> PAGEREF _Toc18948 \h </w:instrText>
          </w:r>
          <w:r>
            <w:fldChar w:fldCharType="separate"/>
          </w:r>
          <w:r>
            <w:t>18</w:t>
          </w:r>
          <w:r>
            <w:fldChar w:fldCharType="end"/>
          </w:r>
          <w:r>
            <w:rPr>
              <w:rFonts w:hint="eastAsia" w:ascii="Times New Roman" w:hAnsi="Times New Roman" w:eastAsia="宋体" w:cs="Times New Roman"/>
              <w:szCs w:val="24"/>
              <w:shd w:val="clear" w:color="auto" w:fill="FFFFFF"/>
            </w:rPr>
            <w:fldChar w:fldCharType="end"/>
          </w:r>
        </w:p>
        <w:p w14:paraId="74648724">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_Toc27999 </w:instrText>
          </w:r>
          <w:r>
            <w:rPr>
              <w:rFonts w:hint="eastAsia" w:ascii="Times New Roman" w:hAnsi="Times New Roman" w:eastAsia="宋体" w:cs="Times New Roman"/>
              <w:szCs w:val="24"/>
              <w:shd w:val="clear" w:color="auto" w:fill="FFFFFF"/>
            </w:rPr>
            <w:fldChar w:fldCharType="separate"/>
          </w:r>
          <w:r>
            <w:rPr>
              <w:rFonts w:hint="eastAsia"/>
            </w:rPr>
            <w:t>5.2 外观质量与尺寸偏差</w:t>
          </w:r>
          <w:r>
            <w:tab/>
          </w:r>
          <w:r>
            <w:fldChar w:fldCharType="begin"/>
          </w:r>
          <w:r>
            <w:instrText xml:space="preserve"> PAGEREF _Toc27999 \h </w:instrText>
          </w:r>
          <w:r>
            <w:fldChar w:fldCharType="separate"/>
          </w:r>
          <w:r>
            <w:t>18</w:t>
          </w:r>
          <w:r>
            <w:fldChar w:fldCharType="end"/>
          </w:r>
          <w:r>
            <w:rPr>
              <w:rFonts w:hint="eastAsia" w:ascii="Times New Roman" w:hAnsi="Times New Roman" w:eastAsia="宋体" w:cs="Times New Roman"/>
              <w:szCs w:val="24"/>
              <w:shd w:val="clear" w:color="auto" w:fill="FFFFFF"/>
            </w:rPr>
            <w:fldChar w:fldCharType="end"/>
          </w:r>
        </w:p>
        <w:p w14:paraId="64E909CE">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_Toc27336 </w:instrText>
          </w:r>
          <w:r>
            <w:rPr>
              <w:rFonts w:hint="eastAsia" w:ascii="Times New Roman" w:hAnsi="Times New Roman" w:eastAsia="宋体" w:cs="Times New Roman"/>
              <w:szCs w:val="24"/>
              <w:shd w:val="clear" w:color="auto" w:fill="FFFFFF"/>
            </w:rPr>
            <w:fldChar w:fldCharType="separate"/>
          </w:r>
          <w:r>
            <w:rPr>
              <w:rFonts w:hint="eastAsia"/>
            </w:rPr>
            <w:t>5.3 混凝土抗压强度</w:t>
          </w:r>
          <w:r>
            <w:tab/>
          </w:r>
          <w:r>
            <w:fldChar w:fldCharType="begin"/>
          </w:r>
          <w:r>
            <w:instrText xml:space="preserve"> PAGEREF _Toc27336 \h </w:instrText>
          </w:r>
          <w:r>
            <w:fldChar w:fldCharType="separate"/>
          </w:r>
          <w:r>
            <w:t>20</w:t>
          </w:r>
          <w:r>
            <w:fldChar w:fldCharType="end"/>
          </w:r>
          <w:r>
            <w:rPr>
              <w:rFonts w:hint="eastAsia" w:ascii="Times New Roman" w:hAnsi="Times New Roman" w:eastAsia="宋体" w:cs="Times New Roman"/>
              <w:szCs w:val="24"/>
              <w:shd w:val="clear" w:color="auto" w:fill="FFFFFF"/>
            </w:rPr>
            <w:fldChar w:fldCharType="end"/>
          </w:r>
        </w:p>
        <w:p w14:paraId="40B6A379">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_Toc19921 </w:instrText>
          </w:r>
          <w:r>
            <w:rPr>
              <w:rFonts w:hint="eastAsia" w:ascii="Times New Roman" w:hAnsi="Times New Roman" w:eastAsia="宋体" w:cs="Times New Roman"/>
              <w:szCs w:val="24"/>
              <w:shd w:val="clear" w:color="auto" w:fill="FFFFFF"/>
            </w:rPr>
            <w:fldChar w:fldCharType="separate"/>
          </w:r>
          <w:r>
            <w:rPr>
              <w:rFonts w:hint="eastAsia"/>
            </w:rPr>
            <w:t>5.4 钢筋配置和保护层厚度</w:t>
          </w:r>
          <w:r>
            <w:tab/>
          </w:r>
          <w:r>
            <w:fldChar w:fldCharType="begin"/>
          </w:r>
          <w:r>
            <w:instrText xml:space="preserve"> PAGEREF _Toc19921 \h </w:instrText>
          </w:r>
          <w:r>
            <w:fldChar w:fldCharType="separate"/>
          </w:r>
          <w:r>
            <w:t>20</w:t>
          </w:r>
          <w:r>
            <w:fldChar w:fldCharType="end"/>
          </w:r>
          <w:r>
            <w:rPr>
              <w:rFonts w:hint="eastAsia" w:ascii="Times New Roman" w:hAnsi="Times New Roman" w:eastAsia="宋体" w:cs="Times New Roman"/>
              <w:szCs w:val="24"/>
              <w:shd w:val="clear" w:color="auto" w:fill="FFFFFF"/>
            </w:rPr>
            <w:fldChar w:fldCharType="end"/>
          </w:r>
        </w:p>
        <w:p w14:paraId="32C99FAB">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_Toc7637 </w:instrText>
          </w:r>
          <w:r>
            <w:rPr>
              <w:rFonts w:hint="eastAsia" w:ascii="Times New Roman" w:hAnsi="Times New Roman" w:eastAsia="宋体" w:cs="Times New Roman"/>
              <w:szCs w:val="24"/>
              <w:shd w:val="clear" w:color="auto" w:fill="FFFFFF"/>
            </w:rPr>
            <w:fldChar w:fldCharType="separate"/>
          </w:r>
          <w:r>
            <w:rPr>
              <w:rFonts w:hint="eastAsia"/>
            </w:rPr>
            <w:t>5.5 粗糙面</w:t>
          </w:r>
          <w:r>
            <w:tab/>
          </w:r>
          <w:r>
            <w:fldChar w:fldCharType="begin"/>
          </w:r>
          <w:r>
            <w:instrText xml:space="preserve"> PAGEREF _Toc7637 \h </w:instrText>
          </w:r>
          <w:r>
            <w:fldChar w:fldCharType="separate"/>
          </w:r>
          <w:r>
            <w:t>21</w:t>
          </w:r>
          <w:r>
            <w:fldChar w:fldCharType="end"/>
          </w:r>
          <w:r>
            <w:rPr>
              <w:rFonts w:hint="eastAsia" w:ascii="Times New Roman" w:hAnsi="Times New Roman" w:eastAsia="宋体" w:cs="Times New Roman"/>
              <w:szCs w:val="24"/>
              <w:shd w:val="clear" w:color="auto" w:fill="FFFFFF"/>
            </w:rPr>
            <w:fldChar w:fldCharType="end"/>
          </w:r>
        </w:p>
        <w:p w14:paraId="474348B6">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_Toc24991 </w:instrText>
          </w:r>
          <w:r>
            <w:rPr>
              <w:rFonts w:hint="eastAsia" w:ascii="Times New Roman" w:hAnsi="Times New Roman" w:eastAsia="宋体" w:cs="Times New Roman"/>
              <w:szCs w:val="24"/>
              <w:shd w:val="clear" w:color="auto" w:fill="FFFFFF"/>
            </w:rPr>
            <w:fldChar w:fldCharType="separate"/>
          </w:r>
          <w:r>
            <w:rPr>
              <w:rFonts w:hint="eastAsia"/>
            </w:rPr>
            <w:t xml:space="preserve">5.6 </w:t>
          </w:r>
          <w:r>
            <w:t>结构性能</w:t>
          </w:r>
          <w:r>
            <w:tab/>
          </w:r>
          <w:r>
            <w:fldChar w:fldCharType="begin"/>
          </w:r>
          <w:r>
            <w:instrText xml:space="preserve"> PAGEREF _Toc24991 \h </w:instrText>
          </w:r>
          <w:r>
            <w:fldChar w:fldCharType="separate"/>
          </w:r>
          <w:r>
            <w:t>23</w:t>
          </w:r>
          <w:r>
            <w:fldChar w:fldCharType="end"/>
          </w:r>
          <w:r>
            <w:rPr>
              <w:rFonts w:hint="eastAsia" w:ascii="Times New Roman" w:hAnsi="Times New Roman" w:eastAsia="宋体" w:cs="Times New Roman"/>
              <w:szCs w:val="24"/>
              <w:shd w:val="clear" w:color="auto" w:fill="FFFFFF"/>
            </w:rPr>
            <w:fldChar w:fldCharType="end"/>
          </w:r>
        </w:p>
        <w:p w14:paraId="1A9EE253">
          <w:pPr>
            <w:pStyle w:val="11"/>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_Toc23855 </w:instrText>
          </w:r>
          <w:r>
            <w:rPr>
              <w:rFonts w:hint="eastAsia" w:ascii="Times New Roman" w:hAnsi="Times New Roman" w:eastAsia="宋体" w:cs="Times New Roman"/>
              <w:szCs w:val="24"/>
              <w:shd w:val="clear" w:color="auto" w:fill="FFFFFF"/>
            </w:rPr>
            <w:fldChar w:fldCharType="separate"/>
          </w:r>
          <w:r>
            <w:t>6</w:t>
          </w:r>
          <w:r>
            <w:rPr>
              <w:rFonts w:hint="eastAsia"/>
            </w:rPr>
            <w:t xml:space="preserve"> 构件安装质量检测</w:t>
          </w:r>
          <w:r>
            <w:tab/>
          </w:r>
          <w:r>
            <w:fldChar w:fldCharType="begin"/>
          </w:r>
          <w:r>
            <w:instrText xml:space="preserve"> PAGEREF _Toc23855 \h </w:instrText>
          </w:r>
          <w:r>
            <w:fldChar w:fldCharType="separate"/>
          </w:r>
          <w:r>
            <w:t>25</w:t>
          </w:r>
          <w:r>
            <w:fldChar w:fldCharType="end"/>
          </w:r>
          <w:r>
            <w:rPr>
              <w:rFonts w:hint="eastAsia" w:ascii="Times New Roman" w:hAnsi="Times New Roman" w:eastAsia="宋体" w:cs="Times New Roman"/>
              <w:szCs w:val="24"/>
              <w:shd w:val="clear" w:color="auto" w:fill="FFFFFF"/>
            </w:rPr>
            <w:fldChar w:fldCharType="end"/>
          </w:r>
        </w:p>
        <w:p w14:paraId="4CB77EC4">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_Toc11876 </w:instrText>
          </w:r>
          <w:r>
            <w:rPr>
              <w:rFonts w:hint="eastAsia" w:ascii="Times New Roman" w:hAnsi="Times New Roman" w:eastAsia="宋体" w:cs="Times New Roman"/>
              <w:szCs w:val="24"/>
              <w:shd w:val="clear" w:color="auto" w:fill="FFFFFF"/>
            </w:rPr>
            <w:fldChar w:fldCharType="separate"/>
          </w:r>
          <w:r>
            <w:t>6.1 一般规定</w:t>
          </w:r>
          <w:r>
            <w:tab/>
          </w:r>
          <w:r>
            <w:fldChar w:fldCharType="begin"/>
          </w:r>
          <w:r>
            <w:instrText xml:space="preserve"> PAGEREF _Toc11876 \h </w:instrText>
          </w:r>
          <w:r>
            <w:fldChar w:fldCharType="separate"/>
          </w:r>
          <w:r>
            <w:t>25</w:t>
          </w:r>
          <w:r>
            <w:fldChar w:fldCharType="end"/>
          </w:r>
          <w:r>
            <w:rPr>
              <w:rFonts w:hint="eastAsia" w:ascii="Times New Roman" w:hAnsi="Times New Roman" w:eastAsia="宋体" w:cs="Times New Roman"/>
              <w:szCs w:val="24"/>
              <w:shd w:val="clear" w:color="auto" w:fill="FFFFFF"/>
            </w:rPr>
            <w:fldChar w:fldCharType="end"/>
          </w:r>
        </w:p>
        <w:p w14:paraId="4625E067">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_Toc25862 </w:instrText>
          </w:r>
          <w:r>
            <w:rPr>
              <w:rFonts w:hint="eastAsia" w:ascii="Times New Roman" w:hAnsi="Times New Roman" w:eastAsia="宋体" w:cs="Times New Roman"/>
              <w:szCs w:val="24"/>
              <w:shd w:val="clear" w:color="auto" w:fill="FFFFFF"/>
            </w:rPr>
            <w:fldChar w:fldCharType="separate"/>
          </w:r>
          <w:r>
            <w:t>6.</w:t>
          </w:r>
          <w:r>
            <w:rPr>
              <w:rFonts w:hint="eastAsia"/>
            </w:rPr>
            <w:t xml:space="preserve">2 </w:t>
          </w:r>
          <w:r>
            <w:t>结合面混凝土正拉</w:t>
          </w:r>
          <w:r>
            <w:rPr>
              <w:rFonts w:hint="eastAsia"/>
            </w:rPr>
            <w:t>粘结</w:t>
          </w:r>
          <w:r>
            <w:t>强度</w:t>
          </w:r>
          <w:r>
            <w:tab/>
          </w:r>
          <w:r>
            <w:fldChar w:fldCharType="begin"/>
          </w:r>
          <w:r>
            <w:instrText xml:space="preserve"> PAGEREF _Toc25862 \h </w:instrText>
          </w:r>
          <w:r>
            <w:fldChar w:fldCharType="separate"/>
          </w:r>
          <w:r>
            <w:t>25</w:t>
          </w:r>
          <w:r>
            <w:fldChar w:fldCharType="end"/>
          </w:r>
          <w:r>
            <w:rPr>
              <w:rFonts w:hint="eastAsia" w:ascii="Times New Roman" w:hAnsi="Times New Roman" w:eastAsia="宋体" w:cs="Times New Roman"/>
              <w:szCs w:val="24"/>
              <w:shd w:val="clear" w:color="auto" w:fill="FFFFFF"/>
            </w:rPr>
            <w:fldChar w:fldCharType="end"/>
          </w:r>
        </w:p>
        <w:p w14:paraId="7E3C8161">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_Toc8330 </w:instrText>
          </w:r>
          <w:r>
            <w:rPr>
              <w:rFonts w:hint="eastAsia" w:ascii="Times New Roman" w:hAnsi="Times New Roman" w:eastAsia="宋体" w:cs="Times New Roman"/>
              <w:szCs w:val="24"/>
              <w:shd w:val="clear" w:color="auto" w:fill="FFFFFF"/>
            </w:rPr>
            <w:fldChar w:fldCharType="separate"/>
          </w:r>
          <w:r>
            <w:t>6.</w:t>
          </w:r>
          <w:r>
            <w:rPr>
              <w:rFonts w:hint="eastAsia"/>
            </w:rPr>
            <w:t xml:space="preserve">3 </w:t>
          </w:r>
          <w:r>
            <w:t>混凝土内部结合面连接缺陷</w:t>
          </w:r>
          <w:r>
            <w:tab/>
          </w:r>
          <w:r>
            <w:fldChar w:fldCharType="begin"/>
          </w:r>
          <w:r>
            <w:instrText xml:space="preserve"> PAGEREF _Toc8330 \h </w:instrText>
          </w:r>
          <w:r>
            <w:fldChar w:fldCharType="separate"/>
          </w:r>
          <w:r>
            <w:t>27</w:t>
          </w:r>
          <w:r>
            <w:fldChar w:fldCharType="end"/>
          </w:r>
          <w:r>
            <w:rPr>
              <w:rFonts w:hint="eastAsia" w:ascii="Times New Roman" w:hAnsi="Times New Roman" w:eastAsia="宋体" w:cs="Times New Roman"/>
              <w:szCs w:val="24"/>
              <w:shd w:val="clear" w:color="auto" w:fill="FFFFFF"/>
            </w:rPr>
            <w:fldChar w:fldCharType="end"/>
          </w:r>
        </w:p>
        <w:p w14:paraId="6BF825D9">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_Toc29999 </w:instrText>
          </w:r>
          <w:r>
            <w:rPr>
              <w:rFonts w:hint="eastAsia" w:ascii="Times New Roman" w:hAnsi="Times New Roman" w:eastAsia="宋体" w:cs="Times New Roman"/>
              <w:szCs w:val="24"/>
              <w:shd w:val="clear" w:color="auto" w:fill="FFFFFF"/>
            </w:rPr>
            <w:fldChar w:fldCharType="separate"/>
          </w:r>
          <w:r>
            <w:t>6.</w:t>
          </w:r>
          <w:r>
            <w:rPr>
              <w:rFonts w:hint="eastAsia"/>
            </w:rPr>
            <w:t xml:space="preserve">4 </w:t>
          </w:r>
          <w:r>
            <w:t>竖向构件底部接缝内部缺陷</w:t>
          </w:r>
          <w:r>
            <w:tab/>
          </w:r>
          <w:r>
            <w:fldChar w:fldCharType="begin"/>
          </w:r>
          <w:r>
            <w:instrText xml:space="preserve"> PAGEREF _Toc29999 \h </w:instrText>
          </w:r>
          <w:r>
            <w:fldChar w:fldCharType="separate"/>
          </w:r>
          <w:r>
            <w:t>28</w:t>
          </w:r>
          <w:r>
            <w:fldChar w:fldCharType="end"/>
          </w:r>
          <w:r>
            <w:rPr>
              <w:rFonts w:hint="eastAsia" w:ascii="Times New Roman" w:hAnsi="Times New Roman" w:eastAsia="宋体" w:cs="Times New Roman"/>
              <w:szCs w:val="24"/>
              <w:shd w:val="clear" w:color="auto" w:fill="FFFFFF"/>
            </w:rPr>
            <w:fldChar w:fldCharType="end"/>
          </w:r>
        </w:p>
        <w:p w14:paraId="40783FB2">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_Toc12640 </w:instrText>
          </w:r>
          <w:r>
            <w:rPr>
              <w:rFonts w:hint="eastAsia" w:ascii="Times New Roman" w:hAnsi="Times New Roman" w:eastAsia="宋体" w:cs="Times New Roman"/>
              <w:szCs w:val="24"/>
              <w:shd w:val="clear" w:color="auto" w:fill="FFFFFF"/>
            </w:rPr>
            <w:fldChar w:fldCharType="separate"/>
          </w:r>
          <w:r>
            <w:t>6.</w:t>
          </w:r>
          <w:r>
            <w:rPr>
              <w:rFonts w:hint="eastAsia"/>
            </w:rPr>
            <w:t>5</w:t>
          </w:r>
          <w:r>
            <w:t xml:space="preserve"> 灌浆料实体强度</w:t>
          </w:r>
          <w:r>
            <w:tab/>
          </w:r>
          <w:r>
            <w:fldChar w:fldCharType="begin"/>
          </w:r>
          <w:r>
            <w:instrText xml:space="preserve"> PAGEREF _Toc12640 \h </w:instrText>
          </w:r>
          <w:r>
            <w:fldChar w:fldCharType="separate"/>
          </w:r>
          <w:r>
            <w:t>28</w:t>
          </w:r>
          <w:r>
            <w:fldChar w:fldCharType="end"/>
          </w:r>
          <w:r>
            <w:rPr>
              <w:rFonts w:hint="eastAsia" w:ascii="Times New Roman" w:hAnsi="Times New Roman" w:eastAsia="宋体" w:cs="Times New Roman"/>
              <w:szCs w:val="24"/>
              <w:shd w:val="clear" w:color="auto" w:fill="FFFFFF"/>
            </w:rPr>
            <w:fldChar w:fldCharType="end"/>
          </w:r>
        </w:p>
        <w:p w14:paraId="0189A302">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_Toc8030 </w:instrText>
          </w:r>
          <w:r>
            <w:rPr>
              <w:rFonts w:hint="eastAsia" w:ascii="Times New Roman" w:hAnsi="Times New Roman" w:eastAsia="宋体" w:cs="Times New Roman"/>
              <w:szCs w:val="24"/>
              <w:shd w:val="clear" w:color="auto" w:fill="FFFFFF"/>
            </w:rPr>
            <w:fldChar w:fldCharType="separate"/>
          </w:r>
          <w:r>
            <w:t>6.</w:t>
          </w:r>
          <w:r>
            <w:rPr>
              <w:rFonts w:hint="eastAsia"/>
            </w:rPr>
            <w:t xml:space="preserve">6 </w:t>
          </w:r>
          <w:r>
            <w:t>灌浆饱满性</w:t>
          </w:r>
          <w:r>
            <w:tab/>
          </w:r>
          <w:r>
            <w:fldChar w:fldCharType="begin"/>
          </w:r>
          <w:r>
            <w:instrText xml:space="preserve"> PAGEREF _Toc8030 \h </w:instrText>
          </w:r>
          <w:r>
            <w:fldChar w:fldCharType="separate"/>
          </w:r>
          <w:r>
            <w:t>29</w:t>
          </w:r>
          <w:r>
            <w:fldChar w:fldCharType="end"/>
          </w:r>
          <w:r>
            <w:rPr>
              <w:rFonts w:hint="eastAsia" w:ascii="Times New Roman" w:hAnsi="Times New Roman" w:eastAsia="宋体" w:cs="Times New Roman"/>
              <w:szCs w:val="24"/>
              <w:shd w:val="clear" w:color="auto" w:fill="FFFFFF"/>
            </w:rPr>
            <w:fldChar w:fldCharType="end"/>
          </w:r>
        </w:p>
        <w:p w14:paraId="6046E10E">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_Toc15074 </w:instrText>
          </w:r>
          <w:r>
            <w:rPr>
              <w:rFonts w:hint="eastAsia" w:ascii="Times New Roman" w:hAnsi="Times New Roman" w:eastAsia="宋体" w:cs="Times New Roman"/>
              <w:szCs w:val="24"/>
              <w:shd w:val="clear" w:color="auto" w:fill="FFFFFF"/>
            </w:rPr>
            <w:fldChar w:fldCharType="separate"/>
          </w:r>
          <w:r>
            <w:t>6.</w:t>
          </w:r>
          <w:r>
            <w:rPr>
              <w:rFonts w:hint="eastAsia"/>
            </w:rPr>
            <w:t>7</w:t>
          </w:r>
          <w:r>
            <w:t xml:space="preserve"> 钢筋插入长度</w:t>
          </w:r>
          <w:r>
            <w:tab/>
          </w:r>
          <w:r>
            <w:fldChar w:fldCharType="begin"/>
          </w:r>
          <w:r>
            <w:instrText xml:space="preserve"> PAGEREF _Toc15074 \h </w:instrText>
          </w:r>
          <w:r>
            <w:fldChar w:fldCharType="separate"/>
          </w:r>
          <w:r>
            <w:t>29</w:t>
          </w:r>
          <w:r>
            <w:fldChar w:fldCharType="end"/>
          </w:r>
          <w:r>
            <w:rPr>
              <w:rFonts w:hint="eastAsia" w:ascii="Times New Roman" w:hAnsi="Times New Roman" w:eastAsia="宋体" w:cs="Times New Roman"/>
              <w:szCs w:val="24"/>
              <w:shd w:val="clear" w:color="auto" w:fill="FFFFFF"/>
            </w:rPr>
            <w:fldChar w:fldCharType="end"/>
          </w:r>
        </w:p>
        <w:p w14:paraId="3DB003F3">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_Toc4179 </w:instrText>
          </w:r>
          <w:r>
            <w:rPr>
              <w:rFonts w:hint="eastAsia" w:ascii="Times New Roman" w:hAnsi="Times New Roman" w:eastAsia="宋体" w:cs="Times New Roman"/>
              <w:szCs w:val="24"/>
              <w:shd w:val="clear" w:color="auto" w:fill="FFFFFF"/>
            </w:rPr>
            <w:fldChar w:fldCharType="separate"/>
          </w:r>
          <w:r>
            <w:t>6.</w:t>
          </w:r>
          <w:r>
            <w:rPr>
              <w:rFonts w:hint="eastAsia"/>
            </w:rPr>
            <w:t xml:space="preserve">8 </w:t>
          </w:r>
          <w:r>
            <w:t>混凝土外墙拼缝密封胶粘结质量</w:t>
          </w:r>
          <w:r>
            <w:tab/>
          </w:r>
          <w:r>
            <w:fldChar w:fldCharType="begin"/>
          </w:r>
          <w:r>
            <w:instrText xml:space="preserve"> PAGEREF _Toc4179 \h </w:instrText>
          </w:r>
          <w:r>
            <w:fldChar w:fldCharType="separate"/>
          </w:r>
          <w:r>
            <w:t>30</w:t>
          </w:r>
          <w:r>
            <w:fldChar w:fldCharType="end"/>
          </w:r>
          <w:r>
            <w:rPr>
              <w:rFonts w:hint="eastAsia" w:ascii="Times New Roman" w:hAnsi="Times New Roman" w:eastAsia="宋体" w:cs="Times New Roman"/>
              <w:szCs w:val="24"/>
              <w:shd w:val="clear" w:color="auto" w:fill="FFFFFF"/>
            </w:rPr>
            <w:fldChar w:fldCharType="end"/>
          </w:r>
        </w:p>
        <w:p w14:paraId="3B9D8F14">
          <w:pPr>
            <w:pStyle w:val="11"/>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_Toc20149 </w:instrText>
          </w:r>
          <w:r>
            <w:rPr>
              <w:rFonts w:hint="eastAsia" w:ascii="Times New Roman" w:hAnsi="Times New Roman" w:eastAsia="宋体" w:cs="Times New Roman"/>
              <w:szCs w:val="24"/>
              <w:shd w:val="clear" w:color="auto" w:fill="FFFFFF"/>
            </w:rPr>
            <w:fldChar w:fldCharType="separate"/>
          </w:r>
          <w:r>
            <w:rPr>
              <w:rFonts w:hint="eastAsia"/>
              <w:lang w:val="en-US" w:eastAsia="zh-CN"/>
            </w:rPr>
            <w:t>7</w:t>
          </w:r>
          <w:r>
            <w:rPr>
              <w:rFonts w:hint="eastAsia"/>
            </w:rPr>
            <w:t xml:space="preserve"> </w:t>
          </w:r>
          <w:r>
            <w:rPr>
              <w:rFonts w:hint="eastAsia"/>
              <w:lang w:val="en-US" w:eastAsia="zh-CN"/>
            </w:rPr>
            <w:t>附  录</w:t>
          </w:r>
          <w:r>
            <w:tab/>
          </w:r>
          <w:r>
            <w:fldChar w:fldCharType="begin"/>
          </w:r>
          <w:r>
            <w:instrText xml:space="preserve"> PAGEREF _Toc20149 \h </w:instrText>
          </w:r>
          <w:r>
            <w:fldChar w:fldCharType="separate"/>
          </w:r>
          <w:r>
            <w:t>32</w:t>
          </w:r>
          <w:r>
            <w:fldChar w:fldCharType="end"/>
          </w:r>
          <w:r>
            <w:rPr>
              <w:rFonts w:hint="eastAsia" w:ascii="Times New Roman" w:hAnsi="Times New Roman" w:eastAsia="宋体" w:cs="Times New Roman"/>
              <w:szCs w:val="24"/>
              <w:shd w:val="clear" w:color="auto" w:fill="FFFFFF"/>
            </w:rPr>
            <w:fldChar w:fldCharType="end"/>
          </w:r>
        </w:p>
        <w:p w14:paraId="5FB61F7D">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_Toc29532 </w:instrText>
          </w:r>
          <w:r>
            <w:rPr>
              <w:rFonts w:hint="eastAsia" w:ascii="Times New Roman" w:hAnsi="Times New Roman" w:eastAsia="宋体" w:cs="Times New Roman"/>
              <w:szCs w:val="24"/>
              <w:shd w:val="clear" w:color="auto" w:fill="FFFFFF"/>
            </w:rPr>
            <w:fldChar w:fldCharType="separate"/>
          </w:r>
          <w:r>
            <w:t>附录A 直径50mm芯样钻芯法检测混凝土抗压强度</w:t>
          </w:r>
          <w:r>
            <w:tab/>
          </w:r>
          <w:r>
            <w:fldChar w:fldCharType="begin"/>
          </w:r>
          <w:r>
            <w:instrText xml:space="preserve"> PAGEREF _Toc29532 \h </w:instrText>
          </w:r>
          <w:r>
            <w:fldChar w:fldCharType="separate"/>
          </w:r>
          <w:r>
            <w:t>32</w:t>
          </w:r>
          <w:r>
            <w:fldChar w:fldCharType="end"/>
          </w:r>
          <w:r>
            <w:rPr>
              <w:rFonts w:hint="eastAsia" w:ascii="Times New Roman" w:hAnsi="Times New Roman" w:eastAsia="宋体" w:cs="Times New Roman"/>
              <w:szCs w:val="24"/>
              <w:shd w:val="clear" w:color="auto" w:fill="FFFFFF"/>
            </w:rPr>
            <w:fldChar w:fldCharType="end"/>
          </w:r>
        </w:p>
        <w:p w14:paraId="094399E9">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_Toc21039 </w:instrText>
          </w:r>
          <w:r>
            <w:rPr>
              <w:rFonts w:hint="eastAsia" w:ascii="Times New Roman" w:hAnsi="Times New Roman" w:eastAsia="宋体" w:cs="Times New Roman"/>
              <w:szCs w:val="24"/>
              <w:shd w:val="clear" w:color="auto" w:fill="FFFFFF"/>
            </w:rPr>
            <w:fldChar w:fldCharType="separate"/>
          </w:r>
          <w:r>
            <w:t>附录B</w:t>
          </w:r>
          <w:r>
            <w:rPr>
              <w:rFonts w:hint="eastAsia"/>
            </w:rPr>
            <w:t xml:space="preserve"> </w:t>
          </w:r>
          <w:r>
            <w:t>冲击回波法检测混凝土内部缺陷</w:t>
          </w:r>
          <w:r>
            <w:tab/>
          </w:r>
          <w:r>
            <w:fldChar w:fldCharType="begin"/>
          </w:r>
          <w:r>
            <w:instrText xml:space="preserve"> PAGEREF _Toc21039 \h </w:instrText>
          </w:r>
          <w:r>
            <w:fldChar w:fldCharType="separate"/>
          </w:r>
          <w:r>
            <w:t>35</w:t>
          </w:r>
          <w:r>
            <w:fldChar w:fldCharType="end"/>
          </w:r>
          <w:r>
            <w:rPr>
              <w:rFonts w:hint="eastAsia" w:ascii="Times New Roman" w:hAnsi="Times New Roman" w:eastAsia="宋体" w:cs="Times New Roman"/>
              <w:szCs w:val="24"/>
              <w:shd w:val="clear" w:color="auto" w:fill="FFFFFF"/>
            </w:rPr>
            <w:fldChar w:fldCharType="end"/>
          </w:r>
        </w:p>
        <w:p w14:paraId="5D5277DE">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_Toc19150 </w:instrText>
          </w:r>
          <w:r>
            <w:rPr>
              <w:rFonts w:hint="eastAsia" w:ascii="Times New Roman" w:hAnsi="Times New Roman" w:eastAsia="宋体" w:cs="Times New Roman"/>
              <w:szCs w:val="24"/>
              <w:shd w:val="clear" w:color="auto" w:fill="FFFFFF"/>
            </w:rPr>
            <w:fldChar w:fldCharType="separate"/>
          </w:r>
          <w:r>
            <w:t>B.1</w:t>
          </w:r>
          <w:r>
            <w:rPr>
              <w:rFonts w:hint="eastAsia"/>
            </w:rPr>
            <w:t xml:space="preserve"> </w:t>
          </w:r>
          <w:r>
            <w:t xml:space="preserve"> 一般规定</w:t>
          </w:r>
          <w:r>
            <w:tab/>
          </w:r>
          <w:r>
            <w:fldChar w:fldCharType="begin"/>
          </w:r>
          <w:r>
            <w:instrText xml:space="preserve"> PAGEREF _Toc19150 \h </w:instrText>
          </w:r>
          <w:r>
            <w:fldChar w:fldCharType="separate"/>
          </w:r>
          <w:r>
            <w:t>35</w:t>
          </w:r>
          <w:r>
            <w:fldChar w:fldCharType="end"/>
          </w:r>
          <w:r>
            <w:rPr>
              <w:rFonts w:hint="eastAsia" w:ascii="Times New Roman" w:hAnsi="Times New Roman" w:eastAsia="宋体" w:cs="Times New Roman"/>
              <w:szCs w:val="24"/>
              <w:shd w:val="clear" w:color="auto" w:fill="FFFFFF"/>
            </w:rPr>
            <w:fldChar w:fldCharType="end"/>
          </w:r>
        </w:p>
        <w:p w14:paraId="2A7EE6AD">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_Toc28508 </w:instrText>
          </w:r>
          <w:r>
            <w:rPr>
              <w:rFonts w:hint="eastAsia" w:ascii="Times New Roman" w:hAnsi="Times New Roman" w:eastAsia="宋体" w:cs="Times New Roman"/>
              <w:szCs w:val="24"/>
              <w:shd w:val="clear" w:color="auto" w:fill="FFFFFF"/>
            </w:rPr>
            <w:fldChar w:fldCharType="separate"/>
          </w:r>
          <w:r>
            <w:t>B.2</w:t>
          </w:r>
          <w:r>
            <w:rPr>
              <w:rFonts w:hint="eastAsia"/>
            </w:rPr>
            <w:t xml:space="preserve"> </w:t>
          </w:r>
          <w:r>
            <w:t xml:space="preserve"> 混凝土构件厚度、不密实区和空洞检测</w:t>
          </w:r>
          <w:r>
            <w:tab/>
          </w:r>
          <w:r>
            <w:fldChar w:fldCharType="begin"/>
          </w:r>
          <w:r>
            <w:instrText xml:space="preserve"> PAGEREF _Toc28508 \h </w:instrText>
          </w:r>
          <w:r>
            <w:fldChar w:fldCharType="separate"/>
          </w:r>
          <w:r>
            <w:t>35</w:t>
          </w:r>
          <w:r>
            <w:fldChar w:fldCharType="end"/>
          </w:r>
          <w:r>
            <w:rPr>
              <w:rFonts w:hint="eastAsia" w:ascii="Times New Roman" w:hAnsi="Times New Roman" w:eastAsia="宋体" w:cs="Times New Roman"/>
              <w:szCs w:val="24"/>
              <w:shd w:val="clear" w:color="auto" w:fill="FFFFFF"/>
            </w:rPr>
            <w:fldChar w:fldCharType="end"/>
          </w:r>
        </w:p>
        <w:p w14:paraId="51D20C37">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_Toc11622 </w:instrText>
          </w:r>
          <w:r>
            <w:rPr>
              <w:rFonts w:hint="eastAsia" w:ascii="Times New Roman" w:hAnsi="Times New Roman" w:eastAsia="宋体" w:cs="Times New Roman"/>
              <w:szCs w:val="24"/>
              <w:shd w:val="clear" w:color="auto" w:fill="FFFFFF"/>
            </w:rPr>
            <w:fldChar w:fldCharType="separate"/>
          </w:r>
          <w:r>
            <w:rPr>
              <w:bCs/>
            </w:rPr>
            <w:t>B</w:t>
          </w:r>
          <w:r>
            <w:t>.3</w:t>
          </w:r>
          <w:r>
            <w:rPr>
              <w:rFonts w:hint="eastAsia"/>
            </w:rPr>
            <w:t xml:space="preserve"> </w:t>
          </w:r>
          <w:r>
            <w:t xml:space="preserve"> 混凝土结合面密实性检测</w:t>
          </w:r>
          <w:r>
            <w:tab/>
          </w:r>
          <w:r>
            <w:fldChar w:fldCharType="begin"/>
          </w:r>
          <w:r>
            <w:instrText xml:space="preserve"> PAGEREF _Toc11622 \h </w:instrText>
          </w:r>
          <w:r>
            <w:fldChar w:fldCharType="separate"/>
          </w:r>
          <w:r>
            <w:t>37</w:t>
          </w:r>
          <w:r>
            <w:fldChar w:fldCharType="end"/>
          </w:r>
          <w:r>
            <w:rPr>
              <w:rFonts w:hint="eastAsia" w:ascii="Times New Roman" w:hAnsi="Times New Roman" w:eastAsia="宋体" w:cs="Times New Roman"/>
              <w:szCs w:val="24"/>
              <w:shd w:val="clear" w:color="auto" w:fill="FFFFFF"/>
            </w:rPr>
            <w:fldChar w:fldCharType="end"/>
          </w:r>
        </w:p>
        <w:p w14:paraId="42C50DBA">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_Toc11097 </w:instrText>
          </w:r>
          <w:r>
            <w:rPr>
              <w:rFonts w:hint="eastAsia" w:ascii="Times New Roman" w:hAnsi="Times New Roman" w:eastAsia="宋体" w:cs="Times New Roman"/>
              <w:szCs w:val="24"/>
              <w:shd w:val="clear" w:color="auto" w:fill="FFFFFF"/>
            </w:rPr>
            <w:fldChar w:fldCharType="separate"/>
          </w:r>
          <w:r>
            <w:rPr>
              <w:rFonts w:hint="eastAsia"/>
            </w:rPr>
            <w:t>附录C</w:t>
          </w:r>
          <w:r>
            <w:t xml:space="preserve"> </w:t>
          </w:r>
          <w:r>
            <w:rPr>
              <w:rFonts w:hint="eastAsia"/>
            </w:rPr>
            <w:t>阵列超声法检测混凝土内部缺陷</w:t>
          </w:r>
          <w:r>
            <w:tab/>
          </w:r>
          <w:r>
            <w:fldChar w:fldCharType="begin"/>
          </w:r>
          <w:r>
            <w:instrText xml:space="preserve"> PAGEREF _Toc11097 \h </w:instrText>
          </w:r>
          <w:r>
            <w:fldChar w:fldCharType="separate"/>
          </w:r>
          <w:r>
            <w:t>38</w:t>
          </w:r>
          <w:r>
            <w:fldChar w:fldCharType="end"/>
          </w:r>
          <w:r>
            <w:rPr>
              <w:rFonts w:hint="eastAsia" w:ascii="Times New Roman" w:hAnsi="Times New Roman" w:eastAsia="宋体" w:cs="Times New Roman"/>
              <w:szCs w:val="24"/>
              <w:shd w:val="clear" w:color="auto" w:fill="FFFFFF"/>
            </w:rPr>
            <w:fldChar w:fldCharType="end"/>
          </w:r>
        </w:p>
        <w:p w14:paraId="68DE7139">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_Toc6076 </w:instrText>
          </w:r>
          <w:r>
            <w:rPr>
              <w:rFonts w:hint="eastAsia" w:ascii="Times New Roman" w:hAnsi="Times New Roman" w:eastAsia="宋体" w:cs="Times New Roman"/>
              <w:szCs w:val="24"/>
              <w:shd w:val="clear" w:color="auto" w:fill="FFFFFF"/>
            </w:rPr>
            <w:fldChar w:fldCharType="separate"/>
          </w:r>
          <w:r>
            <w:t>附录D 取样法检测套筒灌浆料抗压强度</w:t>
          </w:r>
          <w:r>
            <w:tab/>
          </w:r>
          <w:r>
            <w:fldChar w:fldCharType="begin"/>
          </w:r>
          <w:r>
            <w:instrText xml:space="preserve"> PAGEREF _Toc6076 \h </w:instrText>
          </w:r>
          <w:r>
            <w:fldChar w:fldCharType="separate"/>
          </w:r>
          <w:r>
            <w:t>40</w:t>
          </w:r>
          <w:r>
            <w:fldChar w:fldCharType="end"/>
          </w:r>
          <w:r>
            <w:rPr>
              <w:rFonts w:hint="eastAsia" w:ascii="Times New Roman" w:hAnsi="Times New Roman" w:eastAsia="宋体" w:cs="Times New Roman"/>
              <w:szCs w:val="24"/>
              <w:shd w:val="clear" w:color="auto" w:fill="FFFFFF"/>
            </w:rPr>
            <w:fldChar w:fldCharType="end"/>
          </w:r>
        </w:p>
        <w:p w14:paraId="51E06ED0">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_Toc13453 </w:instrText>
          </w:r>
          <w:r>
            <w:rPr>
              <w:rFonts w:hint="eastAsia" w:ascii="Times New Roman" w:hAnsi="Times New Roman" w:eastAsia="宋体" w:cs="Times New Roman"/>
              <w:szCs w:val="24"/>
              <w:shd w:val="clear" w:color="auto" w:fill="FFFFFF"/>
            </w:rPr>
            <w:fldChar w:fldCharType="separate"/>
          </w:r>
          <w:r>
            <w:t>D.1</w:t>
          </w:r>
          <w:r>
            <w:rPr>
              <w:rFonts w:hint="eastAsia"/>
            </w:rPr>
            <w:t xml:space="preserve"> </w:t>
          </w:r>
          <w:r>
            <w:rPr>
              <w:spacing w:val="4"/>
            </w:rPr>
            <w:t xml:space="preserve"> </w:t>
          </w:r>
          <w:r>
            <w:t>一般规定</w:t>
          </w:r>
          <w:r>
            <w:tab/>
          </w:r>
          <w:r>
            <w:fldChar w:fldCharType="begin"/>
          </w:r>
          <w:r>
            <w:instrText xml:space="preserve"> PAGEREF _Toc13453 \h </w:instrText>
          </w:r>
          <w:r>
            <w:fldChar w:fldCharType="separate"/>
          </w:r>
          <w:r>
            <w:t>40</w:t>
          </w:r>
          <w:r>
            <w:fldChar w:fldCharType="end"/>
          </w:r>
          <w:r>
            <w:rPr>
              <w:rFonts w:hint="eastAsia" w:ascii="Times New Roman" w:hAnsi="Times New Roman" w:eastAsia="宋体" w:cs="Times New Roman"/>
              <w:szCs w:val="24"/>
              <w:shd w:val="clear" w:color="auto" w:fill="FFFFFF"/>
            </w:rPr>
            <w:fldChar w:fldCharType="end"/>
          </w:r>
        </w:p>
        <w:p w14:paraId="504D2BD1">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_Toc14883 </w:instrText>
          </w:r>
          <w:r>
            <w:rPr>
              <w:rFonts w:hint="eastAsia" w:ascii="Times New Roman" w:hAnsi="Times New Roman" w:eastAsia="宋体" w:cs="Times New Roman"/>
              <w:szCs w:val="24"/>
              <w:shd w:val="clear" w:color="auto" w:fill="FFFFFF"/>
            </w:rPr>
            <w:fldChar w:fldCharType="separate"/>
          </w:r>
          <w:r>
            <w:t>D.2</w:t>
          </w:r>
          <w:r>
            <w:rPr>
              <w:rFonts w:hint="eastAsia"/>
            </w:rPr>
            <w:t xml:space="preserve"> </w:t>
          </w:r>
          <w:r>
            <w:t xml:space="preserve"> 取样与试件加工</w:t>
          </w:r>
          <w:r>
            <w:tab/>
          </w:r>
          <w:r>
            <w:fldChar w:fldCharType="begin"/>
          </w:r>
          <w:r>
            <w:instrText xml:space="preserve"> PAGEREF _Toc14883 \h </w:instrText>
          </w:r>
          <w:r>
            <w:fldChar w:fldCharType="separate"/>
          </w:r>
          <w:r>
            <w:t>41</w:t>
          </w:r>
          <w:r>
            <w:fldChar w:fldCharType="end"/>
          </w:r>
          <w:r>
            <w:rPr>
              <w:rFonts w:hint="eastAsia" w:ascii="Times New Roman" w:hAnsi="Times New Roman" w:eastAsia="宋体" w:cs="Times New Roman"/>
              <w:szCs w:val="24"/>
              <w:shd w:val="clear" w:color="auto" w:fill="FFFFFF"/>
            </w:rPr>
            <w:fldChar w:fldCharType="end"/>
          </w:r>
        </w:p>
        <w:p w14:paraId="49140D41">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_Toc20342 </w:instrText>
          </w:r>
          <w:r>
            <w:rPr>
              <w:rFonts w:hint="eastAsia" w:ascii="Times New Roman" w:hAnsi="Times New Roman" w:eastAsia="宋体" w:cs="Times New Roman"/>
              <w:szCs w:val="24"/>
              <w:shd w:val="clear" w:color="auto" w:fill="FFFFFF"/>
            </w:rPr>
            <w:fldChar w:fldCharType="separate"/>
          </w:r>
          <w:r>
            <w:rPr>
              <w:rFonts w:eastAsiaTheme="minorEastAsia"/>
            </w:rPr>
            <w:t>D</w:t>
          </w:r>
          <w:r>
            <w:rPr>
              <w:rFonts w:eastAsia="Times New Roman"/>
            </w:rPr>
            <w:t>.3</w:t>
          </w:r>
          <w:r>
            <w:t>试验与抗压强度推定</w:t>
          </w:r>
          <w:r>
            <w:tab/>
          </w:r>
          <w:r>
            <w:fldChar w:fldCharType="begin"/>
          </w:r>
          <w:r>
            <w:instrText xml:space="preserve"> PAGEREF _Toc20342 \h </w:instrText>
          </w:r>
          <w:r>
            <w:fldChar w:fldCharType="separate"/>
          </w:r>
          <w:r>
            <w:t>43</w:t>
          </w:r>
          <w:r>
            <w:fldChar w:fldCharType="end"/>
          </w:r>
          <w:r>
            <w:rPr>
              <w:rFonts w:hint="eastAsia" w:ascii="Times New Roman" w:hAnsi="Times New Roman" w:eastAsia="宋体" w:cs="Times New Roman"/>
              <w:szCs w:val="24"/>
              <w:shd w:val="clear" w:color="auto" w:fill="FFFFFF"/>
            </w:rPr>
            <w:fldChar w:fldCharType="end"/>
          </w:r>
        </w:p>
        <w:p w14:paraId="5EC511DE">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_Toc11946 </w:instrText>
          </w:r>
          <w:r>
            <w:rPr>
              <w:rFonts w:hint="eastAsia" w:ascii="Times New Roman" w:hAnsi="Times New Roman" w:eastAsia="宋体" w:cs="Times New Roman"/>
              <w:szCs w:val="24"/>
              <w:shd w:val="clear" w:color="auto" w:fill="FFFFFF"/>
            </w:rPr>
            <w:fldChar w:fldCharType="separate"/>
          </w:r>
          <w:r>
            <w:t>附录E 回弹法检测套筒灌浆料抗压强度</w:t>
          </w:r>
          <w:r>
            <w:tab/>
          </w:r>
          <w:r>
            <w:fldChar w:fldCharType="begin"/>
          </w:r>
          <w:r>
            <w:instrText xml:space="preserve"> PAGEREF _Toc11946 \h </w:instrText>
          </w:r>
          <w:r>
            <w:fldChar w:fldCharType="separate"/>
          </w:r>
          <w:r>
            <w:t>48</w:t>
          </w:r>
          <w:r>
            <w:fldChar w:fldCharType="end"/>
          </w:r>
          <w:r>
            <w:rPr>
              <w:rFonts w:hint="eastAsia" w:ascii="Times New Roman" w:hAnsi="Times New Roman" w:eastAsia="宋体" w:cs="Times New Roman"/>
              <w:szCs w:val="24"/>
              <w:shd w:val="clear" w:color="auto" w:fill="FFFFFF"/>
            </w:rPr>
            <w:fldChar w:fldCharType="end"/>
          </w:r>
        </w:p>
        <w:p w14:paraId="227BAA31">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_Toc16177 </w:instrText>
          </w:r>
          <w:r>
            <w:rPr>
              <w:rFonts w:hint="eastAsia" w:ascii="Times New Roman" w:hAnsi="Times New Roman" w:eastAsia="宋体" w:cs="Times New Roman"/>
              <w:szCs w:val="24"/>
              <w:shd w:val="clear" w:color="auto" w:fill="FFFFFF"/>
            </w:rPr>
            <w:fldChar w:fldCharType="separate"/>
          </w:r>
          <w:r>
            <w:t>E.1</w:t>
          </w:r>
          <w:r>
            <w:rPr>
              <w:rFonts w:hint="eastAsia"/>
            </w:rPr>
            <w:t xml:space="preserve"> </w:t>
          </w:r>
          <w:r>
            <w:rPr>
              <w:spacing w:val="3"/>
            </w:rPr>
            <w:t xml:space="preserve"> </w:t>
          </w:r>
          <w:r>
            <w:t>一般规定</w:t>
          </w:r>
          <w:r>
            <w:tab/>
          </w:r>
          <w:r>
            <w:fldChar w:fldCharType="begin"/>
          </w:r>
          <w:r>
            <w:instrText xml:space="preserve"> PAGEREF _Toc16177 \h </w:instrText>
          </w:r>
          <w:r>
            <w:fldChar w:fldCharType="separate"/>
          </w:r>
          <w:r>
            <w:t>48</w:t>
          </w:r>
          <w:r>
            <w:fldChar w:fldCharType="end"/>
          </w:r>
          <w:r>
            <w:rPr>
              <w:rFonts w:hint="eastAsia" w:ascii="Times New Roman" w:hAnsi="Times New Roman" w:eastAsia="宋体" w:cs="Times New Roman"/>
              <w:szCs w:val="24"/>
              <w:shd w:val="clear" w:color="auto" w:fill="FFFFFF"/>
            </w:rPr>
            <w:fldChar w:fldCharType="end"/>
          </w:r>
        </w:p>
        <w:p w14:paraId="24338994">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_Toc8229 </w:instrText>
          </w:r>
          <w:r>
            <w:rPr>
              <w:rFonts w:hint="eastAsia" w:ascii="Times New Roman" w:hAnsi="Times New Roman" w:eastAsia="宋体" w:cs="Times New Roman"/>
              <w:szCs w:val="24"/>
              <w:shd w:val="clear" w:color="auto" w:fill="FFFFFF"/>
            </w:rPr>
            <w:fldChar w:fldCharType="separate"/>
          </w:r>
          <w:r>
            <w:t>E.2</w:t>
          </w:r>
          <w:r>
            <w:rPr>
              <w:rFonts w:hint="eastAsia"/>
            </w:rPr>
            <w:t xml:space="preserve"> </w:t>
          </w:r>
          <w:r>
            <w:rPr>
              <w:spacing w:val="9"/>
            </w:rPr>
            <w:t xml:space="preserve"> </w:t>
          </w:r>
          <w:r>
            <w:t>回弹法检测</w:t>
          </w:r>
          <w:r>
            <w:tab/>
          </w:r>
          <w:r>
            <w:fldChar w:fldCharType="begin"/>
          </w:r>
          <w:r>
            <w:instrText xml:space="preserve"> PAGEREF _Toc8229 \h </w:instrText>
          </w:r>
          <w:r>
            <w:fldChar w:fldCharType="separate"/>
          </w:r>
          <w:r>
            <w:t>49</w:t>
          </w:r>
          <w:r>
            <w:fldChar w:fldCharType="end"/>
          </w:r>
          <w:r>
            <w:rPr>
              <w:rFonts w:hint="eastAsia" w:ascii="Times New Roman" w:hAnsi="Times New Roman" w:eastAsia="宋体" w:cs="Times New Roman"/>
              <w:szCs w:val="24"/>
              <w:shd w:val="clear" w:color="auto" w:fill="FFFFFF"/>
            </w:rPr>
            <w:fldChar w:fldCharType="end"/>
          </w:r>
        </w:p>
        <w:p w14:paraId="2E1A735F">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_Toc12001 </w:instrText>
          </w:r>
          <w:r>
            <w:rPr>
              <w:rFonts w:hint="eastAsia" w:ascii="Times New Roman" w:hAnsi="Times New Roman" w:eastAsia="宋体" w:cs="Times New Roman"/>
              <w:szCs w:val="24"/>
              <w:shd w:val="clear" w:color="auto" w:fill="FFFFFF"/>
            </w:rPr>
            <w:fldChar w:fldCharType="separate"/>
          </w:r>
          <w:r>
            <w:t>E.3</w:t>
          </w:r>
          <w:r>
            <w:rPr>
              <w:rFonts w:hint="eastAsia"/>
            </w:rPr>
            <w:t xml:space="preserve"> </w:t>
          </w:r>
          <w:r>
            <w:rPr>
              <w:rFonts w:eastAsiaTheme="minorEastAsia"/>
            </w:rPr>
            <w:t xml:space="preserve"> </w:t>
          </w:r>
          <w:r>
            <w:t>测强曲线建立方法</w:t>
          </w:r>
          <w:r>
            <w:tab/>
          </w:r>
          <w:r>
            <w:fldChar w:fldCharType="begin"/>
          </w:r>
          <w:r>
            <w:instrText xml:space="preserve"> PAGEREF _Toc12001 \h </w:instrText>
          </w:r>
          <w:r>
            <w:fldChar w:fldCharType="separate"/>
          </w:r>
          <w:r>
            <w:t>50</w:t>
          </w:r>
          <w:r>
            <w:fldChar w:fldCharType="end"/>
          </w:r>
          <w:r>
            <w:rPr>
              <w:rFonts w:hint="eastAsia" w:ascii="Times New Roman" w:hAnsi="Times New Roman" w:eastAsia="宋体" w:cs="Times New Roman"/>
              <w:szCs w:val="24"/>
              <w:shd w:val="clear" w:color="auto" w:fill="FFFFFF"/>
            </w:rPr>
            <w:fldChar w:fldCharType="end"/>
          </w:r>
        </w:p>
        <w:p w14:paraId="0C45E44A">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_Toc29273 </w:instrText>
          </w:r>
          <w:r>
            <w:rPr>
              <w:rFonts w:hint="eastAsia" w:ascii="Times New Roman" w:hAnsi="Times New Roman" w:eastAsia="宋体" w:cs="Times New Roman"/>
              <w:szCs w:val="24"/>
              <w:shd w:val="clear" w:color="auto" w:fill="FFFFFF"/>
            </w:rPr>
            <w:fldChar w:fldCharType="separate"/>
          </w:r>
          <w:r>
            <w:t>附录F</w:t>
          </w:r>
          <w:r>
            <w:rPr>
              <w:rFonts w:hint="eastAsia"/>
            </w:rPr>
            <w:t xml:space="preserve"> </w:t>
          </w:r>
          <w:r>
            <w:t>冲击回波法检测钢筋套筒灌浆密实度</w:t>
          </w:r>
          <w:r>
            <w:tab/>
          </w:r>
          <w:r>
            <w:fldChar w:fldCharType="begin"/>
          </w:r>
          <w:r>
            <w:instrText xml:space="preserve"> PAGEREF _Toc29273 \h </w:instrText>
          </w:r>
          <w:r>
            <w:fldChar w:fldCharType="separate"/>
          </w:r>
          <w:r>
            <w:t>52</w:t>
          </w:r>
          <w:r>
            <w:fldChar w:fldCharType="end"/>
          </w:r>
          <w:r>
            <w:rPr>
              <w:rFonts w:hint="eastAsia" w:ascii="Times New Roman" w:hAnsi="Times New Roman" w:eastAsia="宋体" w:cs="Times New Roman"/>
              <w:szCs w:val="24"/>
              <w:shd w:val="clear" w:color="auto" w:fill="FFFFFF"/>
            </w:rPr>
            <w:fldChar w:fldCharType="end"/>
          </w:r>
        </w:p>
        <w:p w14:paraId="1023A578">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_Toc2970 </w:instrText>
          </w:r>
          <w:r>
            <w:rPr>
              <w:rFonts w:hint="eastAsia" w:ascii="Times New Roman" w:hAnsi="Times New Roman" w:eastAsia="宋体" w:cs="Times New Roman"/>
              <w:szCs w:val="24"/>
              <w:shd w:val="clear" w:color="auto" w:fill="FFFFFF"/>
            </w:rPr>
            <w:fldChar w:fldCharType="separate"/>
          </w:r>
          <w:r>
            <w:t>F.1</w:t>
          </w:r>
          <w:r>
            <w:rPr>
              <w:rFonts w:hint="eastAsia"/>
            </w:rPr>
            <w:t xml:space="preserve"> </w:t>
          </w:r>
          <w:r>
            <w:t xml:space="preserve"> 一般规定</w:t>
          </w:r>
          <w:r>
            <w:tab/>
          </w:r>
          <w:r>
            <w:fldChar w:fldCharType="begin"/>
          </w:r>
          <w:r>
            <w:instrText xml:space="preserve"> PAGEREF _Toc2970 \h </w:instrText>
          </w:r>
          <w:r>
            <w:fldChar w:fldCharType="separate"/>
          </w:r>
          <w:r>
            <w:t>52</w:t>
          </w:r>
          <w:r>
            <w:fldChar w:fldCharType="end"/>
          </w:r>
          <w:r>
            <w:rPr>
              <w:rFonts w:hint="eastAsia" w:ascii="Times New Roman" w:hAnsi="Times New Roman" w:eastAsia="宋体" w:cs="Times New Roman"/>
              <w:szCs w:val="24"/>
              <w:shd w:val="clear" w:color="auto" w:fill="FFFFFF"/>
            </w:rPr>
            <w:fldChar w:fldCharType="end"/>
          </w:r>
        </w:p>
        <w:p w14:paraId="1720D701">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_Toc15563 </w:instrText>
          </w:r>
          <w:r>
            <w:rPr>
              <w:rFonts w:hint="eastAsia" w:ascii="Times New Roman" w:hAnsi="Times New Roman" w:eastAsia="宋体" w:cs="Times New Roman"/>
              <w:szCs w:val="24"/>
              <w:shd w:val="clear" w:color="auto" w:fill="FFFFFF"/>
            </w:rPr>
            <w:fldChar w:fldCharType="separate"/>
          </w:r>
          <w:r>
            <w:t>F.2</w:t>
          </w:r>
          <w:r>
            <w:rPr>
              <w:rFonts w:hint="eastAsia"/>
            </w:rPr>
            <w:t xml:space="preserve"> </w:t>
          </w:r>
          <w:r>
            <w:t xml:space="preserve"> 检测前准备</w:t>
          </w:r>
          <w:r>
            <w:tab/>
          </w:r>
          <w:r>
            <w:fldChar w:fldCharType="begin"/>
          </w:r>
          <w:r>
            <w:instrText xml:space="preserve"> PAGEREF _Toc15563 \h </w:instrText>
          </w:r>
          <w:r>
            <w:fldChar w:fldCharType="separate"/>
          </w:r>
          <w:r>
            <w:t>52</w:t>
          </w:r>
          <w:r>
            <w:fldChar w:fldCharType="end"/>
          </w:r>
          <w:r>
            <w:rPr>
              <w:rFonts w:hint="eastAsia" w:ascii="Times New Roman" w:hAnsi="Times New Roman" w:eastAsia="宋体" w:cs="Times New Roman"/>
              <w:szCs w:val="24"/>
              <w:shd w:val="clear" w:color="auto" w:fill="FFFFFF"/>
            </w:rPr>
            <w:fldChar w:fldCharType="end"/>
          </w:r>
        </w:p>
        <w:p w14:paraId="63AF116B">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_Toc31372 </w:instrText>
          </w:r>
          <w:r>
            <w:rPr>
              <w:rFonts w:hint="eastAsia" w:ascii="Times New Roman" w:hAnsi="Times New Roman" w:eastAsia="宋体" w:cs="Times New Roman"/>
              <w:szCs w:val="24"/>
              <w:shd w:val="clear" w:color="auto" w:fill="FFFFFF"/>
            </w:rPr>
            <w:fldChar w:fldCharType="separate"/>
          </w:r>
          <w:r>
            <w:t xml:space="preserve">F.3 </w:t>
          </w:r>
          <w:r>
            <w:rPr>
              <w:rFonts w:hint="eastAsia"/>
            </w:rPr>
            <w:t xml:space="preserve"> </w:t>
          </w:r>
          <w:r>
            <w:t>检测实施</w:t>
          </w:r>
          <w:r>
            <w:tab/>
          </w:r>
          <w:r>
            <w:fldChar w:fldCharType="begin"/>
          </w:r>
          <w:r>
            <w:instrText xml:space="preserve"> PAGEREF _Toc31372 \h </w:instrText>
          </w:r>
          <w:r>
            <w:fldChar w:fldCharType="separate"/>
          </w:r>
          <w:r>
            <w:t>53</w:t>
          </w:r>
          <w:r>
            <w:fldChar w:fldCharType="end"/>
          </w:r>
          <w:r>
            <w:rPr>
              <w:rFonts w:hint="eastAsia" w:ascii="Times New Roman" w:hAnsi="Times New Roman" w:eastAsia="宋体" w:cs="Times New Roman"/>
              <w:szCs w:val="24"/>
              <w:shd w:val="clear" w:color="auto" w:fill="FFFFFF"/>
            </w:rPr>
            <w:fldChar w:fldCharType="end"/>
          </w:r>
        </w:p>
        <w:p w14:paraId="3F831DE1">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_Toc13503 </w:instrText>
          </w:r>
          <w:r>
            <w:rPr>
              <w:rFonts w:hint="eastAsia" w:ascii="Times New Roman" w:hAnsi="Times New Roman" w:eastAsia="宋体" w:cs="Times New Roman"/>
              <w:szCs w:val="24"/>
              <w:shd w:val="clear" w:color="auto" w:fill="FFFFFF"/>
            </w:rPr>
            <w:fldChar w:fldCharType="separate"/>
          </w:r>
          <w:r>
            <w:t>附录G</w:t>
          </w:r>
          <w:r>
            <w:rPr>
              <w:rFonts w:hint="eastAsia"/>
            </w:rPr>
            <w:t xml:space="preserve"> </w:t>
          </w:r>
          <w:r>
            <w:t>钻孔内窥法</w:t>
          </w:r>
          <w:r>
            <w:tab/>
          </w:r>
          <w:r>
            <w:fldChar w:fldCharType="begin"/>
          </w:r>
          <w:r>
            <w:instrText xml:space="preserve"> PAGEREF _Toc13503 \h </w:instrText>
          </w:r>
          <w:r>
            <w:fldChar w:fldCharType="separate"/>
          </w:r>
          <w:r>
            <w:t>55</w:t>
          </w:r>
          <w:r>
            <w:fldChar w:fldCharType="end"/>
          </w:r>
          <w:r>
            <w:rPr>
              <w:rFonts w:hint="eastAsia" w:ascii="Times New Roman" w:hAnsi="Times New Roman" w:eastAsia="宋体" w:cs="Times New Roman"/>
              <w:szCs w:val="24"/>
              <w:shd w:val="clear" w:color="auto" w:fill="FFFFFF"/>
            </w:rPr>
            <w:fldChar w:fldCharType="end"/>
          </w:r>
        </w:p>
        <w:p w14:paraId="6CB09706">
          <w:pPr>
            <w:pStyle w:val="12"/>
            <w:tabs>
              <w:tab w:val="right" w:leader="dot" w:pos="8513"/>
            </w:tabs>
          </w:pPr>
          <w:r>
            <w:rPr>
              <w:rFonts w:hint="eastAsia" w:ascii="Times New Roman" w:hAnsi="Times New Roman" w:eastAsia="宋体" w:cs="Times New Roman"/>
              <w:szCs w:val="24"/>
              <w:shd w:val="clear" w:color="auto" w:fill="FFFFFF"/>
            </w:rPr>
            <w:fldChar w:fldCharType="begin"/>
          </w:r>
          <w:r>
            <w:rPr>
              <w:rFonts w:hint="eastAsia" w:ascii="Times New Roman" w:hAnsi="Times New Roman" w:eastAsia="宋体" w:cs="Times New Roman"/>
              <w:szCs w:val="24"/>
              <w:shd w:val="clear" w:color="auto" w:fill="FFFFFF"/>
            </w:rPr>
            <w:instrText xml:space="preserve"> HYPERLINK \l _Toc13682 </w:instrText>
          </w:r>
          <w:r>
            <w:rPr>
              <w:rFonts w:hint="eastAsia" w:ascii="Times New Roman" w:hAnsi="Times New Roman" w:eastAsia="宋体" w:cs="Times New Roman"/>
              <w:szCs w:val="24"/>
              <w:shd w:val="clear" w:color="auto" w:fill="FFFFFF"/>
            </w:rPr>
            <w:fldChar w:fldCharType="separate"/>
          </w:r>
          <w:r>
            <w:t>附录H X射线成像法</w:t>
          </w:r>
          <w:r>
            <w:tab/>
          </w:r>
          <w:r>
            <w:fldChar w:fldCharType="begin"/>
          </w:r>
          <w:r>
            <w:instrText xml:space="preserve"> PAGEREF _Toc13682 \h </w:instrText>
          </w:r>
          <w:r>
            <w:fldChar w:fldCharType="separate"/>
          </w:r>
          <w:r>
            <w:t>58</w:t>
          </w:r>
          <w:r>
            <w:fldChar w:fldCharType="end"/>
          </w:r>
          <w:r>
            <w:rPr>
              <w:rFonts w:hint="eastAsia" w:ascii="Times New Roman" w:hAnsi="Times New Roman" w:eastAsia="宋体" w:cs="Times New Roman"/>
              <w:szCs w:val="24"/>
              <w:shd w:val="clear" w:color="auto" w:fill="FFFFFF"/>
            </w:rPr>
            <w:fldChar w:fldCharType="end"/>
          </w:r>
        </w:p>
        <w:p w14:paraId="306BB31C">
          <w:pPr>
            <w:spacing w:line="360" w:lineRule="auto"/>
            <w:rPr>
              <w:rFonts w:ascii="Times New Roman" w:hAnsi="Times New Roman" w:cs="Times New Roman"/>
            </w:rPr>
          </w:pPr>
          <w:r>
            <w:rPr>
              <w:rFonts w:hint="eastAsia" w:ascii="Times New Roman" w:hAnsi="Times New Roman" w:eastAsia="宋体" w:cs="Times New Roman"/>
              <w:szCs w:val="24"/>
              <w:shd w:val="clear" w:color="auto" w:fill="FFFFFF"/>
            </w:rPr>
            <w:fldChar w:fldCharType="end"/>
          </w:r>
        </w:p>
      </w:sdtContent>
    </w:sdt>
    <w:p w14:paraId="5B46E491">
      <w:pPr>
        <w:pStyle w:val="2"/>
        <w:sectPr>
          <w:footerReference r:id="rId4" w:type="default"/>
          <w:pgSz w:w="11908" w:h="16840"/>
          <w:pgMar w:top="1428" w:right="1609" w:bottom="1085" w:left="1786" w:header="0" w:footer="927" w:gutter="0"/>
          <w:pgNumType w:start="1"/>
          <w:cols w:space="720" w:num="1"/>
        </w:sectPr>
      </w:pPr>
      <w:bookmarkStart w:id="0" w:name="_Toc214282640"/>
      <w:bookmarkStart w:id="1" w:name="_Toc7124"/>
      <w:bookmarkStart w:id="2" w:name="_Toc10982"/>
      <w:bookmarkStart w:id="3" w:name="_Toc23328"/>
    </w:p>
    <w:p w14:paraId="08322360">
      <w:pPr>
        <w:pStyle w:val="2"/>
      </w:pPr>
      <w:bookmarkStart w:id="4" w:name="_Toc4888"/>
      <w:r>
        <w:t>1 总    则</w:t>
      </w:r>
      <w:bookmarkEnd w:id="0"/>
      <w:bookmarkEnd w:id="1"/>
      <w:bookmarkEnd w:id="2"/>
      <w:bookmarkEnd w:id="3"/>
      <w:bookmarkEnd w:id="4"/>
    </w:p>
    <w:p w14:paraId="0683BD18">
      <w:pPr>
        <w:spacing w:line="360" w:lineRule="auto"/>
        <w:rPr>
          <w:rFonts w:ascii="Times New Roman" w:hAnsi="Times New Roman" w:cs="Times New Roman"/>
          <w:sz w:val="24"/>
          <w:szCs w:val="24"/>
        </w:rPr>
      </w:pPr>
      <w:r>
        <w:rPr>
          <w:rFonts w:ascii="Times New Roman" w:hAnsi="Times New Roman" w:eastAsia="Times New Roman" w:cs="Times New Roman"/>
          <w:b/>
          <w:bCs/>
          <w:spacing w:val="1"/>
          <w:sz w:val="24"/>
          <w:szCs w:val="24"/>
        </w:rPr>
        <w:t xml:space="preserve">1.0.1 </w:t>
      </w:r>
      <w:r>
        <w:rPr>
          <w:rFonts w:ascii="Times New Roman" w:hAnsi="Times New Roman" w:cs="Times New Roman"/>
          <w:b/>
          <w:bCs/>
          <w:spacing w:val="1"/>
          <w:sz w:val="24"/>
          <w:szCs w:val="24"/>
        </w:rPr>
        <w:t xml:space="preserve"> </w:t>
      </w:r>
      <w:r>
        <w:rPr>
          <w:rFonts w:ascii="Times New Roman" w:hAnsi="Times New Roman" w:cs="Times New Roman"/>
          <w:sz w:val="24"/>
          <w:szCs w:val="24"/>
        </w:rPr>
        <w:t>为促进装配式</w:t>
      </w:r>
      <w:r>
        <w:rPr>
          <w:rFonts w:hint="eastAsia" w:ascii="Times New Roman" w:hAnsi="Times New Roman" w:cs="Times New Roman"/>
          <w:sz w:val="24"/>
          <w:szCs w:val="24"/>
        </w:rPr>
        <w:t>混凝土</w:t>
      </w:r>
      <w:r>
        <w:rPr>
          <w:rFonts w:ascii="Times New Roman" w:hAnsi="Times New Roman" w:cs="Times New Roman"/>
          <w:sz w:val="24"/>
          <w:szCs w:val="24"/>
        </w:rPr>
        <w:t>建筑发展，保证装配式</w:t>
      </w:r>
      <w:r>
        <w:rPr>
          <w:rFonts w:hint="eastAsia" w:ascii="Times New Roman" w:hAnsi="Times New Roman" w:cs="Times New Roman"/>
          <w:sz w:val="24"/>
          <w:szCs w:val="24"/>
        </w:rPr>
        <w:t>混凝土结构</w:t>
      </w:r>
      <w:r>
        <w:rPr>
          <w:rFonts w:ascii="Times New Roman" w:hAnsi="Times New Roman" w:cs="Times New Roman"/>
          <w:sz w:val="24"/>
          <w:szCs w:val="24"/>
        </w:rPr>
        <w:t>工程质量，规范装配式建筑的检测方法，提升检测结果的可靠性，制定本标准。</w:t>
      </w:r>
    </w:p>
    <w:p w14:paraId="06FA036F">
      <w:pPr>
        <w:spacing w:line="360" w:lineRule="auto"/>
        <w:rPr>
          <w:rFonts w:ascii="Times New Roman" w:hAnsi="Times New Roman" w:cs="Times New Roman"/>
          <w:sz w:val="24"/>
          <w:szCs w:val="24"/>
        </w:rPr>
      </w:pPr>
      <w:r>
        <w:rPr>
          <w:rFonts w:ascii="Times New Roman" w:hAnsi="Times New Roman" w:eastAsia="Times New Roman" w:cs="Times New Roman"/>
          <w:b/>
          <w:bCs/>
          <w:spacing w:val="1"/>
          <w:sz w:val="24"/>
          <w:szCs w:val="24"/>
        </w:rPr>
        <w:t>1.0.2</w:t>
      </w:r>
      <w:r>
        <w:rPr>
          <w:rFonts w:ascii="Times New Roman" w:hAnsi="Times New Roman" w:cs="Times New Roman"/>
          <w:b/>
          <w:bCs/>
          <w:spacing w:val="1"/>
          <w:sz w:val="24"/>
          <w:szCs w:val="24"/>
        </w:rPr>
        <w:t xml:space="preserve">  </w:t>
      </w:r>
      <w:r>
        <w:rPr>
          <w:rFonts w:ascii="Times New Roman" w:hAnsi="Times New Roman" w:cs="Times New Roman"/>
          <w:sz w:val="24"/>
          <w:szCs w:val="24"/>
        </w:rPr>
        <w:t>本标准适用于新建</w:t>
      </w:r>
      <w:r>
        <w:rPr>
          <w:rFonts w:hint="eastAsia" w:ascii="Times New Roman" w:hAnsi="Times New Roman" w:cs="Times New Roman"/>
          <w:sz w:val="24"/>
          <w:szCs w:val="24"/>
        </w:rPr>
        <w:t>、改造</w:t>
      </w:r>
      <w:r>
        <w:rPr>
          <w:rFonts w:ascii="Times New Roman" w:hAnsi="Times New Roman" w:cs="Times New Roman"/>
          <w:sz w:val="24"/>
          <w:szCs w:val="24"/>
        </w:rPr>
        <w:t>装配式</w:t>
      </w:r>
      <w:r>
        <w:rPr>
          <w:rFonts w:hint="eastAsia" w:ascii="Times New Roman" w:hAnsi="Times New Roman" w:cs="Times New Roman"/>
          <w:sz w:val="24"/>
          <w:szCs w:val="24"/>
        </w:rPr>
        <w:t>混凝土</w:t>
      </w:r>
      <w:r>
        <w:rPr>
          <w:rFonts w:ascii="Times New Roman" w:hAnsi="Times New Roman" w:cs="Times New Roman"/>
          <w:sz w:val="24"/>
          <w:szCs w:val="24"/>
        </w:rPr>
        <w:t>建筑在工程施工与竣工验收阶段的检测。</w:t>
      </w:r>
    </w:p>
    <w:p w14:paraId="40627844">
      <w:pPr>
        <w:spacing w:line="360" w:lineRule="auto"/>
        <w:rPr>
          <w:rFonts w:ascii="Times New Roman" w:hAnsi="Times New Roman" w:cs="Times New Roman"/>
          <w:sz w:val="24"/>
          <w:szCs w:val="24"/>
        </w:rPr>
      </w:pPr>
      <w:r>
        <w:rPr>
          <w:rFonts w:ascii="Times New Roman" w:hAnsi="Times New Roman" w:eastAsia="Times New Roman" w:cs="Times New Roman"/>
          <w:b/>
          <w:bCs/>
          <w:spacing w:val="1"/>
          <w:sz w:val="24"/>
          <w:szCs w:val="24"/>
        </w:rPr>
        <w:t>1.0.3</w:t>
      </w:r>
      <w:r>
        <w:rPr>
          <w:rFonts w:ascii="Times New Roman" w:hAnsi="Times New Roman" w:cs="Times New Roman"/>
          <w:b/>
          <w:bCs/>
          <w:spacing w:val="1"/>
          <w:sz w:val="24"/>
          <w:szCs w:val="24"/>
        </w:rPr>
        <w:t xml:space="preserve">  </w:t>
      </w:r>
      <w:r>
        <w:rPr>
          <w:rFonts w:ascii="Times New Roman" w:hAnsi="Times New Roman" w:cs="Times New Roman"/>
          <w:sz w:val="24"/>
          <w:szCs w:val="24"/>
        </w:rPr>
        <w:t>装配式</w:t>
      </w:r>
      <w:r>
        <w:rPr>
          <w:rFonts w:hint="eastAsia" w:ascii="Times New Roman" w:hAnsi="Times New Roman" w:cs="Times New Roman"/>
          <w:sz w:val="24"/>
          <w:szCs w:val="24"/>
        </w:rPr>
        <w:t>混凝土</w:t>
      </w:r>
      <w:r>
        <w:rPr>
          <w:rFonts w:ascii="Times New Roman" w:hAnsi="Times New Roman" w:cs="Times New Roman"/>
          <w:sz w:val="24"/>
          <w:szCs w:val="24"/>
        </w:rPr>
        <w:t>建筑的检测除应符合本标准外，尚应符合国家现行有关标准的规定。</w:t>
      </w:r>
    </w:p>
    <w:p w14:paraId="1CAC925C">
      <w:pPr>
        <w:rPr>
          <w:rFonts w:ascii="Times New Roman" w:hAnsi="Times New Roman" w:eastAsia="宋体" w:cs="Times New Roman"/>
        </w:rPr>
      </w:pPr>
      <w:bookmarkStart w:id="5" w:name="_Toc6131"/>
      <w:bookmarkStart w:id="6" w:name="_Toc21541"/>
      <w:r>
        <w:rPr>
          <w:rFonts w:ascii="Times New Roman" w:hAnsi="Times New Roman" w:eastAsia="宋体" w:cs="Times New Roman"/>
        </w:rPr>
        <w:br w:type="page"/>
      </w:r>
    </w:p>
    <w:p w14:paraId="23779C1B">
      <w:pPr>
        <w:pStyle w:val="2"/>
      </w:pPr>
      <w:bookmarkStart w:id="7" w:name="_Toc3023"/>
      <w:bookmarkStart w:id="8" w:name="_Toc214282641"/>
      <w:bookmarkStart w:id="9" w:name="_Toc20010"/>
      <w:r>
        <w:t>2 术语</w:t>
      </w:r>
      <w:bookmarkEnd w:id="5"/>
      <w:r>
        <w:t>与符号</w:t>
      </w:r>
      <w:bookmarkEnd w:id="6"/>
      <w:bookmarkEnd w:id="7"/>
      <w:bookmarkEnd w:id="8"/>
      <w:bookmarkEnd w:id="9"/>
    </w:p>
    <w:p w14:paraId="3EAC72A1">
      <w:pPr>
        <w:pStyle w:val="3"/>
        <w:keepNext/>
        <w:keepLines w:val="0"/>
        <w:pageBreakBefore w:val="0"/>
        <w:widowControl w:val="0"/>
        <w:kinsoku/>
        <w:wordWrap/>
        <w:overflowPunct/>
        <w:topLinePunct w:val="0"/>
        <w:autoSpaceDE/>
        <w:autoSpaceDN/>
        <w:bidi w:val="0"/>
        <w:adjustRightInd/>
        <w:snapToGrid/>
        <w:textAlignment w:val="auto"/>
      </w:pPr>
      <w:bookmarkStart w:id="10" w:name="_Toc2272"/>
      <w:bookmarkStart w:id="11" w:name="_Toc24121"/>
      <w:bookmarkStart w:id="12" w:name="_Toc214282642"/>
      <w:bookmarkStart w:id="13" w:name="_Toc32741"/>
      <w:r>
        <w:t>2.1 术语</w:t>
      </w:r>
      <w:bookmarkEnd w:id="10"/>
      <w:bookmarkEnd w:id="11"/>
      <w:bookmarkEnd w:id="12"/>
      <w:bookmarkEnd w:id="13"/>
    </w:p>
    <w:p w14:paraId="78B65484">
      <w:pPr>
        <w:spacing w:line="360" w:lineRule="auto"/>
        <w:ind w:left="17"/>
        <w:rPr>
          <w:rFonts w:ascii="Times New Roman" w:hAnsi="Times New Roman" w:eastAsia="Times New Roman" w:cs="Times New Roman"/>
          <w:sz w:val="24"/>
          <w:szCs w:val="24"/>
          <w:highlight w:val="yellow"/>
        </w:rPr>
      </w:pPr>
      <w:r>
        <w:rPr>
          <w:rFonts w:ascii="Times New Roman" w:hAnsi="Times New Roman" w:eastAsia="Times New Roman" w:cs="Times New Roman"/>
          <w:b/>
          <w:bCs/>
          <w:spacing w:val="1"/>
          <w:sz w:val="24"/>
          <w:szCs w:val="24"/>
        </w:rPr>
        <w:t xml:space="preserve">2.1.1 </w:t>
      </w:r>
      <w:r>
        <w:rPr>
          <w:rFonts w:ascii="Times New Roman" w:hAnsi="Times New Roman" w:eastAsia="宋体" w:cs="Times New Roman"/>
          <w:spacing w:val="1"/>
          <w:sz w:val="24"/>
          <w:szCs w:val="24"/>
        </w:rPr>
        <w:t>装配式混凝土结构</w:t>
      </w:r>
      <w:r>
        <w:rPr>
          <w:rFonts w:hint="eastAsia" w:ascii="Times New Roman" w:hAnsi="Times New Roman" w:eastAsia="宋体" w:cs="Times New Roman"/>
          <w:spacing w:val="1"/>
          <w:sz w:val="24"/>
          <w:szCs w:val="24"/>
        </w:rPr>
        <w:t>质量</w:t>
      </w:r>
      <w:r>
        <w:rPr>
          <w:rFonts w:ascii="Times New Roman" w:hAnsi="Times New Roman" w:eastAsia="宋体" w:cs="Times New Roman"/>
          <w:spacing w:val="1"/>
          <w:sz w:val="24"/>
          <w:szCs w:val="24"/>
        </w:rPr>
        <w:t xml:space="preserve">检测 </w:t>
      </w:r>
      <w:r>
        <w:rPr>
          <w:rFonts w:hint="eastAsia" w:cs="Times New Roman" w:asciiTheme="minorEastAsia" w:hAnsiTheme="minorEastAsia"/>
          <w:sz w:val="24"/>
          <w:szCs w:val="24"/>
        </w:rPr>
        <w:t>q</w:t>
      </w:r>
      <w:r>
        <w:rPr>
          <w:rFonts w:ascii="Times New Roman" w:hAnsi="Times New Roman" w:eastAsia="Times New Roman" w:cs="Times New Roman"/>
          <w:sz w:val="24"/>
          <w:szCs w:val="24"/>
        </w:rPr>
        <w:t xml:space="preserve">uality </w:t>
      </w:r>
      <w:r>
        <w:rPr>
          <w:rFonts w:hint="eastAsia" w:ascii="Times New Roman" w:hAnsi="Times New Roman" w:cs="Times New Roman"/>
          <w:sz w:val="24"/>
          <w:szCs w:val="24"/>
        </w:rPr>
        <w:t>i</w:t>
      </w:r>
      <w:r>
        <w:rPr>
          <w:rFonts w:ascii="Times New Roman" w:hAnsi="Times New Roman" w:eastAsia="Times New Roman" w:cs="Times New Roman"/>
          <w:sz w:val="24"/>
          <w:szCs w:val="24"/>
        </w:rPr>
        <w:t xml:space="preserve">nspection of </w:t>
      </w:r>
      <w:r>
        <w:rPr>
          <w:rFonts w:hint="eastAsia" w:ascii="Times New Roman" w:hAnsi="Times New Roman" w:cs="Times New Roman"/>
          <w:sz w:val="24"/>
          <w:szCs w:val="24"/>
        </w:rPr>
        <w:t>p</w:t>
      </w:r>
      <w:r>
        <w:rPr>
          <w:rFonts w:ascii="Times New Roman" w:hAnsi="Times New Roman" w:eastAsia="Times New Roman" w:cs="Times New Roman"/>
          <w:sz w:val="24"/>
          <w:szCs w:val="24"/>
        </w:rPr>
        <w:t xml:space="preserve">refabricated </w:t>
      </w:r>
      <w:r>
        <w:rPr>
          <w:rFonts w:hint="eastAsia" w:ascii="Times New Roman" w:hAnsi="Times New Roman" w:cs="Times New Roman"/>
          <w:sz w:val="24"/>
          <w:szCs w:val="24"/>
        </w:rPr>
        <w:t>c</w:t>
      </w:r>
      <w:r>
        <w:rPr>
          <w:rFonts w:ascii="Times New Roman" w:hAnsi="Times New Roman" w:eastAsia="Times New Roman" w:cs="Times New Roman"/>
          <w:sz w:val="24"/>
          <w:szCs w:val="24"/>
        </w:rPr>
        <w:t xml:space="preserve">oncrete </w:t>
      </w:r>
      <w:r>
        <w:rPr>
          <w:rFonts w:hint="eastAsia" w:ascii="Times New Roman" w:hAnsi="Times New Roman" w:cs="Times New Roman"/>
          <w:sz w:val="24"/>
          <w:szCs w:val="24"/>
        </w:rPr>
        <w:t>s</w:t>
      </w:r>
      <w:r>
        <w:rPr>
          <w:rFonts w:ascii="Times New Roman" w:hAnsi="Times New Roman" w:eastAsia="Times New Roman" w:cs="Times New Roman"/>
          <w:sz w:val="24"/>
          <w:szCs w:val="24"/>
        </w:rPr>
        <w:t>tructures</w:t>
      </w:r>
    </w:p>
    <w:p w14:paraId="05D5377B">
      <w:pPr>
        <w:spacing w:line="360" w:lineRule="auto"/>
        <w:ind w:left="40" w:right="10" w:firstLine="463"/>
        <w:rPr>
          <w:rFonts w:ascii="Times New Roman" w:hAnsi="Times New Roman" w:eastAsia="宋体" w:cs="Times New Roman"/>
          <w:sz w:val="24"/>
          <w:szCs w:val="24"/>
        </w:rPr>
      </w:pPr>
      <w:r>
        <w:rPr>
          <w:rFonts w:ascii="Times New Roman" w:hAnsi="Times New Roman" w:eastAsia="宋体" w:cs="Times New Roman"/>
          <w:spacing w:val="4"/>
          <w:sz w:val="24"/>
          <w:szCs w:val="24"/>
        </w:rPr>
        <w:t>为评定装配式混凝土结构工程质量或</w:t>
      </w:r>
      <w:r>
        <w:rPr>
          <w:rFonts w:hint="eastAsia" w:ascii="Times New Roman" w:hAnsi="Times New Roman" w:eastAsia="宋体" w:cs="Times New Roman"/>
          <w:spacing w:val="4"/>
          <w:sz w:val="24"/>
          <w:szCs w:val="24"/>
        </w:rPr>
        <w:t>既有</w:t>
      </w:r>
      <w:r>
        <w:rPr>
          <w:rFonts w:ascii="Times New Roman" w:hAnsi="Times New Roman" w:eastAsia="宋体" w:cs="Times New Roman"/>
          <w:spacing w:val="4"/>
          <w:sz w:val="24"/>
          <w:szCs w:val="24"/>
        </w:rPr>
        <w:t>装配式混凝土结构性能等所实施</w:t>
      </w:r>
      <w:r>
        <w:rPr>
          <w:rFonts w:ascii="Times New Roman" w:hAnsi="Times New Roman" w:eastAsia="宋体" w:cs="Times New Roman"/>
          <w:spacing w:val="-12"/>
          <w:sz w:val="24"/>
          <w:szCs w:val="24"/>
        </w:rPr>
        <w:t>的检测。</w:t>
      </w:r>
    </w:p>
    <w:p w14:paraId="5FBE0FF8">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pacing w:val="-1"/>
          <w:sz w:val="24"/>
          <w:szCs w:val="24"/>
        </w:rPr>
        <w:t xml:space="preserve">2.1.2 </w:t>
      </w:r>
      <w:r>
        <w:rPr>
          <w:rFonts w:ascii="Times New Roman" w:hAnsi="Times New Roman" w:eastAsia="宋体" w:cs="Times New Roman"/>
          <w:spacing w:val="-1"/>
          <w:sz w:val="24"/>
          <w:szCs w:val="24"/>
        </w:rPr>
        <w:t xml:space="preserve">粗糙面 </w:t>
      </w:r>
      <w:r>
        <w:rPr>
          <w:rFonts w:ascii="Times New Roman" w:hAnsi="Times New Roman" w:eastAsia="Times New Roman" w:cs="Times New Roman"/>
          <w:spacing w:val="-1"/>
          <w:sz w:val="24"/>
          <w:szCs w:val="24"/>
        </w:rPr>
        <w:t>rough</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pacing w:val="-1"/>
          <w:sz w:val="24"/>
          <w:szCs w:val="24"/>
        </w:rPr>
        <w:t>surface</w:t>
      </w:r>
    </w:p>
    <w:p w14:paraId="19779655">
      <w:pPr>
        <w:spacing w:line="360" w:lineRule="auto"/>
        <w:ind w:left="20" w:right="11" w:firstLine="481"/>
        <w:rPr>
          <w:rFonts w:ascii="Times New Roman" w:hAnsi="Times New Roman" w:eastAsia="宋体" w:cs="Times New Roman"/>
          <w:spacing w:val="-9"/>
          <w:sz w:val="24"/>
          <w:szCs w:val="24"/>
        </w:rPr>
      </w:pPr>
      <w:r>
        <w:rPr>
          <w:rFonts w:ascii="Times New Roman" w:hAnsi="Times New Roman" w:eastAsia="宋体" w:cs="Times New Roman"/>
          <w:spacing w:val="-3"/>
          <w:sz w:val="24"/>
          <w:szCs w:val="24"/>
        </w:rPr>
        <w:t>预制构件结合面上凹凸不平或骨料显露的表面，包括凹坑形粗糙面</w:t>
      </w:r>
      <w:r>
        <w:rPr>
          <w:rFonts w:hint="eastAsia" w:ascii="Times New Roman" w:hAnsi="Times New Roman" w:eastAsia="宋体" w:cs="Times New Roman"/>
          <w:spacing w:val="-3"/>
          <w:sz w:val="24"/>
          <w:szCs w:val="24"/>
        </w:rPr>
        <w:t>、</w:t>
      </w:r>
      <w:r>
        <w:rPr>
          <w:rFonts w:ascii="Times New Roman" w:hAnsi="Times New Roman" w:eastAsia="宋体" w:cs="Times New Roman"/>
          <w:spacing w:val="-3"/>
          <w:sz w:val="24"/>
          <w:szCs w:val="24"/>
        </w:rPr>
        <w:t>凹槽形</w:t>
      </w:r>
      <w:r>
        <w:rPr>
          <w:rFonts w:ascii="Times New Roman" w:hAnsi="Times New Roman" w:eastAsia="宋体" w:cs="Times New Roman"/>
          <w:spacing w:val="-9"/>
          <w:sz w:val="24"/>
          <w:szCs w:val="24"/>
        </w:rPr>
        <w:t>粗糙面</w:t>
      </w:r>
      <w:r>
        <w:rPr>
          <w:rFonts w:hint="eastAsia" w:ascii="Times New Roman" w:hAnsi="Times New Roman" w:eastAsia="宋体" w:cs="Times New Roman"/>
          <w:spacing w:val="-9"/>
          <w:sz w:val="24"/>
          <w:szCs w:val="24"/>
        </w:rPr>
        <w:t>和凸出型粗糙面</w:t>
      </w:r>
      <w:r>
        <w:rPr>
          <w:rFonts w:ascii="Times New Roman" w:hAnsi="Times New Roman" w:eastAsia="宋体" w:cs="Times New Roman"/>
          <w:spacing w:val="-9"/>
          <w:sz w:val="24"/>
          <w:szCs w:val="24"/>
        </w:rPr>
        <w:t>。</w:t>
      </w:r>
    </w:p>
    <w:p w14:paraId="27FAF60B">
      <w:pPr>
        <w:spacing w:line="360" w:lineRule="auto"/>
        <w:ind w:right="11"/>
        <w:rPr>
          <w:rFonts w:ascii="Times New Roman" w:hAnsi="Times New Roman" w:eastAsia="宋体" w:cs="Times New Roman"/>
          <w:spacing w:val="-9"/>
          <w:sz w:val="24"/>
          <w:szCs w:val="24"/>
        </w:rPr>
      </w:pPr>
      <w:r>
        <w:rPr>
          <w:rFonts w:hint="eastAsia" w:ascii="Times New Roman" w:hAnsi="Times New Roman" w:eastAsia="Times New Roman" w:cs="Times New Roman"/>
          <w:b/>
          <w:bCs/>
          <w:spacing w:val="-1"/>
          <w:sz w:val="24"/>
          <w:szCs w:val="24"/>
        </w:rPr>
        <w:t xml:space="preserve">2.1.3 </w:t>
      </w:r>
      <w:r>
        <w:rPr>
          <w:rFonts w:hint="eastAsia" w:ascii="Times New Roman" w:hAnsi="Times New Roman" w:eastAsia="宋体" w:cs="Times New Roman"/>
          <w:spacing w:val="-9"/>
          <w:sz w:val="24"/>
          <w:szCs w:val="24"/>
        </w:rPr>
        <w:t>粗糙面凹凸深度 relative depth of rough surface</w:t>
      </w:r>
    </w:p>
    <w:p w14:paraId="5F985419">
      <w:pPr>
        <w:spacing w:line="360" w:lineRule="auto"/>
        <w:ind w:right="11" w:firstLine="444" w:firstLineChars="200"/>
        <w:rPr>
          <w:rFonts w:ascii="Times New Roman" w:hAnsi="Times New Roman" w:eastAsia="宋体" w:cs="Times New Roman"/>
          <w:spacing w:val="-9"/>
          <w:sz w:val="24"/>
          <w:szCs w:val="24"/>
        </w:rPr>
      </w:pPr>
      <w:r>
        <w:rPr>
          <w:rFonts w:hint="eastAsia" w:ascii="Times New Roman" w:hAnsi="Times New Roman" w:eastAsia="宋体" w:cs="Times New Roman"/>
          <w:spacing w:val="-9"/>
          <w:sz w:val="24"/>
          <w:szCs w:val="24"/>
        </w:rPr>
        <w:t>一定区域范围内粗糙面最高点与最低点的高度差。</w:t>
      </w:r>
    </w:p>
    <w:p w14:paraId="6BFFB1B6">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pacing w:val="1"/>
          <w:sz w:val="24"/>
          <w:szCs w:val="24"/>
        </w:rPr>
        <w:t xml:space="preserve">2.1.4 </w:t>
      </w:r>
      <w:r>
        <w:rPr>
          <w:rFonts w:ascii="Times New Roman" w:hAnsi="Times New Roman" w:eastAsia="宋体" w:cs="Times New Roman"/>
          <w:spacing w:val="1"/>
          <w:sz w:val="24"/>
          <w:szCs w:val="24"/>
        </w:rPr>
        <w:t>结合面正拉</w:t>
      </w:r>
      <w:r>
        <w:rPr>
          <w:rFonts w:hint="eastAsia" w:ascii="Times New Roman" w:hAnsi="Times New Roman" w:eastAsia="宋体" w:cs="Times New Roman"/>
          <w:spacing w:val="1"/>
          <w:sz w:val="24"/>
          <w:szCs w:val="24"/>
        </w:rPr>
        <w:t>粘接强度</w:t>
      </w:r>
      <w:r>
        <w:rPr>
          <w:rFonts w:ascii="Times New Roman" w:hAnsi="Times New Roman" w:eastAsia="宋体" w:cs="Times New Roman"/>
          <w:spacing w:val="1"/>
          <w:sz w:val="24"/>
          <w:szCs w:val="24"/>
        </w:rPr>
        <w:t xml:space="preserve"> </w:t>
      </w:r>
      <w:r>
        <w:rPr>
          <w:rFonts w:ascii="Times New Roman" w:hAnsi="Times New Roman" w:eastAsia="Times New Roman" w:cs="Times New Roman"/>
          <w:sz w:val="24"/>
          <w:szCs w:val="24"/>
        </w:rPr>
        <w:t>normal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tensile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bond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strength</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joint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surface</w:t>
      </w:r>
    </w:p>
    <w:p w14:paraId="4B518B3A">
      <w:pPr>
        <w:spacing w:line="360" w:lineRule="auto"/>
        <w:ind w:left="40" w:right="11" w:firstLine="461"/>
        <w:rPr>
          <w:rFonts w:ascii="Times New Roman" w:hAnsi="Times New Roman" w:eastAsia="宋体" w:cs="Times New Roman"/>
          <w:sz w:val="24"/>
          <w:szCs w:val="24"/>
        </w:rPr>
      </w:pPr>
      <w:r>
        <w:rPr>
          <w:rFonts w:ascii="Times New Roman" w:hAnsi="Times New Roman" w:eastAsia="宋体" w:cs="Times New Roman"/>
          <w:spacing w:val="-3"/>
          <w:sz w:val="24"/>
          <w:szCs w:val="24"/>
        </w:rPr>
        <w:t>垂直于混凝土结合面施加外拉荷载，以极限荷载与结合面破断面积之比计算</w:t>
      </w:r>
      <w:r>
        <w:rPr>
          <w:rFonts w:ascii="Times New Roman" w:hAnsi="Times New Roman" w:eastAsia="宋体" w:cs="Times New Roman"/>
          <w:spacing w:val="-5"/>
          <w:sz w:val="24"/>
          <w:szCs w:val="24"/>
        </w:rPr>
        <w:t>的结合面混凝土抗拉强度。</w:t>
      </w:r>
    </w:p>
    <w:p w14:paraId="12571082">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2.1.5 </w:t>
      </w:r>
      <w:r>
        <w:rPr>
          <w:rFonts w:ascii="Times New Roman" w:hAnsi="Times New Roman" w:eastAsia="宋体" w:cs="Times New Roman"/>
          <w:sz w:val="24"/>
          <w:szCs w:val="24"/>
        </w:rPr>
        <w:t xml:space="preserve">灌浆饱满性 </w:t>
      </w:r>
      <w:r>
        <w:rPr>
          <w:rFonts w:ascii="Times New Roman" w:hAnsi="Times New Roman" w:eastAsia="Times New Roman" w:cs="Times New Roman"/>
          <w:sz w:val="24"/>
          <w:szCs w:val="24"/>
        </w:rPr>
        <w:t>grouting plum</w:t>
      </w:r>
      <w:r>
        <w:rPr>
          <w:rFonts w:ascii="Times New Roman" w:hAnsi="Times New Roman" w:eastAsia="Times New Roman" w:cs="Times New Roman"/>
          <w:spacing w:val="-1"/>
          <w:sz w:val="24"/>
          <w:szCs w:val="24"/>
        </w:rPr>
        <w:t>pness</w:t>
      </w:r>
    </w:p>
    <w:p w14:paraId="3120F5F0">
      <w:pPr>
        <w:spacing w:line="360" w:lineRule="auto"/>
        <w:ind w:left="19" w:right="10" w:firstLine="480"/>
        <w:rPr>
          <w:rFonts w:ascii="Times New Roman" w:hAnsi="Times New Roman" w:eastAsia="宋体" w:cs="Times New Roman"/>
          <w:sz w:val="24"/>
          <w:szCs w:val="24"/>
        </w:rPr>
      </w:pPr>
      <w:r>
        <w:rPr>
          <w:rFonts w:ascii="Times New Roman" w:hAnsi="Times New Roman" w:eastAsia="宋体" w:cs="Times New Roman"/>
          <w:spacing w:val="-3"/>
          <w:sz w:val="24"/>
          <w:szCs w:val="24"/>
        </w:rPr>
        <w:t>采用钢筋套筒灌浆连接时，灌浆结束并稳定后，</w:t>
      </w:r>
      <w:r>
        <w:rPr>
          <w:rFonts w:hint="eastAsia" w:ascii="Times New Roman" w:hAnsi="Times New Roman" w:eastAsia="宋体" w:cs="Times New Roman"/>
          <w:spacing w:val="-3"/>
          <w:sz w:val="24"/>
          <w:szCs w:val="24"/>
        </w:rPr>
        <w:t>套筒内部灌浆料顶部界面相</w:t>
      </w:r>
      <w:r>
        <w:rPr>
          <w:rFonts w:hint="eastAsia" w:ascii="Times New Roman" w:hAnsi="Times New Roman" w:eastAsia="宋体" w:cs="Times New Roman"/>
          <w:spacing w:val="-4"/>
          <w:sz w:val="24"/>
          <w:szCs w:val="24"/>
        </w:rPr>
        <w:t>对出浆孔位置或设计文件规定灌浆高度的状态。</w:t>
      </w:r>
    </w:p>
    <w:p w14:paraId="5887C031">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2.1.6 </w:t>
      </w:r>
      <w:r>
        <w:rPr>
          <w:rFonts w:ascii="Times New Roman" w:hAnsi="Times New Roman" w:eastAsia="宋体" w:cs="Times New Roman"/>
          <w:sz w:val="24"/>
          <w:szCs w:val="24"/>
        </w:rPr>
        <w:t xml:space="preserve">灌浆料实体强度 </w:t>
      </w:r>
      <w:r>
        <w:rPr>
          <w:rFonts w:ascii="Times New Roman" w:hAnsi="Times New Roman" w:eastAsia="Times New Roman" w:cs="Times New Roman"/>
          <w:sz w:val="24"/>
          <w:szCs w:val="24"/>
        </w:rPr>
        <w:t>entitative strength of</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grouting material</w:t>
      </w:r>
    </w:p>
    <w:p w14:paraId="6AE506FE">
      <w:pPr>
        <w:spacing w:line="360" w:lineRule="auto"/>
        <w:ind w:left="26" w:right="11" w:firstLine="477"/>
        <w:rPr>
          <w:rFonts w:ascii="Times New Roman" w:hAnsi="Times New Roman" w:eastAsia="宋体" w:cs="Times New Roman"/>
          <w:sz w:val="24"/>
          <w:szCs w:val="24"/>
        </w:rPr>
      </w:pPr>
      <w:r>
        <w:rPr>
          <w:rFonts w:ascii="Times New Roman" w:hAnsi="Times New Roman" w:eastAsia="宋体" w:cs="Times New Roman"/>
          <w:spacing w:val="-3"/>
          <w:sz w:val="24"/>
          <w:szCs w:val="24"/>
        </w:rPr>
        <w:t>灌浆料凝固硬化达到一定龄期后，在结构实体上抽样检测得到的灌浆料</w:t>
      </w:r>
      <w:r>
        <w:rPr>
          <w:rFonts w:ascii="Times New Roman" w:hAnsi="Times New Roman" w:eastAsia="宋体" w:cs="Times New Roman"/>
          <w:spacing w:val="-4"/>
          <w:sz w:val="24"/>
          <w:szCs w:val="24"/>
        </w:rPr>
        <w:t>抗压</w:t>
      </w:r>
      <w:r>
        <w:rPr>
          <w:rFonts w:ascii="Times New Roman" w:hAnsi="Times New Roman" w:eastAsia="宋体" w:cs="Times New Roman"/>
          <w:spacing w:val="-12"/>
          <w:sz w:val="24"/>
          <w:szCs w:val="24"/>
        </w:rPr>
        <w:t>强度。</w:t>
      </w:r>
    </w:p>
    <w:p w14:paraId="6F4A2D64">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pacing w:val="1"/>
          <w:sz w:val="24"/>
          <w:szCs w:val="24"/>
        </w:rPr>
        <w:t xml:space="preserve">2.1.7 </w:t>
      </w:r>
      <w:r>
        <w:rPr>
          <w:rFonts w:ascii="Times New Roman" w:hAnsi="Times New Roman" w:eastAsia="宋体" w:cs="Times New Roman"/>
          <w:spacing w:val="1"/>
          <w:sz w:val="24"/>
          <w:szCs w:val="24"/>
        </w:rPr>
        <w:t xml:space="preserve">测深尺法 </w:t>
      </w:r>
      <w:r>
        <w:rPr>
          <w:rFonts w:ascii="Times New Roman" w:hAnsi="Times New Roman" w:eastAsia="Times New Roman" w:cs="Times New Roman"/>
          <w:sz w:val="24"/>
          <w:szCs w:val="24"/>
        </w:rPr>
        <w:t>method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measuring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depth</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with</w:t>
      </w:r>
      <w:r>
        <w:rPr>
          <w:rFonts w:ascii="Times New Roman" w:hAnsi="Times New Roman" w:eastAsia="Times New Roman" w:cs="Times New Roman"/>
          <w:spacing w:val="1"/>
          <w:sz w:val="24"/>
          <w:szCs w:val="24"/>
        </w:rPr>
        <w:t xml:space="preserve"> </w:t>
      </w:r>
      <w:r>
        <w:rPr>
          <w:rFonts w:hint="eastAsia" w:ascii="Times New Roman" w:hAnsi="Times New Roman" w:eastAsia="宋体" w:cs="Times New Roman"/>
          <w:spacing w:val="1"/>
          <w:sz w:val="24"/>
          <w:szCs w:val="24"/>
        </w:rPr>
        <w:t>a probe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ruler</w:t>
      </w:r>
    </w:p>
    <w:p w14:paraId="0BBC3D8F">
      <w:pPr>
        <w:spacing w:line="360" w:lineRule="auto"/>
        <w:ind w:left="24" w:right="21" w:firstLine="474"/>
        <w:rPr>
          <w:rFonts w:ascii="Times New Roman" w:hAnsi="Times New Roman" w:eastAsia="宋体" w:cs="Times New Roman"/>
          <w:sz w:val="24"/>
          <w:szCs w:val="24"/>
        </w:rPr>
      </w:pPr>
      <w:r>
        <w:rPr>
          <w:rFonts w:ascii="Times New Roman" w:hAnsi="Times New Roman" w:eastAsia="宋体" w:cs="Times New Roman"/>
          <w:spacing w:val="-3"/>
          <w:sz w:val="24"/>
          <w:szCs w:val="24"/>
        </w:rPr>
        <w:t>将基准板紧贴预制构件粗糙面，采用测深尺穿过测试孔抵</w:t>
      </w:r>
      <w:r>
        <w:rPr>
          <w:rFonts w:ascii="Times New Roman" w:hAnsi="Times New Roman" w:eastAsia="宋体" w:cs="Times New Roman"/>
          <w:spacing w:val="-4"/>
          <w:sz w:val="24"/>
          <w:szCs w:val="24"/>
        </w:rPr>
        <w:t>触粗糙面的底部并</w:t>
      </w:r>
      <w:r>
        <w:rPr>
          <w:rFonts w:ascii="Times New Roman" w:hAnsi="Times New Roman" w:eastAsia="宋体" w:cs="Times New Roman"/>
          <w:spacing w:val="-5"/>
          <w:sz w:val="24"/>
          <w:szCs w:val="24"/>
        </w:rPr>
        <w:t>获取凹凸深度的方法。</w:t>
      </w:r>
    </w:p>
    <w:p w14:paraId="4F923D89">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2.1.8 </w:t>
      </w:r>
      <w:r>
        <w:rPr>
          <w:rFonts w:ascii="Times New Roman" w:hAnsi="Times New Roman" w:eastAsia="宋体" w:cs="Times New Roman"/>
          <w:sz w:val="24"/>
          <w:szCs w:val="24"/>
        </w:rPr>
        <w:t xml:space="preserve">三维扫描法 </w:t>
      </w:r>
      <w:r>
        <w:rPr>
          <w:rFonts w:ascii="Times New Roman" w:hAnsi="Times New Roman" w:eastAsia="Times New Roman" w:cs="Times New Roman"/>
          <w:sz w:val="24"/>
          <w:szCs w:val="24"/>
        </w:rPr>
        <w:t>three dimensional scanning m</w:t>
      </w:r>
      <w:r>
        <w:rPr>
          <w:rFonts w:ascii="Times New Roman" w:hAnsi="Times New Roman" w:eastAsia="Times New Roman" w:cs="Times New Roman"/>
          <w:spacing w:val="-1"/>
          <w:sz w:val="24"/>
          <w:szCs w:val="24"/>
        </w:rPr>
        <w:t>ethod</w:t>
      </w:r>
    </w:p>
    <w:p w14:paraId="384F9F84">
      <w:pPr>
        <w:spacing w:line="360" w:lineRule="auto"/>
        <w:ind w:left="20" w:right="11" w:firstLine="480"/>
        <w:rPr>
          <w:rFonts w:ascii="Times New Roman" w:hAnsi="Times New Roman" w:eastAsia="宋体" w:cs="Times New Roman"/>
          <w:sz w:val="24"/>
          <w:szCs w:val="24"/>
        </w:rPr>
      </w:pPr>
      <w:r>
        <w:rPr>
          <w:rFonts w:ascii="Times New Roman" w:hAnsi="Times New Roman" w:eastAsia="宋体" w:cs="Times New Roman"/>
          <w:spacing w:val="-3"/>
          <w:sz w:val="24"/>
          <w:szCs w:val="24"/>
        </w:rPr>
        <w:t>通过激光扫描预制构件粗糙面的空间形态并形成点云数据，对数据进行分析</w:t>
      </w:r>
      <w:r>
        <w:rPr>
          <w:rFonts w:ascii="Times New Roman" w:hAnsi="Times New Roman" w:eastAsia="宋体" w:cs="Times New Roman"/>
          <w:spacing w:val="-4"/>
          <w:sz w:val="24"/>
          <w:szCs w:val="24"/>
        </w:rPr>
        <w:t>计算凹凸深度的方法。</w:t>
      </w:r>
    </w:p>
    <w:p w14:paraId="61A75043">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2.1.9 </w:t>
      </w:r>
      <w:r>
        <w:rPr>
          <w:rFonts w:ascii="Times New Roman" w:hAnsi="Times New Roman" w:eastAsia="宋体" w:cs="Times New Roman"/>
          <w:sz w:val="24"/>
          <w:szCs w:val="24"/>
        </w:rPr>
        <w:t xml:space="preserve">钻孔内窥法 </w:t>
      </w:r>
      <w:r>
        <w:rPr>
          <w:rFonts w:ascii="Times New Roman" w:hAnsi="Times New Roman" w:eastAsia="Times New Roman" w:cs="Times New Roman"/>
          <w:sz w:val="24"/>
          <w:szCs w:val="24"/>
        </w:rPr>
        <w:t>endoscopy method by drillin</w:t>
      </w:r>
      <w:r>
        <w:rPr>
          <w:rFonts w:ascii="Times New Roman" w:hAnsi="Times New Roman" w:eastAsia="Times New Roman" w:cs="Times New Roman"/>
          <w:spacing w:val="-1"/>
          <w:sz w:val="24"/>
          <w:szCs w:val="24"/>
        </w:rPr>
        <w:t>g hole</w:t>
      </w:r>
    </w:p>
    <w:p w14:paraId="6ABEF4DA">
      <w:pPr>
        <w:spacing w:line="360" w:lineRule="auto"/>
        <w:ind w:left="20" w:right="10" w:firstLine="479"/>
        <w:rPr>
          <w:rFonts w:ascii="Times New Roman" w:hAnsi="Times New Roman" w:eastAsia="宋体" w:cs="Times New Roman"/>
          <w:sz w:val="24"/>
          <w:szCs w:val="24"/>
        </w:rPr>
      </w:pPr>
      <w:r>
        <w:rPr>
          <w:rFonts w:ascii="Times New Roman" w:hAnsi="Times New Roman" w:eastAsia="宋体" w:cs="Times New Roman"/>
          <w:spacing w:val="-3"/>
          <w:sz w:val="24"/>
          <w:szCs w:val="24"/>
        </w:rPr>
        <w:t>在出浆孔道、灌浆孔道或套筒壁钻孔形成检测通道，采用内窥镜检测判定灌浆饱满性或钢筋插入情况的方法。</w:t>
      </w:r>
    </w:p>
    <w:p w14:paraId="3AC43938">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2.1.10 </w:t>
      </w:r>
      <w:r>
        <w:rPr>
          <w:rFonts w:ascii="Times New Roman" w:hAnsi="Times New Roman" w:eastAsia="宋体" w:cs="Times New Roman"/>
          <w:sz w:val="24"/>
          <w:szCs w:val="24"/>
        </w:rPr>
        <w:t xml:space="preserve">阵列超声法 </w:t>
      </w:r>
      <w:r>
        <w:rPr>
          <w:rFonts w:ascii="Times New Roman" w:hAnsi="Times New Roman" w:eastAsia="Times New Roman" w:cs="Times New Roman"/>
          <w:sz w:val="24"/>
          <w:szCs w:val="24"/>
        </w:rPr>
        <w:t>array ultrasonic m</w:t>
      </w:r>
      <w:r>
        <w:rPr>
          <w:rFonts w:ascii="Times New Roman" w:hAnsi="Times New Roman" w:eastAsia="Times New Roman" w:cs="Times New Roman"/>
          <w:spacing w:val="-1"/>
          <w:sz w:val="24"/>
          <w:szCs w:val="24"/>
        </w:rPr>
        <w:t>ethod</w:t>
      </w:r>
    </w:p>
    <w:p w14:paraId="14D3F403">
      <w:pPr>
        <w:spacing w:line="360" w:lineRule="auto"/>
        <w:ind w:left="22" w:right="11" w:firstLine="478"/>
        <w:rPr>
          <w:rFonts w:ascii="Times New Roman" w:hAnsi="Times New Roman" w:eastAsia="宋体" w:cs="Times New Roman"/>
          <w:sz w:val="24"/>
          <w:szCs w:val="24"/>
        </w:rPr>
      </w:pPr>
      <w:r>
        <w:rPr>
          <w:rFonts w:ascii="Times New Roman" w:hAnsi="Times New Roman" w:eastAsia="宋体" w:cs="Times New Roman"/>
          <w:spacing w:val="-3"/>
          <w:sz w:val="24"/>
          <w:szCs w:val="24"/>
        </w:rPr>
        <w:t>通过阵列式排布的超声探头实现超声波的发射与接收，采用合成孔径聚焦技</w:t>
      </w:r>
      <w:r>
        <w:rPr>
          <w:rFonts w:ascii="Times New Roman" w:hAnsi="Times New Roman" w:eastAsia="宋体" w:cs="Times New Roman"/>
          <w:spacing w:val="-2"/>
          <w:sz w:val="24"/>
          <w:szCs w:val="24"/>
        </w:rPr>
        <w:t>术实时显示检测结果，识别混凝土内部缺陷的方法。</w:t>
      </w:r>
    </w:p>
    <w:p w14:paraId="2244C253">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2.1.11 </w:t>
      </w:r>
      <w:r>
        <w:rPr>
          <w:rFonts w:ascii="Times New Roman" w:hAnsi="Times New Roman" w:eastAsia="Times New Roman" w:cs="Times New Roman"/>
          <w:sz w:val="24"/>
          <w:szCs w:val="24"/>
        </w:rPr>
        <w:t>X</w:t>
      </w:r>
      <w:r>
        <w:rPr>
          <w:rFonts w:ascii="Times New Roman" w:hAnsi="Times New Roman" w:eastAsia="宋体" w:cs="Times New Roman"/>
          <w:sz w:val="24"/>
          <w:szCs w:val="24"/>
        </w:rPr>
        <w:t xml:space="preserve">射线成像法 </w:t>
      </w:r>
      <w:r>
        <w:rPr>
          <w:rFonts w:ascii="Times New Roman" w:hAnsi="Times New Roman" w:eastAsia="Times New Roman" w:cs="Times New Roman"/>
          <w:sz w:val="24"/>
          <w:szCs w:val="24"/>
        </w:rPr>
        <w:t>X-ra</w:t>
      </w:r>
      <w:r>
        <w:rPr>
          <w:rFonts w:ascii="Times New Roman" w:hAnsi="Times New Roman" w:eastAsia="Times New Roman" w:cs="Times New Roman"/>
          <w:spacing w:val="-1"/>
          <w:sz w:val="24"/>
          <w:szCs w:val="24"/>
        </w:rPr>
        <w:t>y radiography method</w:t>
      </w:r>
    </w:p>
    <w:p w14:paraId="3164E89B">
      <w:pPr>
        <w:spacing w:line="360" w:lineRule="auto"/>
        <w:ind w:left="20" w:right="10" w:firstLine="479"/>
        <w:rPr>
          <w:rFonts w:ascii="Times New Roman" w:hAnsi="Times New Roman" w:eastAsia="宋体" w:cs="Times New Roman"/>
          <w:spacing w:val="-2"/>
          <w:sz w:val="24"/>
          <w:szCs w:val="24"/>
        </w:rPr>
      </w:pPr>
      <w:r>
        <w:rPr>
          <w:rFonts w:ascii="Times New Roman" w:hAnsi="Times New Roman" w:eastAsia="宋体" w:cs="Times New Roman"/>
          <w:spacing w:val="-1"/>
          <w:sz w:val="24"/>
          <w:szCs w:val="24"/>
        </w:rPr>
        <w:t>采用</w:t>
      </w:r>
      <w:r>
        <w:rPr>
          <w:rFonts w:ascii="Times New Roman" w:hAnsi="Times New Roman" w:eastAsia="Times New Roman" w:cs="Times New Roman"/>
          <w:spacing w:val="-1"/>
          <w:sz w:val="24"/>
          <w:szCs w:val="24"/>
        </w:rPr>
        <w:t>X</w:t>
      </w:r>
      <w:r>
        <w:rPr>
          <w:rFonts w:ascii="Times New Roman" w:hAnsi="Times New Roman" w:eastAsia="宋体" w:cs="Times New Roman"/>
          <w:spacing w:val="-1"/>
          <w:sz w:val="24"/>
          <w:szCs w:val="24"/>
        </w:rPr>
        <w:t>射线透照混凝土构件，通过数字平板探测器或胶片接收</w:t>
      </w:r>
      <w:r>
        <w:rPr>
          <w:rFonts w:ascii="Times New Roman" w:hAnsi="Times New Roman" w:eastAsia="Times New Roman" w:cs="Times New Roman"/>
          <w:spacing w:val="-1"/>
          <w:sz w:val="24"/>
          <w:szCs w:val="24"/>
        </w:rPr>
        <w:t>X</w:t>
      </w:r>
      <w:r>
        <w:rPr>
          <w:rFonts w:ascii="Times New Roman" w:hAnsi="Times New Roman" w:eastAsia="宋体" w:cs="Times New Roman"/>
          <w:spacing w:val="-1"/>
          <w:sz w:val="24"/>
          <w:szCs w:val="24"/>
        </w:rPr>
        <w:t>射线并成</w:t>
      </w:r>
      <w:r>
        <w:rPr>
          <w:rFonts w:ascii="Times New Roman" w:hAnsi="Times New Roman" w:eastAsia="宋体" w:cs="Times New Roman"/>
          <w:spacing w:val="-2"/>
          <w:sz w:val="24"/>
          <w:szCs w:val="24"/>
        </w:rPr>
        <w:t>像，基于图像差异识别套筒内部灌浆缺陷或插入钢筋轮廓的方法。</w:t>
      </w:r>
    </w:p>
    <w:p w14:paraId="2AD51205">
      <w:pPr>
        <w:spacing w:line="360" w:lineRule="auto"/>
        <w:ind w:left="1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2.1.12</w:t>
      </w:r>
      <w:r>
        <w:rPr>
          <w:rFonts w:ascii="Times New Roman" w:hAnsi="Times New Roman" w:eastAsia="宋体" w:cs="Times New Roman"/>
          <w:b/>
          <w:bCs/>
          <w:sz w:val="24"/>
          <w:szCs w:val="24"/>
        </w:rPr>
        <w:t xml:space="preserve"> </w:t>
      </w:r>
      <w:r>
        <w:rPr>
          <w:rFonts w:hint="eastAsia" w:ascii="Times New Roman" w:hAnsi="Times New Roman" w:eastAsia="宋体" w:cs="宋体"/>
          <w:sz w:val="24"/>
          <w:szCs w:val="24"/>
        </w:rPr>
        <w:t>冲击回波法</w:t>
      </w:r>
      <w:r>
        <w:rPr>
          <w:rFonts w:hint="eastAsia" w:ascii="Times New Roman" w:hAnsi="Times New Roman" w:eastAsia="宋体" w:cs="宋体"/>
          <w:b/>
          <w:bCs/>
          <w:sz w:val="24"/>
          <w:szCs w:val="24"/>
        </w:rPr>
        <w:t xml:space="preserve"> </w:t>
      </w:r>
      <w:r>
        <w:rPr>
          <w:rFonts w:ascii="Times New Roman" w:hAnsi="Times New Roman" w:eastAsia="Times New Roman" w:cs="Times New Roman"/>
          <w:sz w:val="24"/>
          <w:szCs w:val="24"/>
        </w:rPr>
        <w:t>Impact-Echo Method, IE</w:t>
      </w:r>
    </w:p>
    <w:p w14:paraId="3DE82E64">
      <w:pPr>
        <w:spacing w:line="360" w:lineRule="auto"/>
        <w:ind w:left="17" w:firstLine="480" w:firstLineChars="200"/>
        <w:rPr>
          <w:rFonts w:ascii="Times New Roman" w:hAnsi="Times New Roman" w:eastAsia="Times New Roman" w:cs="Times New Roman"/>
          <w:sz w:val="24"/>
          <w:szCs w:val="24"/>
        </w:rPr>
      </w:pPr>
      <w:r>
        <w:rPr>
          <w:rFonts w:hint="eastAsia" w:ascii="Times New Roman" w:hAnsi="Times New Roman" w:eastAsia="宋体" w:cs="宋体"/>
          <w:sz w:val="24"/>
          <w:szCs w:val="24"/>
        </w:rPr>
        <w:t>通过机械冲击产生应力波，分析其在结构内部传播、反射和共振的特性，来判断缺陷位置、构件厚度或灌浆密实度的方法。</w:t>
      </w:r>
    </w:p>
    <w:p w14:paraId="1C5225C0">
      <w:pPr>
        <w:pStyle w:val="3"/>
      </w:pPr>
      <w:bookmarkStart w:id="14" w:name="_Toc26646"/>
      <w:bookmarkStart w:id="15" w:name="_Toc214282643"/>
      <w:bookmarkStart w:id="16" w:name="_Toc25935"/>
      <w:r>
        <w:t>2.2 符号</w:t>
      </w:r>
      <w:bookmarkEnd w:id="14"/>
      <w:bookmarkEnd w:id="15"/>
      <w:bookmarkEnd w:id="16"/>
    </w:p>
    <w:p w14:paraId="167F0221">
      <w:pPr>
        <w:spacing w:before="157" w:line="219" w:lineRule="auto"/>
        <w:ind w:left="17"/>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2.2.1</w:t>
      </w:r>
      <w:r>
        <w:rPr>
          <w:rFonts w:ascii="Times New Roman" w:hAnsi="Times New Roman" w:eastAsia="Times New Roman" w:cs="Times New Roman"/>
          <w:b/>
          <w:bCs/>
          <w:spacing w:val="5"/>
          <w:sz w:val="24"/>
          <w:szCs w:val="24"/>
        </w:rPr>
        <w:t xml:space="preserve">  </w:t>
      </w:r>
      <w:r>
        <w:rPr>
          <w:rFonts w:ascii="Times New Roman" w:hAnsi="Times New Roman" w:eastAsia="宋体" w:cs="Times New Roman"/>
          <w:spacing w:val="-3"/>
          <w:sz w:val="24"/>
          <w:szCs w:val="24"/>
        </w:rPr>
        <w:t>几何参数</w:t>
      </w:r>
    </w:p>
    <w:p w14:paraId="21817B7D">
      <w:pPr>
        <w:spacing w:line="360" w:lineRule="auto"/>
        <w:ind w:left="479"/>
        <w:rPr>
          <w:rFonts w:ascii="Times New Roman" w:hAnsi="Times New Roman" w:eastAsia="宋体" w:cs="Times New Roman"/>
          <w:sz w:val="24"/>
          <w:szCs w:val="24"/>
        </w:rPr>
      </w:pPr>
      <w:r>
        <w:rPr>
          <w:rFonts w:ascii="Times New Roman" w:hAnsi="Times New Roman" w:eastAsia="Times New Roman" w:cs="Times New Roman"/>
          <w:i/>
          <w:iCs/>
          <w:spacing w:val="-3"/>
          <w:sz w:val="24"/>
          <w:szCs w:val="24"/>
        </w:rPr>
        <w:t>A</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测量区域的结合面面积；</w:t>
      </w:r>
    </w:p>
    <w:p w14:paraId="7F6B3988">
      <w:pPr>
        <w:spacing w:line="360" w:lineRule="auto"/>
        <w:ind w:left="479"/>
        <w:rPr>
          <w:rFonts w:ascii="Times New Roman" w:hAnsi="Times New Roman" w:eastAsia="宋体" w:cs="Times New Roman"/>
          <w:sz w:val="24"/>
          <w:szCs w:val="24"/>
        </w:rPr>
      </w:pPr>
      <w:r>
        <w:rPr>
          <w:rFonts w:ascii="Times New Roman" w:hAnsi="Times New Roman" w:eastAsia="Times New Roman" w:cs="Times New Roman"/>
          <w:i/>
          <w:iCs/>
          <w:spacing w:val="-2"/>
          <w:sz w:val="24"/>
          <w:szCs w:val="24"/>
        </w:rPr>
        <w:t>A</w:t>
      </w:r>
      <w:r>
        <w:rPr>
          <w:rFonts w:ascii="Times New Roman" w:hAnsi="Times New Roman" w:eastAsia="Times New Roman" w:cs="Times New Roman"/>
          <w:spacing w:val="-2"/>
          <w:sz w:val="15"/>
          <w:szCs w:val="15"/>
        </w:rPr>
        <w:t>c</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混凝土芯样试件抗压截面面积；</w:t>
      </w:r>
    </w:p>
    <w:p w14:paraId="4F8B0F6A">
      <w:pPr>
        <w:spacing w:line="360" w:lineRule="auto"/>
        <w:ind w:left="479" w:right="3228"/>
        <w:rPr>
          <w:rFonts w:ascii="Times New Roman" w:hAnsi="Times New Roman" w:eastAsia="宋体" w:cs="Times New Roman"/>
          <w:sz w:val="24"/>
          <w:szCs w:val="24"/>
        </w:rPr>
      </w:pPr>
      <w:r>
        <w:rPr>
          <w:rFonts w:ascii="Times New Roman" w:hAnsi="Times New Roman" w:eastAsia="Times New Roman" w:cs="Times New Roman"/>
          <w:i/>
          <w:iCs/>
          <w:spacing w:val="-2"/>
          <w:sz w:val="24"/>
          <w:szCs w:val="24"/>
        </w:rPr>
        <w:t>A</w:t>
      </w:r>
      <w:r>
        <w:rPr>
          <w:rFonts w:ascii="Times New Roman" w:hAnsi="Times New Roman" w:eastAsia="Times New Roman" w:cs="Times New Roman"/>
          <w:spacing w:val="-2"/>
          <w:sz w:val="15"/>
          <w:szCs w:val="15"/>
        </w:rPr>
        <w:t>gm</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灌浆料圆柱体试件抗压横截面面积；</w:t>
      </w:r>
      <w:r>
        <w:rPr>
          <w:rFonts w:ascii="Times New Roman" w:hAnsi="Times New Roman" w:eastAsia="Times New Roman" w:cs="Times New Roman"/>
          <w:i/>
          <w:iCs/>
          <w:spacing w:val="-3"/>
          <w:sz w:val="24"/>
          <w:szCs w:val="24"/>
        </w:rPr>
        <w:t>A</w:t>
      </w:r>
      <w:r>
        <w:rPr>
          <w:rFonts w:ascii="Times New Roman" w:hAnsi="Times New Roman" w:eastAsia="Times New Roman" w:cs="Times New Roman"/>
          <w:spacing w:val="-3"/>
          <w:sz w:val="15"/>
          <w:szCs w:val="15"/>
        </w:rPr>
        <w:t>r</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测量区域内粗糙面面积；</w:t>
      </w:r>
    </w:p>
    <w:p w14:paraId="24DB3CD6">
      <w:pPr>
        <w:spacing w:line="360" w:lineRule="auto"/>
        <w:ind w:left="484" w:right="3473" w:firstLine="13"/>
        <w:rPr>
          <w:rFonts w:ascii="Times New Roman" w:hAnsi="Times New Roman" w:eastAsia="宋体" w:cs="Times New Roman"/>
          <w:sz w:val="24"/>
          <w:szCs w:val="24"/>
        </w:rPr>
      </w:pPr>
      <w:r>
        <w:rPr>
          <w:rFonts w:ascii="Times New Roman" w:hAnsi="Times New Roman" w:eastAsia="Times New Roman" w:cs="Times New Roman"/>
          <w:i/>
          <w:iCs/>
          <w:spacing w:val="-4"/>
          <w:sz w:val="24"/>
          <w:szCs w:val="24"/>
        </w:rPr>
        <w:t>c</w:t>
      </w:r>
      <w:r>
        <w:rPr>
          <w:rFonts w:ascii="Times New Roman" w:hAnsi="Times New Roman" w:eastAsia="Times New Roman" w:cs="Times New Roman"/>
          <w:spacing w:val="-4"/>
          <w:sz w:val="24"/>
          <w:szCs w:val="24"/>
        </w:rPr>
        <w:t>——</w:t>
      </w:r>
      <w:r>
        <w:rPr>
          <w:rFonts w:ascii="Times New Roman" w:hAnsi="Times New Roman" w:eastAsia="宋体" w:cs="Times New Roman"/>
          <w:spacing w:val="-4"/>
          <w:sz w:val="24"/>
          <w:szCs w:val="24"/>
        </w:rPr>
        <w:t>套筒部位混凝土保护层厚度实测值；</w:t>
      </w:r>
      <w:r>
        <w:rPr>
          <w:rFonts w:ascii="Times New Roman" w:hAnsi="Times New Roman" w:eastAsia="宋体" w:cs="Times New Roman"/>
          <w:spacing w:val="12"/>
          <w:sz w:val="24"/>
          <w:szCs w:val="24"/>
        </w:rPr>
        <w:t xml:space="preserve"> </w:t>
      </w:r>
      <w:r>
        <w:rPr>
          <w:rFonts w:ascii="Times New Roman" w:hAnsi="Times New Roman" w:eastAsia="Times New Roman" w:cs="Times New Roman"/>
          <w:i/>
          <w:iCs/>
          <w:spacing w:val="-3"/>
          <w:sz w:val="24"/>
          <w:szCs w:val="24"/>
        </w:rPr>
        <w:t>D</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混凝土芯样试件破断面直径；</w:t>
      </w:r>
    </w:p>
    <w:p w14:paraId="09B9A3BB">
      <w:pPr>
        <w:spacing w:line="360" w:lineRule="auto"/>
        <w:ind w:left="496"/>
        <w:rPr>
          <w:rFonts w:ascii="Times New Roman" w:hAnsi="Times New Roman" w:eastAsia="宋体" w:cs="Times New Roman"/>
          <w:sz w:val="24"/>
          <w:szCs w:val="24"/>
        </w:rPr>
      </w:pPr>
      <w:r>
        <w:rPr>
          <w:rFonts w:ascii="Times New Roman" w:hAnsi="Times New Roman" w:eastAsia="Times New Roman" w:cs="Times New Roman"/>
          <w:i/>
          <w:iCs/>
          <w:spacing w:val="-5"/>
          <w:sz w:val="24"/>
          <w:szCs w:val="24"/>
        </w:rPr>
        <w:t>d</w:t>
      </w:r>
      <w:r>
        <w:rPr>
          <w:rFonts w:ascii="Times New Roman" w:hAnsi="Times New Roman" w:eastAsia="Times New Roman" w:cs="Times New Roman"/>
          <w:spacing w:val="-5"/>
          <w:sz w:val="15"/>
          <w:szCs w:val="15"/>
        </w:rPr>
        <w:t>1</w:t>
      </w:r>
      <w:r>
        <w:rPr>
          <w:rFonts w:ascii="Times New Roman" w:hAnsi="Times New Roman" w:eastAsia="Times New Roman" w:cs="Times New Roman"/>
          <w:spacing w:val="-5"/>
          <w:sz w:val="24"/>
          <w:szCs w:val="24"/>
        </w:rPr>
        <w:t>——</w:t>
      </w:r>
      <w:r>
        <w:rPr>
          <w:rFonts w:ascii="Times New Roman" w:hAnsi="Times New Roman" w:eastAsia="宋体" w:cs="Times New Roman"/>
          <w:spacing w:val="-5"/>
          <w:sz w:val="24"/>
          <w:szCs w:val="24"/>
        </w:rPr>
        <w:t>灌浆套筒外径；</w:t>
      </w:r>
    </w:p>
    <w:p w14:paraId="31CAE313">
      <w:pPr>
        <w:spacing w:line="360" w:lineRule="auto"/>
        <w:ind w:left="484" w:right="4850" w:firstLine="11"/>
        <w:rPr>
          <w:rFonts w:ascii="Times New Roman" w:hAnsi="Times New Roman" w:eastAsia="宋体" w:cs="Times New Roman"/>
          <w:sz w:val="24"/>
          <w:szCs w:val="24"/>
        </w:rPr>
      </w:pPr>
      <w:r>
        <w:rPr>
          <w:rFonts w:ascii="Times New Roman" w:hAnsi="Times New Roman" w:eastAsia="Times New Roman" w:cs="Times New Roman"/>
          <w:i/>
          <w:iCs/>
          <w:sz w:val="24"/>
          <w:szCs w:val="24"/>
        </w:rPr>
        <w:t>d</w:t>
      </w:r>
      <w:r>
        <w:rPr>
          <w:rFonts w:ascii="Times New Roman" w:hAnsi="Times New Roman" w:eastAsia="Times New Roman" w:cs="Times New Roman"/>
          <w:sz w:val="15"/>
          <w:szCs w:val="15"/>
        </w:rPr>
        <w:t>2</w:t>
      </w:r>
      <w:r>
        <w:rPr>
          <w:rFonts w:ascii="Times New Roman" w:hAnsi="Times New Roman" w:eastAsia="Times New Roman" w:cs="Times New Roman"/>
          <w:sz w:val="24"/>
          <w:szCs w:val="24"/>
        </w:rPr>
        <w:t>——</w:t>
      </w:r>
      <w:r>
        <w:rPr>
          <w:rFonts w:ascii="Times New Roman" w:hAnsi="Times New Roman" w:eastAsia="宋体" w:cs="Times New Roman"/>
          <w:sz w:val="24"/>
          <w:szCs w:val="24"/>
        </w:rPr>
        <w:t>灌浆套筒最小内径；</w:t>
      </w:r>
      <w:r>
        <w:rPr>
          <w:rFonts w:ascii="Times New Roman" w:hAnsi="Times New Roman" w:eastAsia="Times New Roman" w:cs="Times New Roman"/>
          <w:i/>
          <w:iCs/>
          <w:spacing w:val="-3"/>
          <w:sz w:val="24"/>
          <w:szCs w:val="24"/>
        </w:rPr>
        <w:t>L</w:t>
      </w:r>
      <w:r>
        <w:rPr>
          <w:rFonts w:ascii="Times New Roman" w:hAnsi="Times New Roman" w:eastAsia="Times New Roman" w:cs="Times New Roman"/>
          <w:spacing w:val="-3"/>
          <w:sz w:val="15"/>
          <w:szCs w:val="15"/>
        </w:rPr>
        <w:t>max</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钻孔深度最大限值；</w:t>
      </w:r>
    </w:p>
    <w:p w14:paraId="012EACC5">
      <w:pPr>
        <w:spacing w:line="360" w:lineRule="auto"/>
        <w:ind w:left="478" w:right="4433" w:firstLine="4"/>
        <w:rPr>
          <w:rFonts w:ascii="Times New Roman" w:hAnsi="Times New Roman" w:eastAsia="宋体" w:cs="Times New Roman"/>
          <w:spacing w:val="-4"/>
          <w:sz w:val="24"/>
          <w:szCs w:val="24"/>
        </w:rPr>
      </w:pPr>
      <w:r>
        <w:rPr>
          <w:rFonts w:ascii="Times New Roman" w:hAnsi="Times New Roman" w:eastAsia="Times New Roman" w:cs="Times New Roman"/>
          <w:i/>
          <w:iCs/>
          <w:spacing w:val="-4"/>
          <w:sz w:val="24"/>
          <w:szCs w:val="24"/>
        </w:rPr>
        <w:t>x</w:t>
      </w:r>
      <w:r>
        <w:rPr>
          <w:rFonts w:ascii="Times New Roman" w:hAnsi="Times New Roman" w:eastAsia="Times New Roman" w:cs="Times New Roman"/>
          <w:spacing w:val="-4"/>
          <w:sz w:val="24"/>
          <w:szCs w:val="24"/>
        </w:rPr>
        <w:t>——</w:t>
      </w:r>
      <w:r>
        <w:rPr>
          <w:rFonts w:ascii="Times New Roman" w:hAnsi="Times New Roman" w:eastAsia="宋体" w:cs="Times New Roman"/>
          <w:spacing w:val="-4"/>
          <w:sz w:val="24"/>
          <w:szCs w:val="24"/>
        </w:rPr>
        <w:t>粗糙面测点有效凹凸深度；</w:t>
      </w:r>
    </w:p>
    <w:p w14:paraId="4F7614D6">
      <w:pPr>
        <w:spacing w:line="360" w:lineRule="auto"/>
        <w:ind w:left="478" w:right="4433" w:firstLine="4"/>
        <w:rPr>
          <w:rFonts w:ascii="Times New Roman" w:hAnsi="Times New Roman" w:eastAsia="宋体" w:cs="Times New Roman"/>
          <w:sz w:val="24"/>
          <w:szCs w:val="24"/>
        </w:rPr>
      </w:pPr>
      <w:r>
        <w:rPr>
          <w:rFonts w:ascii="Times New Roman" w:hAnsi="Times New Roman" w:eastAsia="Times New Roman" w:cs="Times New Roman"/>
          <w:i/>
          <w:iCs/>
          <w:spacing w:val="-3"/>
          <w:sz w:val="24"/>
          <w:szCs w:val="24"/>
        </w:rPr>
        <w:t>μ</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粗糙面凹凸深度平均值；</w:t>
      </w:r>
    </w:p>
    <w:p w14:paraId="000A33C8">
      <w:pPr>
        <w:spacing w:line="360" w:lineRule="auto"/>
        <w:ind w:left="496"/>
        <w:rPr>
          <w:rFonts w:ascii="Times New Roman" w:hAnsi="Times New Roman" w:eastAsia="宋体" w:cs="Times New Roman"/>
          <w:sz w:val="24"/>
          <w:szCs w:val="24"/>
        </w:rPr>
      </w:pPr>
      <w:r>
        <w:rPr>
          <w:rFonts w:ascii="Times New Roman" w:hAnsi="Times New Roman" w:eastAsia="Times New Roman" w:cs="Times New Roman"/>
          <w:i/>
          <w:iCs/>
          <w:spacing w:val="-3"/>
          <w:position w:val="1"/>
          <w:sz w:val="24"/>
          <w:szCs w:val="24"/>
        </w:rPr>
        <w:t>δ</w:t>
      </w:r>
      <w:r>
        <w:rPr>
          <w:rFonts w:ascii="Times New Roman" w:hAnsi="Times New Roman" w:eastAsia="Times New Roman" w:cs="Times New Roman"/>
          <w:spacing w:val="-3"/>
          <w:position w:val="1"/>
          <w:sz w:val="24"/>
          <w:szCs w:val="24"/>
        </w:rPr>
        <w:t>——</w:t>
      </w:r>
      <w:r>
        <w:rPr>
          <w:rFonts w:ascii="Times New Roman" w:hAnsi="Times New Roman" w:eastAsia="宋体" w:cs="Times New Roman"/>
          <w:spacing w:val="-3"/>
          <w:position w:val="1"/>
          <w:sz w:val="24"/>
          <w:szCs w:val="24"/>
        </w:rPr>
        <w:t>粗糙面凹凸深度变异系数。</w:t>
      </w:r>
    </w:p>
    <w:p w14:paraId="22713190">
      <w:pPr>
        <w:spacing w:before="109" w:line="220" w:lineRule="auto"/>
        <w:ind w:left="17"/>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2.2.2</w:t>
      </w:r>
      <w:r>
        <w:rPr>
          <w:rFonts w:ascii="Times New Roman" w:hAnsi="Times New Roman" w:eastAsia="Times New Roman" w:cs="Times New Roman"/>
          <w:b/>
          <w:bCs/>
          <w:spacing w:val="3"/>
          <w:sz w:val="24"/>
          <w:szCs w:val="24"/>
        </w:rPr>
        <w:t xml:space="preserve">  </w:t>
      </w:r>
      <w:r>
        <w:rPr>
          <w:rFonts w:ascii="Times New Roman" w:hAnsi="Times New Roman" w:eastAsia="宋体" w:cs="Times New Roman"/>
          <w:spacing w:val="-2"/>
          <w:sz w:val="24"/>
          <w:szCs w:val="24"/>
        </w:rPr>
        <w:t>力学指标</w:t>
      </w:r>
    </w:p>
    <w:p w14:paraId="6B8713BD">
      <w:pPr>
        <w:spacing w:before="107" w:line="213" w:lineRule="auto"/>
        <w:ind w:left="529"/>
        <w:rPr>
          <w:rFonts w:ascii="Times New Roman" w:hAnsi="Times New Roman" w:eastAsia="宋体" w:cs="Times New Roman"/>
          <w:sz w:val="24"/>
          <w:szCs w:val="24"/>
        </w:rPr>
      </w:pPr>
      <w:r>
        <w:rPr>
          <w:rFonts w:ascii="Times New Roman" w:hAnsi="Times New Roman" w:eastAsia="Times New Roman" w:cs="Times New Roman"/>
          <w:i/>
          <w:iCs/>
          <w:spacing w:val="12"/>
          <w:sz w:val="24"/>
          <w:szCs w:val="24"/>
        </w:rPr>
        <w:t>F</w:t>
      </w:r>
      <w:r>
        <w:rPr>
          <w:rFonts w:ascii="Times New Roman" w:hAnsi="Times New Roman" w:eastAsia="Times New Roman" w:cs="Times New Roman"/>
          <w:spacing w:val="-4"/>
          <w:position w:val="-6"/>
          <w:sz w:val="14"/>
          <w:szCs w:val="14"/>
        </w:rPr>
        <w:t>c</w:t>
      </w:r>
      <w:r>
        <w:rPr>
          <w:rFonts w:ascii="Times New Roman" w:hAnsi="Times New Roman" w:eastAsia="Times New Roman" w:cs="Times New Roman"/>
          <w:spacing w:val="-4"/>
          <w:sz w:val="24"/>
          <w:szCs w:val="24"/>
        </w:rPr>
        <w:t>——</w:t>
      </w:r>
      <w:r>
        <w:rPr>
          <w:rFonts w:ascii="Times New Roman" w:hAnsi="Times New Roman" w:eastAsia="宋体" w:cs="Times New Roman"/>
          <w:spacing w:val="-4"/>
          <w:sz w:val="24"/>
          <w:szCs w:val="24"/>
        </w:rPr>
        <w:t>混凝土芯样试件抗压强度试验的破坏荷载值；</w:t>
      </w:r>
    </w:p>
    <w:p w14:paraId="380D2A81">
      <w:pPr>
        <w:spacing w:before="147" w:line="214" w:lineRule="auto"/>
        <w:ind w:left="529"/>
        <w:rPr>
          <w:rFonts w:ascii="Times New Roman" w:hAnsi="Times New Roman" w:eastAsia="宋体" w:cs="Times New Roman"/>
          <w:sz w:val="24"/>
          <w:szCs w:val="24"/>
        </w:rPr>
      </w:pPr>
      <w:r>
        <w:rPr>
          <w:rFonts w:ascii="Times New Roman" w:hAnsi="Times New Roman" w:eastAsia="Times New Roman" w:cs="Times New Roman"/>
          <w:i/>
          <w:iCs/>
          <w:spacing w:val="13"/>
          <w:sz w:val="24"/>
          <w:szCs w:val="24"/>
        </w:rPr>
        <w:t>F</w:t>
      </w:r>
      <w:r>
        <w:rPr>
          <w:rFonts w:ascii="Times New Roman" w:hAnsi="Times New Roman" w:eastAsia="Times New Roman" w:cs="Times New Roman"/>
          <w:spacing w:val="-2"/>
          <w:position w:val="-6"/>
          <w:sz w:val="14"/>
          <w:szCs w:val="14"/>
        </w:rPr>
        <w:t>gm</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灌浆料圆柱体试件抗压强度试验的破坏荷载值；</w:t>
      </w:r>
    </w:p>
    <w:p w14:paraId="6C245F9E">
      <w:pPr>
        <w:spacing w:before="185" w:line="217" w:lineRule="auto"/>
        <w:ind w:left="531"/>
        <w:rPr>
          <w:rFonts w:ascii="Times New Roman" w:hAnsi="Times New Roman" w:eastAsia="宋体" w:cs="Times New Roman"/>
          <w:sz w:val="24"/>
          <w:szCs w:val="24"/>
        </w:rPr>
      </w:pPr>
      <w:r>
        <w:rPr>
          <w:rFonts w:ascii="Times New Roman" w:hAnsi="Times New Roman" w:eastAsia="Times New Roman" w:cs="Times New Roman"/>
          <w:i/>
          <w:iCs/>
          <w:spacing w:val="-1"/>
          <w:sz w:val="25"/>
          <w:szCs w:val="25"/>
        </w:rPr>
        <w:t>f</w:t>
      </w:r>
      <w:r>
        <w:rPr>
          <w:rFonts w:ascii="Times New Roman" w:hAnsi="Times New Roman" w:eastAsia="Times New Roman" w:cs="Times New Roman"/>
          <w:spacing w:val="-1"/>
          <w:position w:val="-5"/>
          <w:sz w:val="14"/>
          <w:szCs w:val="14"/>
        </w:rPr>
        <w:t>cu</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灌浆料棱柱体试块抗压强度值；</w:t>
      </w:r>
    </w:p>
    <w:p w14:paraId="4A75188C">
      <w:pPr>
        <w:spacing w:before="153" w:line="221" w:lineRule="auto"/>
        <w:ind w:left="529"/>
        <w:rPr>
          <w:rFonts w:ascii="Times New Roman" w:hAnsi="Times New Roman" w:eastAsia="宋体" w:cs="Times New Roman"/>
          <w:sz w:val="24"/>
          <w:szCs w:val="24"/>
        </w:rPr>
      </w:pPr>
      <w:r>
        <w:rPr>
          <w:rFonts w:ascii="Times New Roman" w:hAnsi="Times New Roman" w:eastAsia="Times New Roman" w:cs="Times New Roman"/>
          <w:i/>
          <w:iCs/>
          <w:spacing w:val="-1"/>
          <w:sz w:val="24"/>
          <w:szCs w:val="24"/>
        </w:rPr>
        <w:t>f</w:t>
      </w:r>
      <w:r>
        <w:rPr>
          <w:rFonts w:ascii="Times New Roman" w:hAnsi="Times New Roman" w:eastAsia="Times New Roman" w:cs="Times New Roman"/>
          <w:spacing w:val="-1"/>
          <w:position w:val="-5"/>
          <w:sz w:val="14"/>
          <w:szCs w:val="14"/>
        </w:rPr>
        <w:t>cu,cor</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芯样试件混凝土抗压强度换算值；</w:t>
      </w:r>
    </w:p>
    <w:p w14:paraId="093B9F49">
      <w:pPr>
        <w:spacing w:before="165" w:line="316" w:lineRule="auto"/>
        <w:ind w:left="529" w:right="2203"/>
        <w:rPr>
          <w:rFonts w:ascii="Times New Roman" w:hAnsi="Times New Roman" w:eastAsia="宋体" w:cs="Times New Roman"/>
          <w:sz w:val="24"/>
          <w:szCs w:val="24"/>
        </w:rPr>
      </w:pPr>
      <w:r>
        <w:rPr>
          <w:rFonts w:ascii="Times New Roman" w:hAnsi="Times New Roman" w:eastAsia="Times New Roman" w:cs="Times New Roman"/>
          <w:i/>
          <w:iCs/>
          <w:spacing w:val="-1"/>
          <w:sz w:val="24"/>
          <w:szCs w:val="24"/>
        </w:rPr>
        <w:t>f</w:t>
      </w:r>
      <w:r>
        <w:rPr>
          <w:rFonts w:ascii="Times New Roman" w:hAnsi="Times New Roman" w:eastAsia="Times New Roman" w:cs="Times New Roman"/>
          <w:spacing w:val="-1"/>
          <w:position w:val="-5"/>
          <w:sz w:val="14"/>
          <w:szCs w:val="14"/>
        </w:rPr>
        <w:t>cu,cor,m</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芯样试件混凝土抗压强度换算值的平均值；</w:t>
      </w:r>
      <w:r>
        <w:rPr>
          <w:rFonts w:ascii="Times New Roman" w:hAnsi="Times New Roman" w:eastAsia="Times New Roman" w:cs="Times New Roman"/>
          <w:i/>
          <w:iCs/>
          <w:spacing w:val="-2"/>
          <w:sz w:val="24"/>
          <w:szCs w:val="24"/>
        </w:rPr>
        <w:t>f</w:t>
      </w:r>
      <w:r>
        <w:rPr>
          <w:rFonts w:ascii="Times New Roman" w:hAnsi="Times New Roman" w:eastAsia="Times New Roman" w:cs="Times New Roman"/>
          <w:spacing w:val="-2"/>
          <w:position w:val="-5"/>
          <w:sz w:val="14"/>
          <w:szCs w:val="14"/>
        </w:rPr>
        <w:t>cu,e1</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混凝土抗压强度推定上限值；</w:t>
      </w:r>
    </w:p>
    <w:p w14:paraId="4F5A60A0">
      <w:pPr>
        <w:spacing w:before="89" w:line="221" w:lineRule="auto"/>
        <w:ind w:left="532"/>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cu,e2</w:t>
      </w:r>
      <w:r>
        <w:rPr>
          <w:rFonts w:ascii="Times New Roman" w:hAnsi="Times New Roman" w:eastAsia="Times New Roman" w:cs="Times New Roman"/>
          <w:sz w:val="24"/>
          <w:szCs w:val="24"/>
        </w:rPr>
        <w:t>——</w:t>
      </w:r>
      <w:r>
        <w:rPr>
          <w:rFonts w:ascii="Times New Roman" w:hAnsi="Times New Roman" w:eastAsia="宋体" w:cs="Times New Roman"/>
          <w:sz w:val="24"/>
          <w:szCs w:val="24"/>
        </w:rPr>
        <w:t>混凝土抗压强度推定下限值；</w:t>
      </w:r>
    </w:p>
    <w:p w14:paraId="0F4EAD1C">
      <w:pPr>
        <w:spacing w:before="178" w:line="308" w:lineRule="auto"/>
        <w:ind w:left="531" w:right="1710" w:firstLine="1"/>
        <w:rPr>
          <w:rFonts w:ascii="Times New Roman" w:hAnsi="Times New Roman" w:eastAsia="宋体" w:cs="Times New Roman"/>
          <w:sz w:val="24"/>
          <w:szCs w:val="24"/>
        </w:rPr>
      </w:pPr>
      <w:r>
        <w:rPr>
          <w:rFonts w:ascii="Times New Roman" w:hAnsi="Times New Roman" w:eastAsia="Times New Roman" w:cs="Times New Roman"/>
          <w:i/>
          <w:iCs/>
          <w:sz w:val="23"/>
          <w:szCs w:val="23"/>
        </w:rPr>
        <w:t>f</w:t>
      </w:r>
      <w:r>
        <w:rPr>
          <w:rFonts w:ascii="Times New Roman" w:hAnsi="Times New Roman" w:eastAsia="Times New Roman" w:cs="Times New Roman"/>
          <w:position w:val="-6"/>
          <w:sz w:val="13"/>
          <w:szCs w:val="13"/>
        </w:rPr>
        <w:t>c</w:t>
      </w:r>
      <w:r>
        <w:rPr>
          <w:rFonts w:ascii="Times New Roman" w:hAnsi="Times New Roman" w:cs="Times New Roman"/>
        </w:rPr>
        <w:fldChar w:fldCharType="begin"/>
      </w:r>
      <w:r>
        <w:rPr>
          <w:rFonts w:ascii="Times New Roman" w:hAnsi="Times New Roman" w:cs="Times New Roman"/>
        </w:rPr>
        <w:instrText xml:space="preserve">EQ \* jc3 \* hps13 \o\al(\s\up 5(</w:instrText>
      </w:r>
      <w:r>
        <w:rPr>
          <w:rFonts w:ascii="Times New Roman" w:hAnsi="Times New Roman" w:eastAsia="Times New Roman" w:cs="Times New Roman"/>
          <w:w w:val="90"/>
          <w:sz w:val="13"/>
          <w:szCs w:val="13"/>
        </w:rPr>
        <w:instrText xml:space="preserve">c</w:instrText>
      </w:r>
      <w:r>
        <w:rPr>
          <w:rFonts w:ascii="Times New Roman" w:hAnsi="Times New Roman" w:cs="Times New Roman"/>
        </w:rPr>
        <w:instrText xml:space="preserve">),</w:instrText>
      </w:r>
      <w:r>
        <w:rPr>
          <w:rFonts w:ascii="Times New Roman" w:hAnsi="Times New Roman" w:eastAsia="Times New Roman" w:cs="Times New Roman"/>
          <w:w w:val="107"/>
          <w:position w:val="-6"/>
          <w:sz w:val="13"/>
          <w:szCs w:val="13"/>
        </w:rPr>
        <w:instrText xml:space="preserve">u</w:instrText>
      </w:r>
      <w:r>
        <w:rPr>
          <w:rFonts w:ascii="Times New Roman" w:hAnsi="Times New Roman" w:cs="Times New Roman"/>
        </w:rPr>
        <w:instrText xml:space="preserve">)</w:instrText>
      </w:r>
      <w:r>
        <w:rPr>
          <w:rFonts w:ascii="Times New Roman" w:hAnsi="Times New Roman" w:cs="Times New Roman"/>
        </w:rPr>
        <w:fldChar w:fldCharType="end"/>
      </w:r>
      <w:r>
        <w:rPr>
          <w:rFonts w:ascii="Times New Roman" w:hAnsi="Times New Roman" w:eastAsia="Times New Roman" w:cs="Times New Roman"/>
          <w:position w:val="-6"/>
          <w:sz w:val="13"/>
          <w:szCs w:val="13"/>
        </w:rPr>
        <w:t>,</w:t>
      </w:r>
      <w:r>
        <w:rPr>
          <w:rFonts w:ascii="Times New Roman" w:hAnsi="Times New Roman" w:eastAsia="Times New Roman" w:cs="Times New Roman"/>
          <w:i/>
          <w:iCs/>
          <w:position w:val="-6"/>
          <w:sz w:val="13"/>
          <w:szCs w:val="13"/>
        </w:rPr>
        <w:t>i</w:t>
      </w:r>
      <w:r>
        <w:rPr>
          <w:rFonts w:ascii="Times New Roman" w:hAnsi="Times New Roman" w:eastAsia="Times New Roman" w:cs="Times New Roman"/>
          <w:sz w:val="24"/>
          <w:szCs w:val="24"/>
        </w:rPr>
        <w:t>——</w:t>
      </w:r>
      <w:r>
        <w:rPr>
          <w:rFonts w:ascii="Times New Roman" w:hAnsi="Times New Roman" w:eastAsia="宋体" w:cs="Times New Roman"/>
          <w:sz w:val="24"/>
          <w:szCs w:val="24"/>
        </w:rPr>
        <w:t>按回归方程式计算得到的灌浆料抗压强度换算值；</w:t>
      </w:r>
    </w:p>
    <w:p w14:paraId="5939C14D">
      <w:pPr>
        <w:spacing w:before="178" w:line="308" w:lineRule="auto"/>
        <w:ind w:left="531" w:right="1710" w:firstLine="1"/>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14"/>
          <w:szCs w:val="14"/>
        </w:rPr>
        <w:t>cy</w:t>
      </w:r>
      <w:r>
        <w:rPr>
          <w:rFonts w:ascii="Times New Roman" w:hAnsi="Times New Roman" w:eastAsia="Times New Roman" w:cs="Times New Roman"/>
          <w:spacing w:val="21"/>
          <w:w w:val="102"/>
          <w:position w:val="-6"/>
          <w:sz w:val="14"/>
          <w:szCs w:val="14"/>
        </w:rPr>
        <w:t xml:space="preserve"> </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灌浆料圆柱体试件抗压强度试验值；</w:t>
      </w:r>
    </w:p>
    <w:p w14:paraId="17B98563">
      <w:pPr>
        <w:spacing w:before="90" w:line="221" w:lineRule="auto"/>
        <w:ind w:left="527"/>
        <w:rPr>
          <w:rFonts w:ascii="Times New Roman" w:hAnsi="Times New Roman" w:eastAsia="宋体" w:cs="Times New Roman"/>
          <w:sz w:val="24"/>
          <w:szCs w:val="24"/>
        </w:rPr>
      </w:pPr>
      <w:r>
        <w:rPr>
          <w:rFonts w:ascii="Times New Roman" w:hAnsi="Times New Roman" w:eastAsia="Times New Roman" w:cs="Times New Roman"/>
          <w:i/>
          <w:iCs/>
          <w:spacing w:val="-3"/>
          <w:sz w:val="24"/>
          <w:szCs w:val="24"/>
        </w:rPr>
        <w:t>f</w:t>
      </w:r>
      <w:r>
        <w:rPr>
          <w:rFonts w:ascii="Times New Roman" w:hAnsi="Times New Roman" w:eastAsia="Times New Roman" w:cs="Times New Roman"/>
          <w:spacing w:val="-3"/>
          <w:position w:val="-5"/>
          <w:sz w:val="14"/>
          <w:szCs w:val="14"/>
        </w:rPr>
        <w:t>gm</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灌浆料抗压强度换算值；</w:t>
      </w:r>
    </w:p>
    <w:p w14:paraId="433ED558">
      <w:pPr>
        <w:spacing w:before="166" w:line="311" w:lineRule="auto"/>
        <w:ind w:left="531" w:right="3314"/>
        <w:rPr>
          <w:rFonts w:ascii="Times New Roman" w:hAnsi="Times New Roman" w:eastAsia="宋体" w:cs="Times New Roman"/>
          <w:sz w:val="24"/>
          <w:szCs w:val="24"/>
        </w:rPr>
      </w:pPr>
      <w:r>
        <w:rPr>
          <w:rFonts w:ascii="Times New Roman" w:hAnsi="Times New Roman" w:eastAsia="Times New Roman" w:cs="Times New Roman"/>
          <w:i/>
          <w:iCs/>
          <w:spacing w:val="-1"/>
          <w:sz w:val="24"/>
          <w:szCs w:val="24"/>
        </w:rPr>
        <w:t>f</w:t>
      </w:r>
      <w:r>
        <w:rPr>
          <w:rFonts w:ascii="Times New Roman" w:hAnsi="Times New Roman" w:eastAsia="Times New Roman" w:cs="Times New Roman"/>
          <w:spacing w:val="-1"/>
          <w:position w:val="-5"/>
          <w:sz w:val="14"/>
          <w:szCs w:val="14"/>
        </w:rPr>
        <w:t>gm,m</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灌浆料抗压强度换算值的平均值；</w:t>
      </w:r>
      <w:r>
        <w:rPr>
          <w:rFonts w:ascii="Times New Roman" w:hAnsi="Times New Roman" w:eastAsia="Times New Roman" w:cs="Times New Roman"/>
          <w:i/>
          <w:iCs/>
          <w:spacing w:val="-1"/>
          <w:sz w:val="24"/>
          <w:szCs w:val="24"/>
        </w:rPr>
        <w:t>f</w:t>
      </w:r>
      <w:r>
        <w:rPr>
          <w:rFonts w:ascii="Times New Roman" w:hAnsi="Times New Roman" w:eastAsia="Times New Roman" w:cs="Times New Roman"/>
          <w:spacing w:val="-1"/>
          <w:position w:val="-5"/>
          <w:sz w:val="14"/>
          <w:szCs w:val="14"/>
        </w:rPr>
        <w:t>gm,e1</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灌浆料抗压强度推定上限值；</w:t>
      </w:r>
    </w:p>
    <w:p w14:paraId="5C8B7B84">
      <w:pPr>
        <w:spacing w:before="60" w:line="304" w:lineRule="auto"/>
        <w:ind w:left="531" w:right="3751" w:firstLine="1"/>
        <w:rPr>
          <w:rFonts w:ascii="Times New Roman" w:hAnsi="Times New Roman" w:eastAsia="宋体" w:cs="Times New Roman"/>
          <w:spacing w:val="2"/>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gm,e2</w:t>
      </w:r>
      <w:r>
        <w:rPr>
          <w:rFonts w:ascii="Times New Roman" w:hAnsi="Times New Roman" w:eastAsia="Times New Roman" w:cs="Times New Roman"/>
          <w:sz w:val="24"/>
          <w:szCs w:val="24"/>
        </w:rPr>
        <w:t>——</w:t>
      </w:r>
      <w:r>
        <w:rPr>
          <w:rFonts w:ascii="Times New Roman" w:hAnsi="Times New Roman" w:eastAsia="宋体" w:cs="Times New Roman"/>
          <w:sz w:val="24"/>
          <w:szCs w:val="24"/>
        </w:rPr>
        <w:t>灌浆料抗压强度推定下限值；</w:t>
      </w:r>
    </w:p>
    <w:p w14:paraId="6E0E5C07">
      <w:pPr>
        <w:spacing w:before="60" w:line="304" w:lineRule="auto"/>
        <w:ind w:left="531" w:right="3751" w:firstLine="1"/>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14"/>
          <w:szCs w:val="14"/>
        </w:rPr>
        <w:t xml:space="preserve">t </w:t>
      </w:r>
      <w:r>
        <w:rPr>
          <w:rFonts w:ascii="Times New Roman" w:hAnsi="Times New Roman" w:eastAsia="Times New Roman" w:cs="Times New Roman"/>
          <w:sz w:val="24"/>
          <w:szCs w:val="24"/>
        </w:rPr>
        <w:t>——</w:t>
      </w:r>
      <w:r>
        <w:rPr>
          <w:rFonts w:ascii="Times New Roman" w:hAnsi="Times New Roman" w:eastAsia="宋体" w:cs="Times New Roman"/>
          <w:sz w:val="24"/>
          <w:szCs w:val="24"/>
        </w:rPr>
        <w:t>混凝土结合面正拉</w:t>
      </w:r>
      <w:r>
        <w:rPr>
          <w:rFonts w:hint="eastAsia" w:ascii="Times New Roman" w:hAnsi="Times New Roman" w:eastAsia="宋体" w:cs="Times New Roman"/>
          <w:sz w:val="24"/>
          <w:szCs w:val="24"/>
        </w:rPr>
        <w:t>粘结</w:t>
      </w:r>
      <w:r>
        <w:rPr>
          <w:rFonts w:ascii="Times New Roman" w:hAnsi="Times New Roman" w:eastAsia="宋体" w:cs="Times New Roman"/>
          <w:sz w:val="24"/>
          <w:szCs w:val="24"/>
        </w:rPr>
        <w:t>强度；</w:t>
      </w:r>
    </w:p>
    <w:p w14:paraId="716904A8">
      <w:pPr>
        <w:spacing w:before="83" w:line="301" w:lineRule="auto"/>
        <w:ind w:left="533" w:right="3421"/>
        <w:rPr>
          <w:rFonts w:ascii="Times New Roman" w:hAnsi="Times New Roman" w:eastAsia="宋体" w:cs="Times New Roman"/>
          <w:spacing w:val="1"/>
          <w:sz w:val="24"/>
          <w:szCs w:val="24"/>
        </w:rPr>
      </w:pPr>
      <w:r>
        <w:rPr>
          <w:rFonts w:ascii="Times New Roman" w:hAnsi="Times New Roman" w:eastAsia="Times New Roman" w:cs="Times New Roman"/>
          <w:i/>
          <w:iCs/>
          <w:sz w:val="24"/>
          <w:szCs w:val="24"/>
        </w:rPr>
        <w:t>N</w:t>
      </w:r>
      <w:r>
        <w:rPr>
          <w:rFonts w:ascii="Times New Roman" w:hAnsi="Times New Roman" w:eastAsia="Times New Roman" w:cs="Times New Roman"/>
          <w:position w:val="-6"/>
          <w:sz w:val="14"/>
          <w:szCs w:val="14"/>
        </w:rPr>
        <w:t>u</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预埋吊件极限抗拔承载力实测值；</w:t>
      </w:r>
    </w:p>
    <w:p w14:paraId="37ED7A05">
      <w:pPr>
        <w:spacing w:before="83" w:line="301" w:lineRule="auto"/>
        <w:ind w:left="533" w:right="3421"/>
        <w:rPr>
          <w:rFonts w:ascii="Times New Roman" w:hAnsi="Times New Roman" w:eastAsia="宋体" w:cs="Times New Roman"/>
          <w:sz w:val="24"/>
          <w:szCs w:val="24"/>
        </w:rPr>
      </w:pPr>
      <w:r>
        <w:rPr>
          <w:rFonts w:ascii="Times New Roman" w:hAnsi="Times New Roman" w:eastAsia="Times New Roman" w:cs="Times New Roman"/>
          <w:i/>
          <w:iCs/>
          <w:spacing w:val="-2"/>
          <w:sz w:val="24"/>
          <w:szCs w:val="24"/>
        </w:rPr>
        <w:t>N</w:t>
      </w:r>
      <w:r>
        <w:rPr>
          <w:rFonts w:ascii="Times New Roman" w:hAnsi="Times New Roman" w:eastAsia="Times New Roman" w:cs="Times New Roman"/>
          <w:spacing w:val="-2"/>
          <w:position w:val="-6"/>
          <w:sz w:val="14"/>
          <w:szCs w:val="14"/>
        </w:rPr>
        <w:t>uk</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预埋吊件极限抗拔承载力标准值；</w:t>
      </w:r>
    </w:p>
    <w:p w14:paraId="2C6EE6DD">
      <w:pPr>
        <w:spacing w:before="60" w:line="214" w:lineRule="auto"/>
        <w:ind w:left="533"/>
        <w:rPr>
          <w:rFonts w:ascii="Times New Roman" w:hAnsi="Times New Roman" w:eastAsia="宋体" w:cs="Times New Roman"/>
          <w:sz w:val="24"/>
          <w:szCs w:val="24"/>
        </w:rPr>
      </w:pPr>
      <w:r>
        <w:rPr>
          <w:rFonts w:ascii="Times New Roman" w:hAnsi="Times New Roman" w:eastAsia="Times New Roman" w:cs="Times New Roman"/>
          <w:i/>
          <w:iCs/>
          <w:spacing w:val="-2"/>
          <w:sz w:val="24"/>
          <w:szCs w:val="24"/>
        </w:rPr>
        <w:t>N</w:t>
      </w:r>
      <w:r>
        <w:rPr>
          <w:rFonts w:ascii="Times New Roman" w:hAnsi="Times New Roman" w:eastAsia="Times New Roman" w:cs="Times New Roman"/>
          <w:spacing w:val="-2"/>
          <w:position w:val="-6"/>
          <w:sz w:val="14"/>
          <w:szCs w:val="14"/>
        </w:rPr>
        <w:t>um</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预埋吊件极限抗拔承载力平均值；</w:t>
      </w:r>
    </w:p>
    <w:p w14:paraId="359B65FB">
      <w:pPr>
        <w:spacing w:before="141" w:line="287" w:lineRule="auto"/>
        <w:ind w:right="2953" w:firstLine="468" w:firstLineChars="200"/>
        <w:rPr>
          <w:rFonts w:ascii="Times New Roman" w:hAnsi="Times New Roman" w:eastAsia="宋体" w:cs="Times New Roman"/>
          <w:spacing w:val="11"/>
          <w:sz w:val="24"/>
          <w:szCs w:val="24"/>
        </w:rPr>
      </w:pPr>
      <w:r>
        <w:rPr>
          <w:rFonts w:ascii="Times New Roman" w:hAnsi="Times New Roman" w:eastAsia="Times New Roman" w:cs="Times New Roman"/>
          <w:i/>
          <w:iCs/>
          <w:spacing w:val="-3"/>
          <w:sz w:val="24"/>
          <w:szCs w:val="24"/>
        </w:rPr>
        <w:t>P</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混凝土芯样试件抗拉试验的破坏荷载值；</w:t>
      </w:r>
    </w:p>
    <w:p w14:paraId="25A422C8">
      <w:pPr>
        <w:spacing w:before="141" w:line="287" w:lineRule="auto"/>
        <w:ind w:left="529" w:right="2953" w:hanging="44"/>
        <w:rPr>
          <w:rFonts w:ascii="Times New Roman" w:hAnsi="Times New Roman" w:eastAsia="宋体" w:cs="Times New Roman"/>
          <w:sz w:val="24"/>
          <w:szCs w:val="24"/>
        </w:rPr>
      </w:pPr>
      <w:r>
        <w:rPr>
          <w:rFonts w:ascii="Times New Roman" w:hAnsi="Times New Roman" w:eastAsia="Times New Roman" w:cs="Times New Roman"/>
          <w:i/>
          <w:iCs/>
          <w:spacing w:val="-3"/>
          <w:sz w:val="24"/>
          <w:szCs w:val="24"/>
        </w:rPr>
        <w:t>R</w:t>
      </w:r>
      <w:r>
        <w:rPr>
          <w:rFonts w:ascii="Times New Roman" w:hAnsi="Times New Roman" w:eastAsia="Times New Roman" w:cs="Times New Roman"/>
          <w:spacing w:val="-3"/>
          <w:position w:val="-6"/>
          <w:sz w:val="14"/>
          <w:szCs w:val="14"/>
        </w:rPr>
        <w:t>t</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保温拉结件抗拔承载力实测值；</w:t>
      </w:r>
    </w:p>
    <w:p w14:paraId="24D708E8">
      <w:pPr>
        <w:spacing w:before="71" w:line="306" w:lineRule="auto"/>
        <w:ind w:left="530" w:right="3636" w:firstLine="1"/>
        <w:rPr>
          <w:rFonts w:ascii="Times New Roman" w:hAnsi="Times New Roman" w:eastAsia="宋体" w:cs="Times New Roman"/>
          <w:sz w:val="24"/>
          <w:szCs w:val="24"/>
        </w:rPr>
      </w:pP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position w:val="-6"/>
          <w:sz w:val="14"/>
          <w:szCs w:val="14"/>
        </w:rPr>
        <w:t>tm</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保温拉结件抗拔承载力平均值；</w:t>
      </w:r>
    </w:p>
    <w:p w14:paraId="687D733C">
      <w:pPr>
        <w:spacing w:before="71" w:line="306" w:lineRule="auto"/>
        <w:ind w:left="530" w:right="3636" w:firstLine="1"/>
        <w:rPr>
          <w:rFonts w:ascii="Times New Roman" w:hAnsi="Times New Roman" w:eastAsia="宋体" w:cs="Times New Roman"/>
          <w:sz w:val="24"/>
          <w:szCs w:val="24"/>
        </w:rPr>
      </w:pPr>
      <w:r>
        <w:rPr>
          <w:rFonts w:ascii="Times New Roman" w:hAnsi="Times New Roman" w:eastAsia="Times New Roman" w:cs="Times New Roman"/>
          <w:i/>
          <w:iCs/>
          <w:sz w:val="24"/>
          <w:szCs w:val="24"/>
        </w:rPr>
        <w:t>R</w:t>
      </w:r>
      <w:r>
        <w:rPr>
          <w:rFonts w:ascii="Times New Roman" w:hAnsi="Times New Roman" w:eastAsia="Times New Roman" w:cs="Times New Roman"/>
          <w:position w:val="-6"/>
          <w:sz w:val="14"/>
          <w:szCs w:val="14"/>
        </w:rPr>
        <w:t>tk</w:t>
      </w:r>
      <w:r>
        <w:rPr>
          <w:rFonts w:ascii="Times New Roman" w:hAnsi="Times New Roman" w:eastAsia="Times New Roman" w:cs="Times New Roman"/>
          <w:sz w:val="24"/>
          <w:szCs w:val="24"/>
        </w:rPr>
        <w:t>——</w:t>
      </w:r>
      <w:r>
        <w:rPr>
          <w:rFonts w:ascii="Times New Roman" w:hAnsi="Times New Roman" w:eastAsia="宋体" w:cs="Times New Roman"/>
          <w:sz w:val="24"/>
          <w:szCs w:val="24"/>
        </w:rPr>
        <w:t>保温拉结件抗拔承载力标准值；</w:t>
      </w:r>
    </w:p>
    <w:p w14:paraId="2FBAC586">
      <w:pPr>
        <w:spacing w:before="71" w:line="306" w:lineRule="auto"/>
        <w:ind w:left="530" w:right="3636" w:firstLine="1"/>
        <w:rPr>
          <w:rFonts w:ascii="Times New Roman" w:hAnsi="Times New Roman" w:eastAsia="宋体" w:cs="Times New Roman"/>
          <w:spacing w:val="-3"/>
          <w:sz w:val="24"/>
          <w:szCs w:val="24"/>
        </w:rPr>
      </w:pPr>
      <w:r>
        <w:rPr>
          <w:rFonts w:ascii="Times New Roman" w:hAnsi="Times New Roman" w:eastAsia="Times New Roman" w:cs="Times New Roman"/>
          <w:i/>
          <w:iCs/>
          <w:spacing w:val="-3"/>
          <w:sz w:val="24"/>
          <w:szCs w:val="24"/>
        </w:rPr>
        <w:t>s</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预埋吊件极限抗拔承载力标准差；</w:t>
      </w:r>
    </w:p>
    <w:p w14:paraId="2B3881C5">
      <w:pPr>
        <w:spacing w:before="71" w:line="306" w:lineRule="auto"/>
        <w:ind w:left="530" w:right="3636" w:firstLine="1"/>
        <w:rPr>
          <w:rFonts w:ascii="Times New Roman" w:hAnsi="Times New Roman" w:eastAsia="宋体" w:cs="Times New Roman"/>
          <w:sz w:val="24"/>
          <w:szCs w:val="24"/>
        </w:rPr>
      </w:pPr>
      <w:r>
        <w:rPr>
          <w:rFonts w:ascii="Times New Roman" w:hAnsi="Times New Roman" w:eastAsia="Times New Roman" w:cs="Times New Roman"/>
          <w:i/>
          <w:iCs/>
          <w:spacing w:val="-3"/>
          <w:sz w:val="24"/>
          <w:szCs w:val="24"/>
        </w:rPr>
        <w:t>s</w:t>
      </w:r>
      <w:r>
        <w:rPr>
          <w:rFonts w:ascii="Times New Roman" w:hAnsi="Times New Roman" w:eastAsia="Times New Roman" w:cs="Times New Roman"/>
          <w:spacing w:val="-3"/>
          <w:position w:val="-6"/>
          <w:sz w:val="14"/>
          <w:szCs w:val="14"/>
        </w:rPr>
        <w:t>R</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保温拉结件抗拔承载力标准差；</w:t>
      </w:r>
    </w:p>
    <w:p w14:paraId="31D71F1C">
      <w:pPr>
        <w:spacing w:before="118" w:line="310" w:lineRule="auto"/>
        <w:ind w:left="527" w:right="2311" w:firstLine="4"/>
        <w:rPr>
          <w:rFonts w:ascii="Times New Roman" w:hAnsi="Times New Roman" w:eastAsia="宋体" w:cs="Times New Roman"/>
          <w:sz w:val="24"/>
          <w:szCs w:val="24"/>
        </w:rPr>
      </w:pPr>
      <w:r>
        <w:rPr>
          <w:rFonts w:ascii="Times New Roman" w:hAnsi="Times New Roman" w:eastAsia="Times New Roman" w:cs="Times New Roman"/>
          <w:i/>
          <w:iCs/>
          <w:spacing w:val="-3"/>
          <w:position w:val="1"/>
          <w:sz w:val="26"/>
          <w:szCs w:val="26"/>
        </w:rPr>
        <w:t>s</w:t>
      </w:r>
      <w:r>
        <w:rPr>
          <w:rFonts w:ascii="Times New Roman" w:hAnsi="Times New Roman" w:eastAsia="Times New Roman" w:cs="Times New Roman"/>
          <w:spacing w:val="-3"/>
          <w:position w:val="-5"/>
          <w:sz w:val="15"/>
          <w:szCs w:val="15"/>
        </w:rPr>
        <w:t>cu,cor</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芯样试件混凝土抗压强度换算值的标准差；</w:t>
      </w:r>
    </w:p>
    <w:p w14:paraId="24D14606">
      <w:pPr>
        <w:spacing w:before="118" w:line="310" w:lineRule="auto"/>
        <w:ind w:left="527" w:right="2311" w:firstLine="4"/>
        <w:rPr>
          <w:rFonts w:ascii="Times New Roman" w:hAnsi="Times New Roman" w:eastAsia="宋体" w:cs="Times New Roman"/>
          <w:sz w:val="24"/>
          <w:szCs w:val="24"/>
        </w:rPr>
      </w:pPr>
      <w:r>
        <w:rPr>
          <w:rFonts w:ascii="Times New Roman" w:hAnsi="Times New Roman" w:eastAsia="Times New Roman" w:cs="Times New Roman"/>
          <w:i/>
          <w:iCs/>
          <w:spacing w:val="-3"/>
          <w:sz w:val="24"/>
          <w:szCs w:val="24"/>
        </w:rPr>
        <w:t>s</w:t>
      </w:r>
      <w:r>
        <w:rPr>
          <w:rFonts w:ascii="Times New Roman" w:hAnsi="Times New Roman" w:eastAsia="Times New Roman" w:cs="Times New Roman"/>
          <w:spacing w:val="-3"/>
          <w:position w:val="-6"/>
          <w:sz w:val="14"/>
          <w:szCs w:val="14"/>
        </w:rPr>
        <w:t>gm</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灌浆料抗压强度换算值的标准差。</w:t>
      </w:r>
    </w:p>
    <w:p w14:paraId="0B780749">
      <w:pPr>
        <w:spacing w:before="76" w:line="220" w:lineRule="auto"/>
        <w:ind w:left="17"/>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2.2.3  </w:t>
      </w:r>
      <w:r>
        <w:rPr>
          <w:rFonts w:ascii="Times New Roman" w:hAnsi="Times New Roman" w:eastAsia="宋体" w:cs="Times New Roman"/>
          <w:spacing w:val="-1"/>
          <w:sz w:val="24"/>
          <w:szCs w:val="24"/>
        </w:rPr>
        <w:t>物理指标</w:t>
      </w:r>
    </w:p>
    <w:p w14:paraId="16BC2A5A">
      <w:pPr>
        <w:spacing w:before="107" w:line="305" w:lineRule="auto"/>
        <w:ind w:left="17" w:right="4317" w:firstLine="511"/>
        <w:rPr>
          <w:rFonts w:ascii="Times New Roman" w:hAnsi="Times New Roman" w:eastAsia="宋体" w:cs="Times New Roman"/>
          <w:sz w:val="24"/>
          <w:szCs w:val="24"/>
        </w:rPr>
      </w:pPr>
      <w:r>
        <w:rPr>
          <w:rFonts w:ascii="Times New Roman" w:hAnsi="Times New Roman" w:eastAsia="Times New Roman" w:cs="Times New Roman"/>
          <w:i/>
          <w:iCs/>
          <w:spacing w:val="-2"/>
          <w:sz w:val="24"/>
          <w:szCs w:val="24"/>
        </w:rPr>
        <w:t>H</w:t>
      </w:r>
      <w:r>
        <w:rPr>
          <w:rFonts w:ascii="Times New Roman" w:hAnsi="Times New Roman" w:eastAsia="Times New Roman" w:cs="Times New Roman"/>
          <w:spacing w:val="-2"/>
          <w:position w:val="-5"/>
          <w:sz w:val="14"/>
          <w:szCs w:val="14"/>
        </w:rPr>
        <w:t>gm</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灌浆料回弹值的平均值。</w:t>
      </w:r>
      <w:r>
        <w:rPr>
          <w:rFonts w:ascii="Times New Roman" w:hAnsi="Times New Roman" w:eastAsia="Times New Roman" w:cs="Times New Roman"/>
          <w:b/>
          <w:bCs/>
          <w:spacing w:val="-1"/>
          <w:sz w:val="24"/>
          <w:szCs w:val="24"/>
        </w:rPr>
        <w:t xml:space="preserve">2.2.4  </w:t>
      </w:r>
      <w:r>
        <w:rPr>
          <w:rFonts w:ascii="Times New Roman" w:hAnsi="Times New Roman" w:eastAsia="宋体" w:cs="Times New Roman"/>
          <w:spacing w:val="-1"/>
          <w:sz w:val="24"/>
          <w:szCs w:val="24"/>
        </w:rPr>
        <w:t>计算系数及其他</w:t>
      </w:r>
    </w:p>
    <w:p w14:paraId="4BB18654">
      <w:pPr>
        <w:spacing w:before="45" w:line="220" w:lineRule="auto"/>
        <w:ind w:left="498"/>
        <w:jc w:val="left"/>
        <w:rPr>
          <w:rFonts w:ascii="Times New Roman" w:hAnsi="Times New Roman" w:eastAsia="宋体" w:cs="Times New Roman"/>
          <w:sz w:val="24"/>
          <w:szCs w:val="24"/>
        </w:rPr>
      </w:pPr>
      <w:r>
        <w:rPr>
          <w:rFonts w:ascii="Times New Roman" w:hAnsi="Times New Roman" w:eastAsia="Times New Roman" w:cs="Times New Roman"/>
          <w:i/>
          <w:iCs/>
          <w:spacing w:val="-3"/>
          <w:sz w:val="24"/>
          <w:szCs w:val="24"/>
        </w:rPr>
        <w:t>e</w:t>
      </w:r>
      <w:r>
        <w:rPr>
          <w:rFonts w:ascii="Times New Roman" w:hAnsi="Times New Roman" w:eastAsia="Times New Roman" w:cs="Times New Roman"/>
          <w:spacing w:val="-3"/>
          <w:sz w:val="15"/>
          <w:szCs w:val="15"/>
        </w:rPr>
        <w:t>r</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回归方程式的强度值相对标准差；</w:t>
      </w:r>
    </w:p>
    <w:p w14:paraId="747B10DD">
      <w:pPr>
        <w:spacing w:before="104" w:line="220" w:lineRule="auto"/>
        <w:ind w:left="493"/>
        <w:jc w:val="left"/>
        <w:rPr>
          <w:rFonts w:ascii="Times New Roman" w:hAnsi="Times New Roman" w:eastAsia="宋体" w:cs="Times New Roman"/>
          <w:sz w:val="24"/>
          <w:szCs w:val="24"/>
        </w:rPr>
      </w:pPr>
      <w:r>
        <w:rPr>
          <w:rFonts w:ascii="Times New Roman" w:hAnsi="Times New Roman" w:eastAsia="Times New Roman" w:cs="Times New Roman"/>
          <w:spacing w:val="-4"/>
          <w:sz w:val="24"/>
          <w:szCs w:val="24"/>
        </w:rPr>
        <w:t>k——0.5</w:t>
      </w:r>
      <w:r>
        <w:rPr>
          <w:rFonts w:ascii="Times New Roman" w:hAnsi="Times New Roman" w:eastAsia="宋体" w:cs="Times New Roman"/>
          <w:spacing w:val="-4"/>
          <w:sz w:val="24"/>
          <w:szCs w:val="24"/>
        </w:rPr>
        <w:t>分位值推定系数；</w:t>
      </w:r>
    </w:p>
    <w:p w14:paraId="62F11BF5">
      <w:pPr>
        <w:spacing w:before="104" w:line="278" w:lineRule="auto"/>
        <w:ind w:left="420" w:leftChars="200" w:right="2419"/>
        <w:jc w:val="left"/>
        <w:rPr>
          <w:rFonts w:ascii="Times New Roman" w:hAnsi="Times New Roman" w:eastAsia="宋体" w:cs="Times New Roman"/>
          <w:spacing w:val="-3"/>
          <w:sz w:val="24"/>
          <w:szCs w:val="24"/>
        </w:rPr>
      </w:pPr>
      <w:r>
        <w:rPr>
          <w:rFonts w:ascii="Times New Roman" w:hAnsi="Times New Roman" w:eastAsia="Times New Roman" w:cs="Times New Roman"/>
          <w:spacing w:val="-2"/>
          <w:sz w:val="24"/>
          <w:szCs w:val="24"/>
        </w:rPr>
        <w:t>k</w:t>
      </w:r>
      <w:r>
        <w:rPr>
          <w:rFonts w:ascii="Times New Roman" w:hAnsi="Times New Roman" w:eastAsia="Times New Roman" w:cs="Times New Roman"/>
          <w:spacing w:val="-2"/>
          <w:sz w:val="15"/>
          <w:szCs w:val="15"/>
        </w:rPr>
        <w:t>1</w:t>
      </w:r>
      <w:r>
        <w:rPr>
          <w:rFonts w:ascii="Times New Roman" w:hAnsi="Times New Roman" w:eastAsia="Times New Roman" w:cs="Times New Roman"/>
          <w:spacing w:val="-11"/>
          <w:sz w:val="15"/>
          <w:szCs w:val="15"/>
        </w:rPr>
        <w:t xml:space="preserve"> </w:t>
      </w:r>
      <w:r>
        <w:rPr>
          <w:rFonts w:ascii="Times New Roman" w:hAnsi="Times New Roman" w:eastAsia="宋体" w:cs="Times New Roman"/>
          <w:spacing w:val="-2"/>
          <w:sz w:val="24"/>
          <w:szCs w:val="24"/>
        </w:rPr>
        <w:t>、</w:t>
      </w:r>
      <w:r>
        <w:rPr>
          <w:rFonts w:ascii="Times New Roman" w:hAnsi="Times New Roman" w:eastAsia="Times New Roman" w:cs="Times New Roman"/>
          <w:spacing w:val="-2"/>
          <w:sz w:val="24"/>
          <w:szCs w:val="24"/>
        </w:rPr>
        <w:t>k</w:t>
      </w:r>
      <w:r>
        <w:rPr>
          <w:rFonts w:ascii="Times New Roman" w:hAnsi="Times New Roman" w:eastAsia="Times New Roman" w:cs="Times New Roman"/>
          <w:spacing w:val="-2"/>
          <w:sz w:val="15"/>
          <w:szCs w:val="15"/>
        </w:rPr>
        <w:t>2</w:t>
      </w:r>
      <w:r>
        <w:rPr>
          <w:rFonts w:ascii="Times New Roman" w:hAnsi="Times New Roman" w:eastAsia="Times New Roman" w:cs="Times New Roman"/>
          <w:spacing w:val="-2"/>
          <w:sz w:val="24"/>
          <w:szCs w:val="24"/>
        </w:rPr>
        <w:t>——0.05</w:t>
      </w:r>
      <w:r>
        <w:rPr>
          <w:rFonts w:ascii="Times New Roman" w:hAnsi="Times New Roman" w:eastAsia="宋体" w:cs="Times New Roman"/>
          <w:spacing w:val="-2"/>
          <w:sz w:val="24"/>
          <w:szCs w:val="24"/>
        </w:rPr>
        <w:t>分位值推定区间</w:t>
      </w:r>
      <w:r>
        <w:rPr>
          <w:rFonts w:ascii="Times New Roman" w:hAnsi="Times New Roman" w:eastAsia="宋体" w:cs="Times New Roman"/>
          <w:spacing w:val="-3"/>
          <w:sz w:val="24"/>
          <w:szCs w:val="24"/>
        </w:rPr>
        <w:t>的上限系数、下限系数；</w:t>
      </w:r>
    </w:p>
    <w:p w14:paraId="3042F203">
      <w:pPr>
        <w:spacing w:before="104" w:line="278" w:lineRule="auto"/>
        <w:ind w:left="420" w:leftChars="200" w:right="2419"/>
        <w:jc w:val="left"/>
        <w:rPr>
          <w:rFonts w:ascii="Times New Roman" w:hAnsi="Times New Roman" w:eastAsia="宋体" w:cs="Times New Roman"/>
          <w:sz w:val="24"/>
          <w:szCs w:val="24"/>
        </w:rPr>
      </w:pPr>
      <w:r>
        <w:rPr>
          <w:rFonts w:ascii="Times New Roman" w:hAnsi="Times New Roman" w:eastAsia="Times New Roman" w:cs="Times New Roman"/>
          <w:i/>
          <w:iCs/>
          <w:spacing w:val="-13"/>
          <w:sz w:val="24"/>
          <w:szCs w:val="24"/>
        </w:rPr>
        <w:t>α</w:t>
      </w:r>
      <w:r>
        <w:rPr>
          <w:rFonts w:ascii="Times New Roman" w:hAnsi="Times New Roman" w:eastAsia="宋体" w:cs="Times New Roman"/>
          <w:i/>
          <w:iCs/>
          <w:spacing w:val="-13"/>
          <w:sz w:val="25"/>
          <w:szCs w:val="25"/>
        </w:rPr>
        <w:t>、λ</w:t>
      </w:r>
      <w:r>
        <w:rPr>
          <w:rFonts w:ascii="Times New Roman" w:hAnsi="Times New Roman" w:eastAsia="Times New Roman" w:cs="Times New Roman"/>
          <w:spacing w:val="-13"/>
          <w:sz w:val="24"/>
          <w:szCs w:val="24"/>
        </w:rPr>
        <w:t>——</w:t>
      </w:r>
      <w:r>
        <w:rPr>
          <w:rFonts w:ascii="Times New Roman" w:hAnsi="Times New Roman" w:eastAsia="宋体" w:cs="Times New Roman"/>
          <w:spacing w:val="-13"/>
          <w:sz w:val="24"/>
          <w:szCs w:val="24"/>
        </w:rPr>
        <w:t>回归系数；</w:t>
      </w:r>
    </w:p>
    <w:p w14:paraId="134B1D28">
      <w:pPr>
        <w:spacing w:line="275" w:lineRule="auto"/>
        <w:ind w:left="496" w:right="3415"/>
        <w:jc w:val="left"/>
        <w:rPr>
          <w:rFonts w:ascii="Times New Roman" w:hAnsi="Times New Roman" w:eastAsia="宋体" w:cs="Times New Roman"/>
          <w:sz w:val="24"/>
          <w:szCs w:val="24"/>
        </w:rPr>
      </w:pPr>
      <w:r>
        <w:rPr>
          <w:rFonts w:ascii="Times New Roman" w:hAnsi="Times New Roman" w:eastAsia="Times New Roman" w:cs="Times New Roman"/>
          <w:i/>
          <w:iCs/>
          <w:spacing w:val="-3"/>
          <w:sz w:val="24"/>
          <w:szCs w:val="24"/>
        </w:rPr>
        <w:t>δ</w:t>
      </w:r>
      <w:r>
        <w:rPr>
          <w:rFonts w:ascii="Times New Roman" w:hAnsi="Times New Roman" w:eastAsia="Times New Roman" w:cs="Times New Roman"/>
          <w:spacing w:val="-3"/>
          <w:sz w:val="15"/>
          <w:szCs w:val="15"/>
        </w:rPr>
        <w:t>r</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回归方程式的强度值平均相对误差；</w:t>
      </w:r>
    </w:p>
    <w:p w14:paraId="43AA469F">
      <w:pPr>
        <w:spacing w:line="275" w:lineRule="auto"/>
        <w:ind w:left="496" w:right="3415"/>
        <w:jc w:val="left"/>
        <w:rPr>
          <w:rFonts w:ascii="Times New Roman" w:hAnsi="Times New Roman" w:eastAsia="宋体" w:cs="Times New Roman"/>
          <w:sz w:val="24"/>
          <w:szCs w:val="24"/>
        </w:rPr>
      </w:pPr>
      <w:r>
        <w:rPr>
          <w:rFonts w:ascii="Times New Roman" w:hAnsi="Times New Roman" w:eastAsia="Times New Roman" w:cs="Times New Roman"/>
          <w:i/>
          <w:iCs/>
          <w:spacing w:val="-4"/>
          <w:sz w:val="24"/>
          <w:szCs w:val="24"/>
        </w:rPr>
        <w:t>ζ</w:t>
      </w:r>
      <w:r>
        <w:rPr>
          <w:rFonts w:ascii="Times New Roman" w:hAnsi="Times New Roman" w:eastAsia="Times New Roman" w:cs="Times New Roman"/>
          <w:spacing w:val="-4"/>
          <w:sz w:val="24"/>
          <w:szCs w:val="24"/>
        </w:rPr>
        <w:t>——</w:t>
      </w:r>
      <w:r>
        <w:rPr>
          <w:rFonts w:ascii="Times New Roman" w:hAnsi="Times New Roman" w:eastAsia="宋体" w:cs="Times New Roman"/>
          <w:spacing w:val="-4"/>
          <w:sz w:val="24"/>
          <w:szCs w:val="24"/>
        </w:rPr>
        <w:t>粗糙面与结合面的面积比；</w:t>
      </w:r>
    </w:p>
    <w:p w14:paraId="7664195A">
      <w:pPr>
        <w:spacing w:before="66" w:line="337" w:lineRule="exact"/>
        <w:ind w:left="527"/>
        <w:jc w:val="left"/>
        <w:rPr>
          <w:rFonts w:ascii="Times New Roman" w:hAnsi="Times New Roman" w:eastAsia="宋体" w:cs="Times New Roman"/>
          <w:sz w:val="24"/>
          <w:szCs w:val="24"/>
        </w:rPr>
      </w:pPr>
      <w:r>
        <w:rPr>
          <w:rFonts w:ascii="Times New Roman" w:hAnsi="Times New Roman" w:eastAsia="Arial" w:cs="Times New Roman"/>
          <w:i/>
          <w:iCs/>
          <w:position w:val="3"/>
          <w:sz w:val="25"/>
          <w:szCs w:val="25"/>
        </w:rPr>
        <w:t>β</w:t>
      </w:r>
      <w:r>
        <w:rPr>
          <w:rFonts w:ascii="Times New Roman" w:hAnsi="Times New Roman" w:eastAsia="Times New Roman" w:cs="Times New Roman"/>
          <w:position w:val="-3"/>
          <w:sz w:val="14"/>
          <w:szCs w:val="14"/>
        </w:rPr>
        <w:t>c</w:t>
      </w:r>
      <w:r>
        <w:rPr>
          <w:rFonts w:ascii="Times New Roman" w:hAnsi="Times New Roman" w:eastAsia="Times New Roman" w:cs="Times New Roman"/>
          <w:spacing w:val="-9"/>
          <w:position w:val="-3"/>
          <w:sz w:val="14"/>
          <w:szCs w:val="14"/>
        </w:rPr>
        <w:t xml:space="preserve"> </w:t>
      </w:r>
      <w:r>
        <w:rPr>
          <w:rFonts w:ascii="Times New Roman" w:hAnsi="Times New Roman" w:eastAsia="Times New Roman" w:cs="Times New Roman"/>
          <w:position w:val="3"/>
          <w:sz w:val="24"/>
          <w:szCs w:val="24"/>
        </w:rPr>
        <w:t>——</w:t>
      </w:r>
      <w:r>
        <w:rPr>
          <w:rFonts w:ascii="Times New Roman" w:hAnsi="Times New Roman" w:eastAsia="宋体" w:cs="Times New Roman"/>
          <w:position w:val="3"/>
          <w:sz w:val="24"/>
          <w:szCs w:val="24"/>
        </w:rPr>
        <w:t>芯样试件混凝土抗压强度换算系数；</w:t>
      </w:r>
    </w:p>
    <w:p w14:paraId="792D787E">
      <w:pPr>
        <w:spacing w:before="107" w:line="338" w:lineRule="exact"/>
        <w:ind w:left="527"/>
        <w:jc w:val="left"/>
        <w:rPr>
          <w:rFonts w:ascii="Times New Roman" w:hAnsi="Times New Roman" w:eastAsia="宋体" w:cs="Times New Roman"/>
          <w:sz w:val="24"/>
          <w:szCs w:val="24"/>
        </w:rPr>
      </w:pPr>
      <w:r>
        <w:rPr>
          <w:rFonts w:ascii="Times New Roman" w:hAnsi="Times New Roman" w:eastAsia="Arial" w:cs="Times New Roman"/>
          <w:i/>
          <w:iCs/>
          <w:spacing w:val="-1"/>
          <w:position w:val="5"/>
          <w:sz w:val="25"/>
          <w:szCs w:val="25"/>
        </w:rPr>
        <w:t>β</w:t>
      </w:r>
      <w:r>
        <w:rPr>
          <w:rFonts w:ascii="Times New Roman" w:hAnsi="Times New Roman" w:eastAsia="Times New Roman" w:cs="Times New Roman"/>
          <w:spacing w:val="-1"/>
          <w:position w:val="-1"/>
          <w:sz w:val="14"/>
          <w:szCs w:val="14"/>
        </w:rPr>
        <w:t xml:space="preserve">gm </w:t>
      </w:r>
      <w:r>
        <w:rPr>
          <w:rFonts w:ascii="Times New Roman" w:hAnsi="Times New Roman" w:eastAsia="Times New Roman" w:cs="Times New Roman"/>
          <w:spacing w:val="-1"/>
          <w:position w:val="5"/>
          <w:sz w:val="24"/>
          <w:szCs w:val="24"/>
        </w:rPr>
        <w:t>——</w:t>
      </w:r>
      <w:r>
        <w:rPr>
          <w:rFonts w:ascii="Times New Roman" w:hAnsi="Times New Roman" w:eastAsia="宋体" w:cs="Times New Roman"/>
          <w:spacing w:val="-1"/>
          <w:position w:val="5"/>
          <w:sz w:val="24"/>
          <w:szCs w:val="24"/>
        </w:rPr>
        <w:t>灌浆料圆柱体试件抗压强度换算系数。</w:t>
      </w:r>
    </w:p>
    <w:p w14:paraId="60748211">
      <w:pPr>
        <w:pStyle w:val="2"/>
        <w:jc w:val="left"/>
        <w:sectPr>
          <w:footerReference r:id="rId5" w:type="default"/>
          <w:pgSz w:w="11908" w:h="16840"/>
          <w:pgMar w:top="1428" w:right="1609" w:bottom="1085" w:left="1786" w:header="0" w:footer="927" w:gutter="0"/>
          <w:pgNumType w:start="1"/>
          <w:cols w:space="720" w:num="1"/>
        </w:sectPr>
      </w:pPr>
    </w:p>
    <w:p w14:paraId="70AEAF99">
      <w:pPr>
        <w:pStyle w:val="2"/>
      </w:pPr>
      <w:bookmarkStart w:id="17" w:name="_Toc214282644"/>
      <w:bookmarkStart w:id="18" w:name="_Toc20125"/>
      <w:bookmarkStart w:id="19" w:name="_Toc6900"/>
      <w:r>
        <w:t>3 基本规定</w:t>
      </w:r>
      <w:bookmarkEnd w:id="17"/>
      <w:bookmarkEnd w:id="18"/>
      <w:bookmarkEnd w:id="19"/>
    </w:p>
    <w:p w14:paraId="78937039">
      <w:pPr>
        <w:pStyle w:val="3"/>
      </w:pPr>
      <w:bookmarkStart w:id="20" w:name="_Toc14429"/>
      <w:bookmarkStart w:id="21" w:name="_Toc214282645"/>
      <w:bookmarkStart w:id="22" w:name="_Toc1866"/>
      <w:r>
        <w:t xml:space="preserve">3.1 </w:t>
      </w:r>
      <w:bookmarkEnd w:id="20"/>
      <w:bookmarkEnd w:id="21"/>
      <w:r>
        <w:rPr>
          <w:rFonts w:hint="eastAsia"/>
        </w:rPr>
        <w:t>一般规定</w:t>
      </w:r>
      <w:bookmarkEnd w:id="22"/>
    </w:p>
    <w:p w14:paraId="37EC65AC">
      <w:pPr>
        <w:spacing w:line="360" w:lineRule="auto"/>
        <w:ind w:left="15"/>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3.1.</w:t>
      </w:r>
      <w:r>
        <w:rPr>
          <w:rFonts w:hint="eastAsia" w:ascii="Times New Roman" w:hAnsi="Times New Roman" w:eastAsia="宋体" w:cs="Times New Roman"/>
          <w:b/>
          <w:bCs/>
          <w:spacing w:val="-1"/>
          <w:sz w:val="24"/>
          <w:szCs w:val="24"/>
        </w:rPr>
        <w:t>1</w:t>
      </w:r>
      <w:r>
        <w:rPr>
          <w:rFonts w:ascii="Times New Roman" w:hAnsi="Times New Roman" w:eastAsia="Times New Roman" w:cs="Times New Roman"/>
          <w:b/>
          <w:bCs/>
          <w:spacing w:val="-1"/>
          <w:sz w:val="24"/>
          <w:szCs w:val="24"/>
        </w:rPr>
        <w:t xml:space="preserve">  </w:t>
      </w:r>
      <w:r>
        <w:rPr>
          <w:rFonts w:ascii="Times New Roman" w:hAnsi="Times New Roman" w:eastAsia="宋体" w:cs="Times New Roman"/>
          <w:spacing w:val="-1"/>
          <w:sz w:val="24"/>
          <w:szCs w:val="24"/>
        </w:rPr>
        <w:t>当遇到下列情况之一时，</w:t>
      </w:r>
      <w:r>
        <w:rPr>
          <w:rFonts w:hint="eastAsia" w:ascii="Times New Roman" w:hAnsi="Times New Roman" w:eastAsia="宋体" w:cs="Times New Roman"/>
          <w:spacing w:val="-1"/>
          <w:sz w:val="24"/>
          <w:szCs w:val="24"/>
        </w:rPr>
        <w:t>宜</w:t>
      </w:r>
      <w:r>
        <w:rPr>
          <w:rFonts w:hint="eastAsia" w:ascii="Times New Roman" w:hAnsi="Times New Roman" w:eastAsia="宋体" w:cs="Times New Roman"/>
          <w:spacing w:val="-2"/>
          <w:sz w:val="24"/>
          <w:szCs w:val="24"/>
        </w:rPr>
        <w:t>对</w:t>
      </w:r>
      <w:r>
        <w:rPr>
          <w:rFonts w:ascii="Times New Roman" w:hAnsi="Times New Roman" w:eastAsia="宋体" w:cs="Times New Roman"/>
          <w:spacing w:val="-2"/>
          <w:sz w:val="24"/>
          <w:szCs w:val="24"/>
        </w:rPr>
        <w:t>装配式混凝土结构进行工程质量检测：</w:t>
      </w:r>
    </w:p>
    <w:p w14:paraId="03053E5F">
      <w:pPr>
        <w:spacing w:line="360" w:lineRule="auto"/>
        <w:ind w:left="509"/>
        <w:rPr>
          <w:rFonts w:ascii="Times New Roman" w:hAnsi="Times New Roman" w:eastAsia="宋体" w:cs="Times New Roman"/>
          <w:sz w:val="24"/>
          <w:szCs w:val="24"/>
        </w:rPr>
      </w:pPr>
      <w:r>
        <w:rPr>
          <w:rFonts w:ascii="Times New Roman" w:hAnsi="Times New Roman" w:eastAsia="Times New Roman" w:cs="Times New Roman"/>
          <w:b/>
          <w:bCs/>
          <w:spacing w:val="-4"/>
          <w:sz w:val="24"/>
          <w:szCs w:val="24"/>
        </w:rPr>
        <w:t xml:space="preserve">1  </w:t>
      </w:r>
      <w:r>
        <w:rPr>
          <w:rFonts w:ascii="Times New Roman" w:hAnsi="Times New Roman" w:eastAsia="宋体" w:cs="Times New Roman"/>
          <w:spacing w:val="-4"/>
          <w:sz w:val="24"/>
          <w:szCs w:val="24"/>
        </w:rPr>
        <w:t>现行有关标准规定的检测；</w:t>
      </w:r>
    </w:p>
    <w:p w14:paraId="7B366F8A">
      <w:pPr>
        <w:spacing w:line="36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工程送样检验的数量不足或</w:t>
      </w:r>
      <w:r>
        <w:rPr>
          <w:rFonts w:ascii="Times New Roman" w:hAnsi="Times New Roman" w:eastAsia="宋体" w:cs="Times New Roman"/>
          <w:spacing w:val="-3"/>
          <w:sz w:val="24"/>
          <w:szCs w:val="24"/>
        </w:rPr>
        <w:t>检验资料缺失；</w:t>
      </w:r>
    </w:p>
    <w:p w14:paraId="726207B4">
      <w:pPr>
        <w:spacing w:line="360" w:lineRule="auto"/>
        <w:ind w:left="497"/>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  </w:t>
      </w:r>
      <w:r>
        <w:rPr>
          <w:rFonts w:ascii="Times New Roman" w:hAnsi="Times New Roman" w:eastAsia="宋体" w:cs="Times New Roman"/>
          <w:spacing w:val="-2"/>
          <w:sz w:val="24"/>
          <w:szCs w:val="24"/>
        </w:rPr>
        <w:t>施工质量送样检验或有关方自检的结果未达到设计要求；</w:t>
      </w:r>
    </w:p>
    <w:p w14:paraId="35CE7E00">
      <w:pPr>
        <w:spacing w:line="36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4"/>
          <w:sz w:val="24"/>
          <w:szCs w:val="24"/>
        </w:rPr>
        <w:t xml:space="preserve">4  </w:t>
      </w:r>
      <w:r>
        <w:rPr>
          <w:rFonts w:ascii="Times New Roman" w:hAnsi="Times New Roman" w:eastAsia="宋体" w:cs="Times New Roman"/>
          <w:spacing w:val="-4"/>
          <w:sz w:val="24"/>
          <w:szCs w:val="24"/>
        </w:rPr>
        <w:t>对工程质量有怀疑或争议；</w:t>
      </w:r>
    </w:p>
    <w:p w14:paraId="4DC49858">
      <w:pPr>
        <w:spacing w:line="360" w:lineRule="auto"/>
        <w:ind w:left="502"/>
        <w:rPr>
          <w:rFonts w:ascii="Times New Roman" w:hAnsi="Times New Roman" w:eastAsia="宋体" w:cs="Times New Roman"/>
          <w:spacing w:val="-3"/>
          <w:sz w:val="24"/>
          <w:szCs w:val="24"/>
        </w:rPr>
      </w:pPr>
      <w:r>
        <w:rPr>
          <w:rFonts w:ascii="Times New Roman" w:hAnsi="Times New Roman" w:eastAsia="Times New Roman" w:cs="Times New Roman"/>
          <w:b/>
          <w:bCs/>
          <w:spacing w:val="-4"/>
          <w:sz w:val="24"/>
          <w:szCs w:val="24"/>
        </w:rPr>
        <w:t xml:space="preserve">5  </w:t>
      </w:r>
      <w:r>
        <w:rPr>
          <w:rFonts w:ascii="Times New Roman" w:hAnsi="Times New Roman" w:eastAsia="宋体" w:cs="Times New Roman"/>
          <w:spacing w:val="-4"/>
          <w:sz w:val="24"/>
          <w:szCs w:val="24"/>
        </w:rPr>
        <w:t>发</w:t>
      </w:r>
      <w:r>
        <w:rPr>
          <w:rFonts w:ascii="Times New Roman" w:hAnsi="Times New Roman" w:eastAsia="宋体" w:cs="Times New Roman"/>
          <w:spacing w:val="-3"/>
          <w:sz w:val="24"/>
          <w:szCs w:val="24"/>
        </w:rPr>
        <w:t>生质量或安全事故；</w:t>
      </w:r>
    </w:p>
    <w:p w14:paraId="0A1559B7">
      <w:pPr>
        <w:spacing w:line="360" w:lineRule="auto"/>
        <w:ind w:left="502"/>
        <w:rPr>
          <w:rFonts w:ascii="Times New Roman" w:hAnsi="Times New Roman" w:eastAsia="宋体" w:cs="Times New Roman"/>
          <w:spacing w:val="-3"/>
          <w:sz w:val="24"/>
          <w:szCs w:val="24"/>
        </w:rPr>
      </w:pPr>
      <w:r>
        <w:rPr>
          <w:rFonts w:ascii="Times New Roman" w:hAnsi="Times New Roman" w:eastAsia="Times New Roman" w:cs="Times New Roman"/>
          <w:b/>
          <w:bCs/>
          <w:spacing w:val="-4"/>
          <w:sz w:val="24"/>
          <w:szCs w:val="24"/>
        </w:rPr>
        <w:t xml:space="preserve">6  </w:t>
      </w:r>
      <w:r>
        <w:rPr>
          <w:rFonts w:ascii="Times New Roman" w:hAnsi="Times New Roman" w:eastAsia="宋体" w:cs="Times New Roman"/>
          <w:spacing w:val="-4"/>
          <w:sz w:val="24"/>
          <w:szCs w:val="24"/>
        </w:rPr>
        <w:t>工程质量保</w:t>
      </w:r>
      <w:r>
        <w:rPr>
          <w:rFonts w:ascii="Times New Roman" w:hAnsi="Times New Roman" w:eastAsia="宋体" w:cs="Times New Roman"/>
          <w:spacing w:val="-3"/>
          <w:sz w:val="24"/>
          <w:szCs w:val="24"/>
        </w:rPr>
        <w:t>险要求实施的检测；</w:t>
      </w:r>
    </w:p>
    <w:p w14:paraId="701F6A9D">
      <w:pPr>
        <w:spacing w:line="360" w:lineRule="auto"/>
        <w:ind w:left="505"/>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7  </w:t>
      </w:r>
      <w:r>
        <w:rPr>
          <w:rFonts w:ascii="Times New Roman" w:hAnsi="Times New Roman" w:eastAsia="宋体" w:cs="Times New Roman"/>
          <w:spacing w:val="-3"/>
          <w:sz w:val="24"/>
          <w:szCs w:val="24"/>
        </w:rPr>
        <w:t>未按规定进行施工质量验收的结构；</w:t>
      </w:r>
    </w:p>
    <w:p w14:paraId="0049FE87">
      <w:pPr>
        <w:spacing w:line="360" w:lineRule="auto"/>
        <w:ind w:left="502"/>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8  </w:t>
      </w:r>
      <w:r>
        <w:rPr>
          <w:rFonts w:hint="eastAsia" w:ascii="Times New Roman" w:hAnsi="Times New Roman" w:eastAsia="宋体" w:cs="Times New Roman"/>
          <w:b w:val="0"/>
          <w:bCs w:val="0"/>
          <w:spacing w:val="-3"/>
          <w:sz w:val="24"/>
          <w:szCs w:val="24"/>
        </w:rPr>
        <w:t>其他</w:t>
      </w:r>
      <w:r>
        <w:rPr>
          <w:rFonts w:ascii="Times New Roman" w:hAnsi="Times New Roman" w:eastAsia="宋体" w:cs="Times New Roman"/>
          <w:spacing w:val="-3"/>
          <w:sz w:val="24"/>
          <w:szCs w:val="24"/>
        </w:rPr>
        <w:t>需要的情况。</w:t>
      </w:r>
    </w:p>
    <w:p w14:paraId="11EF48B8">
      <w:pPr>
        <w:spacing w:before="156" w:line="360" w:lineRule="auto"/>
        <w:ind w:left="21" w:right="10" w:hanging="6"/>
        <w:rPr>
          <w:rFonts w:ascii="Times New Roman" w:hAnsi="Times New Roman" w:eastAsia="宋体" w:cs="Times New Roman"/>
          <w:sz w:val="24"/>
          <w:szCs w:val="24"/>
          <w:highlight w:val="none"/>
        </w:rPr>
      </w:pPr>
      <w:r>
        <w:rPr>
          <w:rFonts w:ascii="Times New Roman" w:hAnsi="Times New Roman" w:eastAsia="Times New Roman" w:cs="Times New Roman"/>
          <w:b/>
          <w:bCs/>
          <w:spacing w:val="-2"/>
          <w:sz w:val="24"/>
          <w:szCs w:val="24"/>
        </w:rPr>
        <w:t>3.1.</w:t>
      </w:r>
      <w:r>
        <w:rPr>
          <w:rFonts w:hint="eastAsia" w:ascii="Times New Roman" w:hAnsi="Times New Roman" w:eastAsia="宋体" w:cs="Times New Roman"/>
          <w:b/>
          <w:bCs/>
          <w:spacing w:val="-2"/>
          <w:sz w:val="24"/>
          <w:szCs w:val="24"/>
        </w:rPr>
        <w:t>2</w:t>
      </w:r>
      <w:r>
        <w:rPr>
          <w:rFonts w:ascii="Times New Roman" w:hAnsi="Times New Roman" w:eastAsia="Times New Roman" w:cs="Times New Roman"/>
          <w:b/>
          <w:bCs/>
          <w:spacing w:val="-2"/>
          <w:sz w:val="24"/>
          <w:szCs w:val="24"/>
        </w:rPr>
        <w:t xml:space="preserve">  </w:t>
      </w:r>
      <w:r>
        <w:rPr>
          <w:rFonts w:ascii="Times New Roman" w:hAnsi="Times New Roman" w:eastAsia="宋体" w:cs="Times New Roman"/>
          <w:spacing w:val="-2"/>
          <w:sz w:val="24"/>
          <w:szCs w:val="24"/>
        </w:rPr>
        <w:t>装配式混凝土结构</w:t>
      </w:r>
      <w:r>
        <w:rPr>
          <w:rFonts w:hint="eastAsia" w:ascii="Times New Roman" w:hAnsi="Times New Roman" w:eastAsia="宋体" w:cs="Times New Roman"/>
          <w:spacing w:val="-2"/>
          <w:sz w:val="24"/>
          <w:szCs w:val="24"/>
        </w:rPr>
        <w:t>质量检测</w:t>
      </w:r>
      <w:r>
        <w:rPr>
          <w:rFonts w:ascii="Times New Roman" w:hAnsi="Times New Roman" w:eastAsia="宋体" w:cs="Times New Roman"/>
          <w:spacing w:val="-3"/>
          <w:sz w:val="24"/>
          <w:szCs w:val="24"/>
        </w:rPr>
        <w:t>应</w:t>
      </w:r>
      <w:r>
        <w:rPr>
          <w:rFonts w:hint="eastAsia" w:ascii="Times New Roman" w:hAnsi="Times New Roman" w:eastAsia="宋体" w:cs="Times New Roman"/>
          <w:spacing w:val="-3"/>
          <w:sz w:val="24"/>
          <w:szCs w:val="24"/>
        </w:rPr>
        <w:t>根据设计要求、验收规范等</w:t>
      </w:r>
      <w:r>
        <w:rPr>
          <w:rFonts w:ascii="Times New Roman" w:hAnsi="Times New Roman" w:eastAsia="宋体" w:cs="Times New Roman"/>
          <w:spacing w:val="-3"/>
          <w:sz w:val="24"/>
          <w:szCs w:val="24"/>
        </w:rPr>
        <w:t>对检测结果进行</w:t>
      </w:r>
      <w:r>
        <w:rPr>
          <w:rFonts w:ascii="Times New Roman" w:hAnsi="Times New Roman" w:eastAsia="宋体" w:cs="Times New Roman"/>
          <w:spacing w:val="-3"/>
          <w:sz w:val="24"/>
          <w:szCs w:val="24"/>
          <w:highlight w:val="none"/>
        </w:rPr>
        <w:t>符合性判定</w:t>
      </w:r>
      <w:r>
        <w:rPr>
          <w:rFonts w:ascii="Times New Roman" w:hAnsi="Times New Roman" w:eastAsia="宋体" w:cs="Times New Roman"/>
          <w:spacing w:val="-11"/>
          <w:sz w:val="24"/>
          <w:szCs w:val="24"/>
          <w:highlight w:val="none"/>
        </w:rPr>
        <w:t>。</w:t>
      </w:r>
    </w:p>
    <w:p w14:paraId="4CAF46C6">
      <w:pPr>
        <w:pStyle w:val="3"/>
      </w:pPr>
      <w:bookmarkStart w:id="23" w:name="_Toc214282646"/>
      <w:bookmarkStart w:id="24" w:name="_Toc26131"/>
      <w:bookmarkStart w:id="25" w:name="_Toc7587"/>
      <w:r>
        <w:t>3.2 检测程序</w:t>
      </w:r>
      <w:bookmarkEnd w:id="23"/>
      <w:bookmarkEnd w:id="24"/>
      <w:bookmarkEnd w:id="25"/>
    </w:p>
    <w:p w14:paraId="7B3B0513">
      <w:pPr>
        <w:spacing w:before="156" w:line="220" w:lineRule="auto"/>
        <w:ind w:left="15"/>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3.2.1  </w:t>
      </w:r>
      <w:r>
        <w:rPr>
          <w:rFonts w:ascii="Times New Roman" w:hAnsi="Times New Roman" w:eastAsia="宋体" w:cs="Times New Roman"/>
          <w:spacing w:val="-1"/>
          <w:sz w:val="24"/>
          <w:szCs w:val="24"/>
        </w:rPr>
        <w:t>装配式混凝土结构</w:t>
      </w:r>
      <w:r>
        <w:rPr>
          <w:rFonts w:hint="eastAsia" w:ascii="Times New Roman" w:hAnsi="Times New Roman" w:eastAsia="宋体" w:cs="Times New Roman"/>
          <w:spacing w:val="-1"/>
          <w:sz w:val="24"/>
          <w:szCs w:val="24"/>
        </w:rPr>
        <w:t>质量</w:t>
      </w:r>
      <w:r>
        <w:rPr>
          <w:rFonts w:ascii="Times New Roman" w:hAnsi="Times New Roman" w:eastAsia="宋体" w:cs="Times New Roman"/>
          <w:spacing w:val="-1"/>
          <w:sz w:val="24"/>
          <w:szCs w:val="24"/>
        </w:rPr>
        <w:t>检测工作宜按图</w:t>
      </w:r>
      <w:r>
        <w:rPr>
          <w:rFonts w:ascii="Times New Roman" w:hAnsi="Times New Roman" w:eastAsia="宋体" w:cs="Times New Roman"/>
          <w:spacing w:val="-44"/>
          <w:sz w:val="24"/>
          <w:szCs w:val="24"/>
        </w:rPr>
        <w:t xml:space="preserve"> </w:t>
      </w:r>
      <w:r>
        <w:rPr>
          <w:rFonts w:ascii="Times New Roman" w:hAnsi="Times New Roman" w:eastAsia="Times New Roman" w:cs="Times New Roman"/>
          <w:spacing w:val="-1"/>
          <w:sz w:val="24"/>
          <w:szCs w:val="24"/>
        </w:rPr>
        <w:t>3.2.1</w:t>
      </w:r>
      <w:r>
        <w:rPr>
          <w:rFonts w:ascii="Times New Roman" w:hAnsi="Times New Roman" w:eastAsia="宋体" w:cs="Times New Roman"/>
          <w:spacing w:val="-1"/>
          <w:sz w:val="24"/>
          <w:szCs w:val="24"/>
        </w:rPr>
        <w:t>所示的流程进行。</w:t>
      </w:r>
    </w:p>
    <w:p w14:paraId="468118EA">
      <w:pPr>
        <w:jc w:val="center"/>
        <w:rPr>
          <w:rFonts w:ascii="Times New Roman" w:hAnsi="Times New Roman"/>
        </w:rPr>
      </w:pPr>
    </w:p>
    <w:p w14:paraId="051101B1">
      <w:pPr>
        <w:jc w:val="center"/>
        <w:rPr>
          <w:rFonts w:ascii="Times New Roman" w:hAnsi="Times New Roman"/>
        </w:rPr>
      </w:pPr>
      <w:r>
        <w:drawing>
          <wp:inline distT="0" distB="0" distL="0" distR="0">
            <wp:extent cx="3902075" cy="3902075"/>
            <wp:effectExtent l="0" t="0" r="3175" b="3175"/>
            <wp:docPr id="19293959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95990" name="图片 1"/>
                    <pic:cNvPicPr>
                      <a:picLocks noChangeAspect="1"/>
                    </pic:cNvPicPr>
                  </pic:nvPicPr>
                  <pic:blipFill>
                    <a:blip r:embed="rId9"/>
                    <a:stretch>
                      <a:fillRect/>
                    </a:stretch>
                  </pic:blipFill>
                  <pic:spPr>
                    <a:xfrm>
                      <a:off x="0" y="0"/>
                      <a:ext cx="3902400" cy="3902400"/>
                    </a:xfrm>
                    <a:prstGeom prst="rect">
                      <a:avLst/>
                    </a:prstGeom>
                  </pic:spPr>
                </pic:pic>
              </a:graphicData>
            </a:graphic>
          </wp:inline>
        </w:drawing>
      </w:r>
    </w:p>
    <w:p w14:paraId="58A29586">
      <w:pPr>
        <w:jc w:val="center"/>
        <w:rPr>
          <w:rFonts w:ascii="Times New Roman" w:hAnsi="Times New Roman"/>
        </w:rPr>
      </w:pPr>
    </w:p>
    <w:p w14:paraId="579AF05E">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图 3.2.1    装配式混凝土结构检测工作流程图</w:t>
      </w:r>
    </w:p>
    <w:p w14:paraId="6E042528">
      <w:pPr>
        <w:spacing w:before="164" w:line="360" w:lineRule="auto"/>
        <w:ind w:left="15"/>
        <w:rPr>
          <w:rFonts w:ascii="Times New Roman" w:hAnsi="Times New Roman" w:eastAsia="宋体" w:cs="Times New Roman"/>
          <w:sz w:val="24"/>
          <w:szCs w:val="24"/>
          <w:highlight w:val="none"/>
        </w:rPr>
      </w:pPr>
      <w:r>
        <w:rPr>
          <w:rFonts w:ascii="Times New Roman" w:hAnsi="Times New Roman" w:eastAsia="Times New Roman" w:cs="Times New Roman"/>
          <w:b/>
          <w:bCs/>
          <w:spacing w:val="-3"/>
          <w:sz w:val="24"/>
          <w:szCs w:val="24"/>
        </w:rPr>
        <w:t xml:space="preserve">3.2.2  </w:t>
      </w:r>
      <w:r>
        <w:rPr>
          <w:rFonts w:ascii="Times New Roman" w:hAnsi="Times New Roman" w:eastAsia="宋体" w:cs="Times New Roman"/>
          <w:spacing w:val="-3"/>
          <w:sz w:val="24"/>
          <w:szCs w:val="24"/>
        </w:rPr>
        <w:t>初步调查</w:t>
      </w:r>
      <w:r>
        <w:rPr>
          <w:rFonts w:hint="eastAsia" w:ascii="Times New Roman" w:hAnsi="Times New Roman" w:eastAsia="宋体" w:cs="Times New Roman"/>
          <w:spacing w:val="-3"/>
          <w:sz w:val="24"/>
          <w:szCs w:val="24"/>
          <w:highlight w:val="none"/>
        </w:rPr>
        <w:t>宜</w:t>
      </w:r>
      <w:r>
        <w:rPr>
          <w:rFonts w:ascii="Times New Roman" w:hAnsi="Times New Roman" w:eastAsia="宋体" w:cs="Times New Roman"/>
          <w:spacing w:val="-3"/>
          <w:sz w:val="24"/>
          <w:szCs w:val="24"/>
          <w:highlight w:val="none"/>
        </w:rPr>
        <w:t>包括下列内容：</w:t>
      </w:r>
    </w:p>
    <w:p w14:paraId="301255A9">
      <w:pPr>
        <w:spacing w:line="360" w:lineRule="auto"/>
        <w:ind w:left="22" w:right="10" w:firstLine="486"/>
        <w:rPr>
          <w:rFonts w:ascii="Times New Roman" w:hAnsi="Times New Roman" w:eastAsia="宋体" w:cs="Times New Roman"/>
          <w:sz w:val="24"/>
          <w:szCs w:val="24"/>
          <w:highlight w:val="none"/>
        </w:rPr>
      </w:pPr>
      <w:r>
        <w:rPr>
          <w:rFonts w:ascii="Times New Roman" w:hAnsi="Times New Roman" w:eastAsia="Times New Roman" w:cs="Times New Roman"/>
          <w:b/>
          <w:bCs/>
          <w:sz w:val="24"/>
          <w:szCs w:val="24"/>
          <w:highlight w:val="none"/>
        </w:rPr>
        <w:t xml:space="preserve">1  </w:t>
      </w:r>
      <w:r>
        <w:rPr>
          <w:rFonts w:ascii="Times New Roman" w:hAnsi="Times New Roman" w:eastAsia="宋体" w:cs="Times New Roman"/>
          <w:sz w:val="24"/>
          <w:szCs w:val="24"/>
          <w:highlight w:val="none"/>
        </w:rPr>
        <w:t>收集设计施工图纸、构件连接安装记录与影像、验收记录、竣工图</w:t>
      </w:r>
      <w:r>
        <w:rPr>
          <w:rFonts w:ascii="Times New Roman" w:hAnsi="Times New Roman" w:eastAsia="宋体" w:cs="Times New Roman"/>
          <w:spacing w:val="-13"/>
          <w:sz w:val="24"/>
          <w:szCs w:val="24"/>
          <w:highlight w:val="none"/>
        </w:rPr>
        <w:t>等资料；</w:t>
      </w:r>
    </w:p>
    <w:p w14:paraId="4A6CFE0C">
      <w:pPr>
        <w:spacing w:line="360" w:lineRule="auto"/>
        <w:ind w:left="19" w:right="10" w:firstLine="479"/>
        <w:rPr>
          <w:rFonts w:ascii="Times New Roman" w:hAnsi="Times New Roman" w:eastAsia="宋体" w:cs="Times New Roman"/>
          <w:sz w:val="24"/>
          <w:szCs w:val="24"/>
          <w:highlight w:val="none"/>
        </w:rPr>
      </w:pPr>
      <w:r>
        <w:rPr>
          <w:rFonts w:ascii="Times New Roman" w:hAnsi="Times New Roman" w:eastAsia="Times New Roman" w:cs="Times New Roman"/>
          <w:b/>
          <w:bCs/>
          <w:spacing w:val="1"/>
          <w:sz w:val="24"/>
          <w:szCs w:val="24"/>
          <w:highlight w:val="none"/>
        </w:rPr>
        <w:t xml:space="preserve">2  </w:t>
      </w:r>
      <w:r>
        <w:rPr>
          <w:rFonts w:ascii="Times New Roman" w:hAnsi="Times New Roman" w:eastAsia="宋体" w:cs="Times New Roman"/>
          <w:spacing w:val="1"/>
          <w:sz w:val="24"/>
          <w:szCs w:val="24"/>
          <w:highlight w:val="none"/>
        </w:rPr>
        <w:t>收集预制构件深化设计图纸和构件制作、养</w:t>
      </w:r>
      <w:r>
        <w:rPr>
          <w:rFonts w:ascii="Times New Roman" w:hAnsi="Times New Roman" w:eastAsia="宋体" w:cs="Times New Roman"/>
          <w:sz w:val="24"/>
          <w:szCs w:val="24"/>
          <w:highlight w:val="none"/>
        </w:rPr>
        <w:t>护、翻转、出厂、运输、进</w:t>
      </w:r>
      <w:r>
        <w:rPr>
          <w:rFonts w:ascii="Times New Roman" w:hAnsi="Times New Roman" w:eastAsia="宋体" w:cs="Times New Roman"/>
          <w:spacing w:val="-5"/>
          <w:sz w:val="24"/>
          <w:szCs w:val="24"/>
          <w:highlight w:val="none"/>
        </w:rPr>
        <w:t>场、存放、吊装等相关资料；</w:t>
      </w:r>
    </w:p>
    <w:p w14:paraId="525B0167">
      <w:pPr>
        <w:spacing w:line="360" w:lineRule="auto"/>
        <w:ind w:left="497"/>
        <w:rPr>
          <w:rFonts w:ascii="Times New Roman" w:hAnsi="Times New Roman" w:eastAsia="宋体" w:cs="Times New Roman"/>
          <w:sz w:val="24"/>
          <w:szCs w:val="24"/>
          <w:highlight w:val="none"/>
        </w:rPr>
      </w:pPr>
      <w:r>
        <w:rPr>
          <w:rFonts w:ascii="Times New Roman" w:hAnsi="Times New Roman" w:eastAsia="Times New Roman" w:cs="Times New Roman"/>
          <w:b/>
          <w:bCs/>
          <w:spacing w:val="-2"/>
          <w:sz w:val="24"/>
          <w:szCs w:val="24"/>
          <w:highlight w:val="none"/>
        </w:rPr>
        <w:t xml:space="preserve">3  </w:t>
      </w:r>
      <w:r>
        <w:rPr>
          <w:rFonts w:ascii="Times New Roman" w:hAnsi="Times New Roman" w:eastAsia="宋体" w:cs="Times New Roman"/>
          <w:spacing w:val="-2"/>
          <w:sz w:val="24"/>
          <w:szCs w:val="24"/>
          <w:highlight w:val="none"/>
        </w:rPr>
        <w:t>收集节点连接产品的合格证明、产品说明等</w:t>
      </w:r>
      <w:r>
        <w:rPr>
          <w:rFonts w:ascii="Times New Roman" w:hAnsi="Times New Roman" w:eastAsia="宋体" w:cs="Times New Roman"/>
          <w:spacing w:val="-3"/>
          <w:sz w:val="24"/>
          <w:szCs w:val="24"/>
          <w:highlight w:val="none"/>
        </w:rPr>
        <w:t>资料；</w:t>
      </w:r>
    </w:p>
    <w:p w14:paraId="0851AD9B">
      <w:pPr>
        <w:spacing w:line="360" w:lineRule="auto"/>
        <w:ind w:left="499"/>
        <w:rPr>
          <w:rFonts w:ascii="Times New Roman" w:hAnsi="Times New Roman" w:eastAsia="宋体" w:cs="Times New Roman"/>
          <w:sz w:val="24"/>
          <w:szCs w:val="24"/>
          <w:highlight w:val="none"/>
        </w:rPr>
      </w:pPr>
      <w:r>
        <w:rPr>
          <w:rFonts w:ascii="Times New Roman" w:hAnsi="Times New Roman" w:eastAsia="Times New Roman" w:cs="Times New Roman"/>
          <w:b/>
          <w:bCs/>
          <w:spacing w:val="-2"/>
          <w:sz w:val="24"/>
          <w:szCs w:val="24"/>
          <w:highlight w:val="none"/>
        </w:rPr>
        <w:t xml:space="preserve">4  </w:t>
      </w:r>
      <w:r>
        <w:rPr>
          <w:rFonts w:ascii="Times New Roman" w:hAnsi="Times New Roman" w:eastAsia="宋体" w:cs="Times New Roman"/>
          <w:spacing w:val="-2"/>
          <w:sz w:val="24"/>
          <w:szCs w:val="24"/>
          <w:highlight w:val="none"/>
        </w:rPr>
        <w:t>收集建筑使用期间的维修、检测、评定、加固和改造等资料；</w:t>
      </w:r>
    </w:p>
    <w:p w14:paraId="407DB6FA">
      <w:pPr>
        <w:spacing w:line="360" w:lineRule="auto"/>
        <w:ind w:left="502"/>
        <w:rPr>
          <w:rFonts w:ascii="Times New Roman" w:hAnsi="Times New Roman" w:eastAsia="宋体" w:cs="Times New Roman"/>
          <w:sz w:val="24"/>
          <w:szCs w:val="24"/>
          <w:highlight w:val="none"/>
        </w:rPr>
      </w:pPr>
      <w:r>
        <w:rPr>
          <w:rFonts w:ascii="Times New Roman" w:hAnsi="Times New Roman" w:eastAsia="Times New Roman" w:cs="Times New Roman"/>
          <w:b/>
          <w:bCs/>
          <w:spacing w:val="-2"/>
          <w:sz w:val="24"/>
          <w:szCs w:val="24"/>
          <w:highlight w:val="none"/>
        </w:rPr>
        <w:t xml:space="preserve">5  </w:t>
      </w:r>
      <w:r>
        <w:rPr>
          <w:rFonts w:ascii="Times New Roman" w:hAnsi="Times New Roman" w:eastAsia="宋体" w:cs="Times New Roman"/>
          <w:spacing w:val="-2"/>
          <w:sz w:val="24"/>
          <w:szCs w:val="24"/>
          <w:highlight w:val="none"/>
        </w:rPr>
        <w:t>调查建筑的现状、缺陷、损伤、维修和加固等实际状况；</w:t>
      </w:r>
    </w:p>
    <w:p w14:paraId="31E159FB">
      <w:pPr>
        <w:spacing w:line="360" w:lineRule="auto"/>
        <w:ind w:left="502"/>
        <w:rPr>
          <w:rFonts w:ascii="Times New Roman" w:hAnsi="Times New Roman" w:eastAsia="宋体" w:cs="Times New Roman"/>
          <w:sz w:val="24"/>
          <w:szCs w:val="24"/>
          <w:highlight w:val="none"/>
        </w:rPr>
      </w:pPr>
      <w:r>
        <w:rPr>
          <w:rFonts w:ascii="Times New Roman" w:hAnsi="Times New Roman" w:eastAsia="Times New Roman" w:cs="Times New Roman"/>
          <w:b/>
          <w:bCs/>
          <w:spacing w:val="-2"/>
          <w:sz w:val="24"/>
          <w:szCs w:val="24"/>
          <w:highlight w:val="none"/>
        </w:rPr>
        <w:t xml:space="preserve">6  </w:t>
      </w:r>
      <w:r>
        <w:rPr>
          <w:rFonts w:ascii="Times New Roman" w:hAnsi="Times New Roman" w:eastAsia="宋体" w:cs="Times New Roman"/>
          <w:spacing w:val="-2"/>
          <w:sz w:val="24"/>
          <w:szCs w:val="24"/>
          <w:highlight w:val="none"/>
        </w:rPr>
        <w:t>调查建筑的使用环境、用途</w:t>
      </w:r>
      <w:r>
        <w:rPr>
          <w:rFonts w:hint="eastAsia" w:ascii="Times New Roman" w:hAnsi="Times New Roman" w:eastAsia="宋体" w:cs="Times New Roman"/>
          <w:spacing w:val="-2"/>
          <w:sz w:val="24"/>
          <w:szCs w:val="24"/>
          <w:highlight w:val="none"/>
        </w:rPr>
        <w:t>和</w:t>
      </w:r>
      <w:r>
        <w:rPr>
          <w:rFonts w:ascii="Times New Roman" w:hAnsi="Times New Roman" w:eastAsia="宋体" w:cs="Times New Roman"/>
          <w:spacing w:val="-2"/>
          <w:sz w:val="24"/>
          <w:szCs w:val="24"/>
          <w:highlight w:val="none"/>
        </w:rPr>
        <w:t>荷</w:t>
      </w:r>
      <w:r>
        <w:rPr>
          <w:rFonts w:ascii="Times New Roman" w:hAnsi="Times New Roman" w:eastAsia="宋体" w:cs="Times New Roman"/>
          <w:spacing w:val="-3"/>
          <w:sz w:val="24"/>
          <w:szCs w:val="24"/>
          <w:highlight w:val="none"/>
        </w:rPr>
        <w:t>载等实际状况；</w:t>
      </w:r>
    </w:p>
    <w:p w14:paraId="2D45BEC3">
      <w:pPr>
        <w:spacing w:line="360" w:lineRule="auto"/>
        <w:ind w:left="20" w:right="10" w:firstLine="481"/>
        <w:rPr>
          <w:rFonts w:ascii="Times New Roman" w:hAnsi="Times New Roman" w:eastAsia="宋体" w:cs="Times New Roman"/>
          <w:sz w:val="24"/>
          <w:szCs w:val="24"/>
          <w:highlight w:val="none"/>
        </w:rPr>
      </w:pPr>
      <w:r>
        <w:rPr>
          <w:rFonts w:ascii="Times New Roman" w:hAnsi="Times New Roman" w:eastAsia="Times New Roman" w:cs="Times New Roman"/>
          <w:b/>
          <w:bCs/>
          <w:spacing w:val="1"/>
          <w:sz w:val="24"/>
          <w:szCs w:val="24"/>
          <w:highlight w:val="none"/>
        </w:rPr>
        <w:t xml:space="preserve">7  </w:t>
      </w:r>
      <w:r>
        <w:rPr>
          <w:rFonts w:ascii="Times New Roman" w:hAnsi="Times New Roman" w:eastAsia="宋体" w:cs="Times New Roman"/>
          <w:spacing w:val="1"/>
          <w:sz w:val="24"/>
          <w:szCs w:val="24"/>
          <w:highlight w:val="none"/>
        </w:rPr>
        <w:t>向有关人员调查委托检测的原因</w:t>
      </w:r>
      <w:r>
        <w:rPr>
          <w:rFonts w:hint="eastAsia" w:ascii="Times New Roman" w:hAnsi="Times New Roman" w:eastAsia="宋体" w:cs="Times New Roman"/>
          <w:spacing w:val="1"/>
          <w:sz w:val="24"/>
          <w:szCs w:val="24"/>
          <w:highlight w:val="none"/>
        </w:rPr>
        <w:t>、</w:t>
      </w:r>
      <w:r>
        <w:rPr>
          <w:rFonts w:ascii="Times New Roman" w:hAnsi="Times New Roman" w:eastAsia="宋体" w:cs="Times New Roman"/>
          <w:sz w:val="24"/>
          <w:szCs w:val="24"/>
          <w:highlight w:val="none"/>
        </w:rPr>
        <w:t>资料调查和现场调查未能显现的</w:t>
      </w:r>
      <w:r>
        <w:rPr>
          <w:rFonts w:hint="eastAsia" w:ascii="Times New Roman" w:hAnsi="Times New Roman" w:eastAsia="宋体" w:cs="Times New Roman"/>
          <w:sz w:val="24"/>
          <w:szCs w:val="24"/>
          <w:highlight w:val="none"/>
        </w:rPr>
        <w:t>问题</w:t>
      </w:r>
      <w:r>
        <w:rPr>
          <w:rFonts w:ascii="Times New Roman" w:hAnsi="Times New Roman" w:eastAsia="宋体" w:cs="Times New Roman"/>
          <w:spacing w:val="-12"/>
          <w:sz w:val="24"/>
          <w:szCs w:val="24"/>
          <w:highlight w:val="none"/>
        </w:rPr>
        <w:t>。</w:t>
      </w:r>
    </w:p>
    <w:p w14:paraId="67B40ABD">
      <w:pPr>
        <w:spacing w:line="360" w:lineRule="auto"/>
        <w:ind w:left="21" w:right="11" w:hanging="6"/>
        <w:rPr>
          <w:rFonts w:ascii="Times New Roman" w:hAnsi="Times New Roman" w:eastAsia="宋体" w:cs="Times New Roman"/>
          <w:sz w:val="24"/>
          <w:szCs w:val="24"/>
        </w:rPr>
      </w:pPr>
      <w:r>
        <w:rPr>
          <w:rFonts w:ascii="Times New Roman" w:hAnsi="Times New Roman" w:eastAsia="Times New Roman" w:cs="Times New Roman"/>
          <w:b/>
          <w:bCs/>
          <w:spacing w:val="-2"/>
          <w:sz w:val="24"/>
          <w:szCs w:val="24"/>
          <w:highlight w:val="none"/>
        </w:rPr>
        <w:t xml:space="preserve">3.2.3  </w:t>
      </w:r>
      <w:r>
        <w:rPr>
          <w:rFonts w:hint="eastAsia" w:ascii="Times New Roman" w:hAnsi="Times New Roman" w:eastAsia="宋体" w:cs="Times New Roman"/>
          <w:spacing w:val="-2"/>
          <w:sz w:val="24"/>
          <w:szCs w:val="24"/>
          <w:highlight w:val="none"/>
        </w:rPr>
        <w:t>应</w:t>
      </w:r>
      <w:r>
        <w:rPr>
          <w:rFonts w:ascii="Times New Roman" w:hAnsi="Times New Roman" w:eastAsia="宋体" w:cs="Times New Roman"/>
          <w:spacing w:val="-2"/>
          <w:sz w:val="24"/>
          <w:szCs w:val="24"/>
          <w:highlight w:val="none"/>
        </w:rPr>
        <w:t>在初步</w:t>
      </w:r>
      <w:r>
        <w:rPr>
          <w:rFonts w:ascii="Times New Roman" w:hAnsi="Times New Roman" w:eastAsia="宋体" w:cs="Times New Roman"/>
          <w:spacing w:val="-2"/>
          <w:sz w:val="24"/>
          <w:szCs w:val="24"/>
        </w:rPr>
        <w:t>调查的基础上编制检测方案</w:t>
      </w:r>
      <w:r>
        <w:rPr>
          <w:rFonts w:hint="eastAsia" w:ascii="Times New Roman" w:hAnsi="Times New Roman" w:eastAsia="宋体" w:cs="Times New Roman"/>
          <w:spacing w:val="-2"/>
          <w:sz w:val="24"/>
          <w:szCs w:val="24"/>
        </w:rPr>
        <w:t>，</w:t>
      </w:r>
      <w:r>
        <w:rPr>
          <w:rFonts w:ascii="Times New Roman" w:hAnsi="Times New Roman" w:eastAsia="宋体" w:cs="Times New Roman"/>
          <w:spacing w:val="-3"/>
          <w:sz w:val="24"/>
          <w:szCs w:val="24"/>
        </w:rPr>
        <w:t>检</w:t>
      </w:r>
      <w:r>
        <w:rPr>
          <w:rFonts w:ascii="Times New Roman" w:hAnsi="Times New Roman" w:eastAsia="宋体" w:cs="Times New Roman"/>
          <w:spacing w:val="-5"/>
          <w:sz w:val="24"/>
          <w:szCs w:val="24"/>
        </w:rPr>
        <w:t>测方案应包括下列主要内容：</w:t>
      </w:r>
    </w:p>
    <w:p w14:paraId="010CF4F1">
      <w:pPr>
        <w:spacing w:line="360" w:lineRule="auto"/>
        <w:ind w:left="509"/>
        <w:rPr>
          <w:rFonts w:ascii="Times New Roman" w:hAnsi="Times New Roman" w:eastAsia="宋体" w:cs="Times New Roman"/>
          <w:sz w:val="24"/>
          <w:szCs w:val="24"/>
        </w:rPr>
      </w:pPr>
      <w:r>
        <w:rPr>
          <w:rFonts w:ascii="Times New Roman" w:hAnsi="Times New Roman" w:eastAsia="Times New Roman" w:cs="Times New Roman"/>
          <w:b/>
          <w:bCs/>
          <w:spacing w:val="-5"/>
          <w:sz w:val="24"/>
          <w:szCs w:val="24"/>
        </w:rPr>
        <w:t xml:space="preserve">1  </w:t>
      </w:r>
      <w:r>
        <w:rPr>
          <w:rFonts w:ascii="Times New Roman" w:hAnsi="Times New Roman" w:eastAsia="宋体" w:cs="Times New Roman"/>
          <w:spacing w:val="-5"/>
          <w:sz w:val="24"/>
          <w:szCs w:val="24"/>
        </w:rPr>
        <w:t>工程概况；</w:t>
      </w:r>
    </w:p>
    <w:p w14:paraId="691D73D3">
      <w:pPr>
        <w:spacing w:line="36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2  </w:t>
      </w:r>
      <w:r>
        <w:rPr>
          <w:rFonts w:ascii="Times New Roman" w:hAnsi="Times New Roman" w:eastAsia="宋体" w:cs="Times New Roman"/>
          <w:spacing w:val="-3"/>
          <w:sz w:val="24"/>
          <w:szCs w:val="24"/>
        </w:rPr>
        <w:t>检测目的；</w:t>
      </w:r>
    </w:p>
    <w:p w14:paraId="29F16149">
      <w:pPr>
        <w:spacing w:line="360" w:lineRule="auto"/>
        <w:ind w:left="497"/>
        <w:rPr>
          <w:rFonts w:ascii="Times New Roman" w:hAnsi="Times New Roman" w:eastAsia="宋体" w:cs="Times New Roman"/>
          <w:sz w:val="24"/>
          <w:szCs w:val="24"/>
        </w:rPr>
      </w:pPr>
      <w:r>
        <w:rPr>
          <w:rFonts w:ascii="Times New Roman" w:hAnsi="Times New Roman" w:eastAsia="Times New Roman" w:cs="Times New Roman"/>
          <w:b/>
          <w:bCs/>
          <w:spacing w:val="-7"/>
          <w:sz w:val="24"/>
          <w:szCs w:val="24"/>
        </w:rPr>
        <w:t>3</w:t>
      </w:r>
      <w:r>
        <w:rPr>
          <w:rFonts w:ascii="Times New Roman" w:hAnsi="Times New Roman" w:eastAsia="Times New Roman" w:cs="Times New Roman"/>
          <w:b/>
          <w:bCs/>
          <w:spacing w:val="2"/>
          <w:sz w:val="24"/>
          <w:szCs w:val="24"/>
        </w:rPr>
        <w:t xml:space="preserve">  </w:t>
      </w:r>
      <w:r>
        <w:rPr>
          <w:rFonts w:ascii="Times New Roman" w:hAnsi="Times New Roman" w:eastAsia="宋体" w:cs="Times New Roman"/>
          <w:spacing w:val="-7"/>
          <w:sz w:val="24"/>
          <w:szCs w:val="24"/>
        </w:rPr>
        <w:t>检测依据；</w:t>
      </w:r>
    </w:p>
    <w:p w14:paraId="2C2E0796">
      <w:pPr>
        <w:spacing w:line="360" w:lineRule="auto"/>
        <w:ind w:left="499"/>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4  </w:t>
      </w:r>
      <w:r>
        <w:rPr>
          <w:rFonts w:ascii="Times New Roman" w:hAnsi="Times New Roman" w:eastAsia="宋体" w:cs="Times New Roman"/>
          <w:spacing w:val="-3"/>
          <w:sz w:val="24"/>
          <w:szCs w:val="24"/>
        </w:rPr>
        <w:t>检测项目、检测方法和检测数量；</w:t>
      </w:r>
    </w:p>
    <w:p w14:paraId="7CE5C5B4">
      <w:pPr>
        <w:spacing w:line="360" w:lineRule="auto"/>
        <w:ind w:left="502"/>
        <w:rPr>
          <w:rFonts w:ascii="Times New Roman" w:hAnsi="Times New Roman" w:eastAsia="宋体" w:cs="Times New Roman"/>
          <w:sz w:val="24"/>
          <w:szCs w:val="24"/>
        </w:rPr>
      </w:pPr>
      <w:r>
        <w:rPr>
          <w:rFonts w:ascii="Times New Roman" w:hAnsi="Times New Roman" w:eastAsia="Times New Roman" w:cs="Times New Roman"/>
          <w:b/>
          <w:bCs/>
          <w:spacing w:val="-4"/>
          <w:sz w:val="24"/>
          <w:szCs w:val="24"/>
        </w:rPr>
        <w:t xml:space="preserve">5  </w:t>
      </w:r>
      <w:r>
        <w:rPr>
          <w:rFonts w:ascii="Times New Roman" w:hAnsi="Times New Roman" w:eastAsia="宋体" w:cs="Times New Roman"/>
          <w:spacing w:val="-4"/>
          <w:sz w:val="24"/>
          <w:szCs w:val="24"/>
        </w:rPr>
        <w:t>检测人员和仪器设备；</w:t>
      </w:r>
    </w:p>
    <w:p w14:paraId="15DE7DC8">
      <w:pPr>
        <w:spacing w:line="360" w:lineRule="auto"/>
        <w:ind w:left="502"/>
        <w:rPr>
          <w:rFonts w:ascii="Times New Roman" w:hAnsi="Times New Roman" w:eastAsia="宋体" w:cs="Times New Roman"/>
          <w:sz w:val="24"/>
          <w:szCs w:val="24"/>
        </w:rPr>
      </w:pPr>
      <w:r>
        <w:rPr>
          <w:rFonts w:ascii="Times New Roman" w:hAnsi="Times New Roman" w:eastAsia="Times New Roman" w:cs="Times New Roman"/>
          <w:b/>
          <w:bCs/>
          <w:spacing w:val="-4"/>
          <w:sz w:val="24"/>
          <w:szCs w:val="24"/>
        </w:rPr>
        <w:t xml:space="preserve">6  </w:t>
      </w:r>
      <w:r>
        <w:rPr>
          <w:rFonts w:ascii="Times New Roman" w:hAnsi="Times New Roman" w:eastAsia="宋体" w:cs="Times New Roman"/>
          <w:spacing w:val="-4"/>
          <w:sz w:val="24"/>
          <w:szCs w:val="24"/>
        </w:rPr>
        <w:t>检测工作进度计划；</w:t>
      </w:r>
    </w:p>
    <w:p w14:paraId="138C3102">
      <w:pPr>
        <w:spacing w:line="360" w:lineRule="auto"/>
        <w:ind w:left="502"/>
        <w:rPr>
          <w:rFonts w:ascii="Times New Roman" w:hAnsi="Times New Roman" w:eastAsia="宋体" w:cs="Times New Roman"/>
          <w:sz w:val="24"/>
          <w:szCs w:val="24"/>
        </w:rPr>
      </w:pPr>
      <w:r>
        <w:rPr>
          <w:rFonts w:ascii="Times New Roman" w:hAnsi="Times New Roman" w:eastAsia="Times New Roman" w:cs="Times New Roman"/>
          <w:b/>
          <w:bCs/>
          <w:spacing w:val="-9"/>
          <w:sz w:val="24"/>
          <w:szCs w:val="24"/>
        </w:rPr>
        <w:t>7</w:t>
      </w:r>
      <w:r>
        <w:rPr>
          <w:rFonts w:ascii="Times New Roman" w:hAnsi="Times New Roman" w:eastAsia="Times New Roman" w:cs="Times New Roman"/>
          <w:b/>
          <w:bCs/>
          <w:spacing w:val="6"/>
          <w:sz w:val="24"/>
          <w:szCs w:val="24"/>
        </w:rPr>
        <w:t xml:space="preserve">  </w:t>
      </w:r>
      <w:r>
        <w:rPr>
          <w:rFonts w:ascii="Times New Roman" w:hAnsi="Times New Roman" w:eastAsia="宋体" w:cs="Times New Roman"/>
          <w:spacing w:val="-9"/>
          <w:sz w:val="24"/>
          <w:szCs w:val="24"/>
        </w:rPr>
        <w:t>需要的配合工作；</w:t>
      </w:r>
    </w:p>
    <w:p w14:paraId="0440DAEB">
      <w:pPr>
        <w:spacing w:line="360" w:lineRule="auto"/>
        <w:ind w:left="502"/>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8  </w:t>
      </w:r>
      <w:r>
        <w:rPr>
          <w:rFonts w:ascii="Times New Roman" w:hAnsi="Times New Roman" w:eastAsia="宋体" w:cs="Times New Roman"/>
          <w:spacing w:val="-3"/>
          <w:sz w:val="24"/>
          <w:szCs w:val="24"/>
        </w:rPr>
        <w:t>检测中的安全措施和环保措施。</w:t>
      </w:r>
    </w:p>
    <w:p w14:paraId="471B1DE5">
      <w:pPr>
        <w:spacing w:line="360" w:lineRule="auto"/>
        <w:ind w:left="21" w:right="186" w:hanging="6"/>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3.2.4  </w:t>
      </w:r>
      <w:r>
        <w:rPr>
          <w:rFonts w:ascii="Times New Roman" w:hAnsi="Times New Roman" w:eastAsia="宋体" w:cs="Times New Roman"/>
          <w:spacing w:val="-2"/>
          <w:sz w:val="24"/>
          <w:szCs w:val="24"/>
        </w:rPr>
        <w:t>当发现检测数据数量不足</w:t>
      </w:r>
      <w:r>
        <w:rPr>
          <w:rFonts w:hint="eastAsia" w:ascii="Times New Roman" w:hAnsi="Times New Roman" w:eastAsia="宋体" w:cs="Times New Roman"/>
          <w:spacing w:val="-2"/>
          <w:sz w:val="24"/>
          <w:szCs w:val="24"/>
        </w:rPr>
        <w:t>或数据</w:t>
      </w:r>
      <w:r>
        <w:rPr>
          <w:rFonts w:ascii="Times New Roman" w:hAnsi="Times New Roman" w:eastAsia="宋体" w:cs="Times New Roman"/>
          <w:spacing w:val="-2"/>
          <w:sz w:val="24"/>
          <w:szCs w:val="24"/>
        </w:rPr>
        <w:t>异常时</w:t>
      </w:r>
      <w:r>
        <w:rPr>
          <w:rFonts w:ascii="Times New Roman" w:hAnsi="Times New Roman" w:eastAsia="宋体" w:cs="Times New Roman"/>
          <w:spacing w:val="-3"/>
          <w:sz w:val="24"/>
          <w:szCs w:val="24"/>
        </w:rPr>
        <w:t>，应补充检测或重新检</w:t>
      </w:r>
      <w:r>
        <w:rPr>
          <w:rFonts w:ascii="Times New Roman" w:hAnsi="Times New Roman" w:eastAsia="宋体" w:cs="Times New Roman"/>
          <w:spacing w:val="-12"/>
          <w:sz w:val="24"/>
          <w:szCs w:val="24"/>
        </w:rPr>
        <w:t>测。</w:t>
      </w:r>
    </w:p>
    <w:p w14:paraId="7656C0B1">
      <w:pPr>
        <w:spacing w:line="360" w:lineRule="auto"/>
        <w:ind w:left="20" w:hanging="5"/>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3.2.5  </w:t>
      </w:r>
      <w:r>
        <w:rPr>
          <w:rFonts w:ascii="Times New Roman" w:hAnsi="Times New Roman" w:eastAsia="宋体" w:cs="Times New Roman"/>
          <w:spacing w:val="-3"/>
          <w:sz w:val="24"/>
          <w:szCs w:val="24"/>
        </w:rPr>
        <w:t>局部破损检测方法宜选择结构构</w:t>
      </w:r>
      <w:r>
        <w:rPr>
          <w:rFonts w:ascii="Times New Roman" w:hAnsi="Times New Roman" w:eastAsia="宋体" w:cs="Times New Roman"/>
          <w:spacing w:val="-4"/>
          <w:sz w:val="24"/>
          <w:szCs w:val="24"/>
        </w:rPr>
        <w:t>件受力较小的部位，现场检测工作结束后，</w:t>
      </w:r>
      <w:r>
        <w:rPr>
          <w:rFonts w:ascii="Times New Roman" w:hAnsi="Times New Roman" w:eastAsia="宋体" w:cs="Times New Roman"/>
          <w:spacing w:val="-2"/>
          <w:sz w:val="24"/>
          <w:szCs w:val="24"/>
        </w:rPr>
        <w:t>应及时修复因检测造成的结构或构件的局部损伤。</w:t>
      </w:r>
    </w:p>
    <w:p w14:paraId="792B32B8">
      <w:pPr>
        <w:spacing w:line="360" w:lineRule="auto"/>
        <w:ind w:left="20" w:right="186" w:hanging="5"/>
        <w:rPr>
          <w:rFonts w:ascii="Times New Roman" w:hAnsi="Times New Roman" w:eastAsia="宋体" w:cs="Times New Roman"/>
          <w:sz w:val="24"/>
          <w:szCs w:val="24"/>
        </w:rPr>
      </w:pPr>
      <w:r>
        <w:rPr>
          <w:rFonts w:ascii="Times New Roman" w:hAnsi="Times New Roman" w:eastAsia="Times New Roman" w:cs="Times New Roman"/>
          <w:b/>
          <w:bCs/>
          <w:spacing w:val="-5"/>
          <w:sz w:val="24"/>
          <w:szCs w:val="24"/>
        </w:rPr>
        <w:t xml:space="preserve">3.2.6  </w:t>
      </w:r>
      <w:r>
        <w:rPr>
          <w:rFonts w:ascii="Times New Roman" w:hAnsi="Times New Roman" w:eastAsia="宋体" w:cs="Times New Roman"/>
          <w:spacing w:val="-5"/>
          <w:sz w:val="24"/>
          <w:szCs w:val="24"/>
        </w:rPr>
        <w:t>检测报告应结论明确、用词规范、文字简练，对于容易混淆的术语和</w:t>
      </w:r>
      <w:r>
        <w:rPr>
          <w:rFonts w:ascii="Times New Roman" w:hAnsi="Times New Roman" w:eastAsia="宋体" w:cs="Times New Roman"/>
          <w:spacing w:val="-6"/>
          <w:sz w:val="24"/>
          <w:szCs w:val="24"/>
        </w:rPr>
        <w:t>概念</w:t>
      </w:r>
      <w:r>
        <w:rPr>
          <w:rFonts w:ascii="Times New Roman" w:hAnsi="Times New Roman" w:eastAsia="宋体" w:cs="Times New Roman"/>
          <w:spacing w:val="-3"/>
          <w:sz w:val="24"/>
          <w:szCs w:val="24"/>
        </w:rPr>
        <w:t>应以文字解释或图例进行说明。</w:t>
      </w:r>
    </w:p>
    <w:p w14:paraId="0945B6C1">
      <w:pPr>
        <w:spacing w:line="360" w:lineRule="auto"/>
        <w:ind w:left="15"/>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3.2.7  </w:t>
      </w:r>
      <w:r>
        <w:rPr>
          <w:rFonts w:ascii="Times New Roman" w:hAnsi="Times New Roman" w:eastAsia="宋体" w:cs="Times New Roman"/>
          <w:spacing w:val="-3"/>
          <w:sz w:val="24"/>
          <w:szCs w:val="24"/>
        </w:rPr>
        <w:t>检测报告应包括下列内容：</w:t>
      </w:r>
    </w:p>
    <w:p w14:paraId="5280D1F8">
      <w:pPr>
        <w:spacing w:line="360" w:lineRule="auto"/>
        <w:ind w:left="490"/>
        <w:rPr>
          <w:rFonts w:ascii="Times New Roman" w:hAnsi="Times New Roman" w:eastAsia="宋体" w:cs="Times New Roman"/>
          <w:sz w:val="24"/>
          <w:szCs w:val="24"/>
        </w:rPr>
      </w:pPr>
      <w:r>
        <w:rPr>
          <w:rFonts w:ascii="Times New Roman" w:hAnsi="Times New Roman" w:eastAsia="Times New Roman" w:cs="Times New Roman"/>
          <w:b/>
          <w:bCs/>
          <w:spacing w:val="-9"/>
          <w:sz w:val="24"/>
          <w:szCs w:val="24"/>
        </w:rPr>
        <w:t>1</w:t>
      </w:r>
      <w:r>
        <w:rPr>
          <w:rFonts w:ascii="Times New Roman" w:hAnsi="Times New Roman" w:eastAsia="Times New Roman" w:cs="Times New Roman"/>
          <w:b/>
          <w:bCs/>
          <w:spacing w:val="2"/>
          <w:sz w:val="24"/>
          <w:szCs w:val="24"/>
        </w:rPr>
        <w:t xml:space="preserve">  </w:t>
      </w:r>
      <w:r>
        <w:rPr>
          <w:rFonts w:ascii="Times New Roman" w:hAnsi="Times New Roman" w:eastAsia="宋体" w:cs="Times New Roman"/>
          <w:spacing w:val="-9"/>
          <w:sz w:val="24"/>
          <w:szCs w:val="24"/>
        </w:rPr>
        <w:t>委托方名称；</w:t>
      </w:r>
    </w:p>
    <w:p w14:paraId="3303F85A">
      <w:pPr>
        <w:spacing w:line="360" w:lineRule="auto"/>
        <w:ind w:left="1" w:right="146" w:firstLine="478"/>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工程概况，包括工程名称、地址、结构类型、规模、设计单位、施工单</w:t>
      </w:r>
      <w:r>
        <w:rPr>
          <w:rFonts w:ascii="Times New Roman" w:hAnsi="Times New Roman" w:eastAsia="宋体" w:cs="Times New Roman"/>
          <w:spacing w:val="-3"/>
          <w:sz w:val="24"/>
          <w:szCs w:val="24"/>
        </w:rPr>
        <w:t>位、构件生产单位及监理单位的名称、施工日期及现状等；</w:t>
      </w:r>
    </w:p>
    <w:p w14:paraId="3A5B65B2">
      <w:pPr>
        <w:spacing w:line="360" w:lineRule="auto"/>
        <w:ind w:left="478"/>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  </w:t>
      </w:r>
      <w:r>
        <w:rPr>
          <w:rFonts w:ascii="Times New Roman" w:hAnsi="Times New Roman" w:eastAsia="宋体" w:cs="Times New Roman"/>
          <w:spacing w:val="-2"/>
          <w:sz w:val="24"/>
          <w:szCs w:val="24"/>
        </w:rPr>
        <w:t>检测原因、检测目的及以往相关检测</w:t>
      </w:r>
      <w:r>
        <w:rPr>
          <w:rFonts w:ascii="Times New Roman" w:hAnsi="Times New Roman" w:eastAsia="宋体" w:cs="Times New Roman"/>
          <w:spacing w:val="-3"/>
          <w:sz w:val="24"/>
          <w:szCs w:val="24"/>
        </w:rPr>
        <w:t>情况概述；</w:t>
      </w:r>
    </w:p>
    <w:p w14:paraId="5F591EB3">
      <w:pPr>
        <w:spacing w:line="360" w:lineRule="auto"/>
        <w:ind w:left="480"/>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4  </w:t>
      </w:r>
      <w:r>
        <w:rPr>
          <w:rFonts w:ascii="Times New Roman" w:hAnsi="Times New Roman" w:eastAsia="宋体" w:cs="Times New Roman"/>
          <w:spacing w:val="-3"/>
          <w:sz w:val="24"/>
          <w:szCs w:val="24"/>
        </w:rPr>
        <w:t>检测项目、检测方法及检测依据；</w:t>
      </w:r>
    </w:p>
    <w:p w14:paraId="78FBAC57">
      <w:pPr>
        <w:spacing w:line="360" w:lineRule="auto"/>
        <w:ind w:left="482"/>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5  </w:t>
      </w:r>
      <w:r>
        <w:rPr>
          <w:rFonts w:ascii="Times New Roman" w:hAnsi="Times New Roman" w:eastAsia="宋体" w:cs="Times New Roman"/>
          <w:spacing w:val="-3"/>
          <w:sz w:val="24"/>
          <w:szCs w:val="24"/>
        </w:rPr>
        <w:t>抽样方法、检测数量与检测位置；</w:t>
      </w:r>
    </w:p>
    <w:p w14:paraId="45186DE3">
      <w:pPr>
        <w:spacing w:line="360" w:lineRule="auto"/>
        <w:ind w:left="482" w:right="2931"/>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6  </w:t>
      </w:r>
      <w:r>
        <w:rPr>
          <w:rFonts w:ascii="Times New Roman" w:hAnsi="Times New Roman" w:eastAsia="宋体" w:cs="Times New Roman"/>
          <w:spacing w:val="-3"/>
          <w:sz w:val="24"/>
          <w:szCs w:val="24"/>
        </w:rPr>
        <w:t>检测数据、检测结果、评定方法、检测结论；</w:t>
      </w:r>
    </w:p>
    <w:p w14:paraId="6A0F7459">
      <w:pPr>
        <w:spacing w:line="360" w:lineRule="auto"/>
        <w:ind w:left="482" w:right="2931"/>
        <w:rPr>
          <w:rFonts w:ascii="Times New Roman" w:hAnsi="Times New Roman" w:eastAsia="宋体" w:cs="Times New Roman"/>
          <w:sz w:val="24"/>
          <w:szCs w:val="24"/>
        </w:rPr>
      </w:pPr>
      <w:r>
        <w:rPr>
          <w:rFonts w:ascii="Times New Roman" w:hAnsi="Times New Roman" w:eastAsia="Times New Roman" w:cs="Times New Roman"/>
          <w:b/>
          <w:bCs/>
          <w:spacing w:val="-4"/>
          <w:sz w:val="24"/>
          <w:szCs w:val="24"/>
        </w:rPr>
        <w:t xml:space="preserve">7  </w:t>
      </w:r>
      <w:r>
        <w:rPr>
          <w:rFonts w:ascii="Times New Roman" w:hAnsi="Times New Roman" w:eastAsia="宋体" w:cs="Times New Roman"/>
          <w:spacing w:val="-4"/>
          <w:sz w:val="24"/>
          <w:szCs w:val="24"/>
        </w:rPr>
        <w:t>检测日期、报告日期；</w:t>
      </w:r>
    </w:p>
    <w:p w14:paraId="6DEF6627">
      <w:pPr>
        <w:spacing w:line="360" w:lineRule="auto"/>
        <w:ind w:left="483"/>
        <w:rPr>
          <w:rFonts w:ascii="Times New Roman" w:hAnsi="Times New Roman" w:eastAsia="宋体" w:cs="Times New Roman"/>
          <w:sz w:val="24"/>
          <w:szCs w:val="24"/>
        </w:rPr>
      </w:pPr>
      <w:r>
        <w:rPr>
          <w:rFonts w:ascii="Times New Roman" w:hAnsi="Times New Roman" w:eastAsia="Times New Roman" w:cs="Times New Roman"/>
          <w:b/>
          <w:bCs/>
          <w:spacing w:val="-4"/>
          <w:sz w:val="24"/>
          <w:szCs w:val="24"/>
        </w:rPr>
        <w:t xml:space="preserve">8  </w:t>
      </w:r>
      <w:r>
        <w:rPr>
          <w:rFonts w:ascii="Times New Roman" w:hAnsi="Times New Roman" w:eastAsia="宋体" w:cs="Times New Roman"/>
          <w:spacing w:val="-4"/>
          <w:sz w:val="24"/>
          <w:szCs w:val="24"/>
        </w:rPr>
        <w:t>主检、审核和批准人员的签名；</w:t>
      </w:r>
    </w:p>
    <w:p w14:paraId="142ECE9F">
      <w:pPr>
        <w:spacing w:line="360" w:lineRule="auto"/>
        <w:ind w:left="482"/>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9  </w:t>
      </w:r>
      <w:r>
        <w:rPr>
          <w:rFonts w:ascii="Times New Roman" w:hAnsi="Times New Roman" w:eastAsia="宋体" w:cs="Times New Roman"/>
          <w:spacing w:val="-3"/>
          <w:sz w:val="24"/>
          <w:szCs w:val="24"/>
        </w:rPr>
        <w:t>检测机构的有效印章。</w:t>
      </w:r>
    </w:p>
    <w:p w14:paraId="62B96554">
      <w:pPr>
        <w:pStyle w:val="3"/>
      </w:pPr>
      <w:bookmarkStart w:id="26" w:name="_Toc4932"/>
      <w:bookmarkStart w:id="27" w:name="_Toc214282647"/>
      <w:bookmarkStart w:id="28" w:name="_Toc32504"/>
      <w:r>
        <w:t>3.3 抽样方法与判定规则</w:t>
      </w:r>
      <w:bookmarkEnd w:id="26"/>
      <w:bookmarkEnd w:id="27"/>
      <w:bookmarkEnd w:id="28"/>
    </w:p>
    <w:p w14:paraId="7D7130DD">
      <w:pPr>
        <w:spacing w:line="360" w:lineRule="auto"/>
        <w:ind w:left="23" w:right="119" w:hanging="6"/>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3.3.1  </w:t>
      </w:r>
      <w:r>
        <w:rPr>
          <w:rFonts w:ascii="Times New Roman" w:hAnsi="Times New Roman" w:eastAsia="宋体" w:cs="Times New Roman"/>
          <w:spacing w:val="-2"/>
          <w:sz w:val="24"/>
          <w:szCs w:val="24"/>
        </w:rPr>
        <w:t>装配式混凝土结构</w:t>
      </w:r>
      <w:r>
        <w:rPr>
          <w:rFonts w:hint="eastAsia" w:ascii="Times New Roman" w:hAnsi="Times New Roman" w:eastAsia="宋体" w:cs="Times New Roman"/>
          <w:spacing w:val="-2"/>
          <w:sz w:val="24"/>
          <w:szCs w:val="24"/>
        </w:rPr>
        <w:t>质量</w:t>
      </w:r>
      <w:r>
        <w:rPr>
          <w:rFonts w:ascii="Times New Roman" w:hAnsi="Times New Roman" w:eastAsia="宋体" w:cs="Times New Roman"/>
          <w:spacing w:val="-2"/>
          <w:sz w:val="24"/>
          <w:szCs w:val="24"/>
        </w:rPr>
        <w:t>的检测应根据检测目的、检测</w:t>
      </w:r>
      <w:r>
        <w:rPr>
          <w:rFonts w:ascii="Times New Roman" w:hAnsi="Times New Roman" w:eastAsia="宋体" w:cs="Times New Roman"/>
          <w:spacing w:val="-3"/>
          <w:sz w:val="24"/>
          <w:szCs w:val="24"/>
        </w:rPr>
        <w:t>项目、结构状况和现场条</w:t>
      </w:r>
      <w:r>
        <w:rPr>
          <w:rFonts w:ascii="Times New Roman" w:hAnsi="Times New Roman" w:eastAsia="宋体" w:cs="Times New Roman"/>
          <w:spacing w:val="-8"/>
          <w:sz w:val="24"/>
          <w:szCs w:val="24"/>
        </w:rPr>
        <w:t>件选择适用的抽样方式，可采用全数检测或抽样检测，抽样检测宜采用随机抽样，</w:t>
      </w:r>
      <w:r>
        <w:rPr>
          <w:rFonts w:ascii="Times New Roman" w:hAnsi="Times New Roman" w:eastAsia="宋体" w:cs="Times New Roman"/>
          <w:spacing w:val="-2"/>
          <w:sz w:val="24"/>
          <w:szCs w:val="24"/>
        </w:rPr>
        <w:t>当不具备随机抽样条件时可按合同双方约定的方法抽样。</w:t>
      </w:r>
    </w:p>
    <w:p w14:paraId="7A6C76F5">
      <w:pPr>
        <w:spacing w:line="360" w:lineRule="auto"/>
        <w:ind w:left="15"/>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3.3.2  </w:t>
      </w:r>
      <w:r>
        <w:rPr>
          <w:rFonts w:ascii="Times New Roman" w:hAnsi="Times New Roman" w:eastAsia="宋体" w:cs="Times New Roman"/>
          <w:spacing w:val="-3"/>
          <w:sz w:val="24"/>
          <w:szCs w:val="24"/>
        </w:rPr>
        <w:t>遇到下列情况时宜采用全数检测：</w:t>
      </w:r>
    </w:p>
    <w:p w14:paraId="2E1C8BC4">
      <w:pPr>
        <w:spacing w:line="360" w:lineRule="auto"/>
        <w:ind w:left="509"/>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1  </w:t>
      </w:r>
      <w:r>
        <w:rPr>
          <w:rFonts w:ascii="Times New Roman" w:hAnsi="Times New Roman" w:eastAsia="宋体" w:cs="Times New Roman"/>
          <w:spacing w:val="-3"/>
          <w:sz w:val="24"/>
          <w:szCs w:val="24"/>
        </w:rPr>
        <w:t>外观缺陷或结构损伤的检测；</w:t>
      </w:r>
    </w:p>
    <w:p w14:paraId="182AB44C">
      <w:pPr>
        <w:spacing w:line="36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受检范围较小、构件数量较少或</w:t>
      </w:r>
      <w:r>
        <w:rPr>
          <w:rFonts w:ascii="Times New Roman" w:hAnsi="Times New Roman" w:eastAsia="宋体" w:cs="Times New Roman"/>
          <w:spacing w:val="-3"/>
          <w:sz w:val="24"/>
          <w:szCs w:val="24"/>
        </w:rPr>
        <w:t>节点数量较少；</w:t>
      </w:r>
    </w:p>
    <w:p w14:paraId="39539623">
      <w:pPr>
        <w:spacing w:line="360" w:lineRule="auto"/>
        <w:ind w:left="497"/>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构件或节点的质量状况差异性较大。</w:t>
      </w:r>
    </w:p>
    <w:p w14:paraId="56B37DFA">
      <w:pPr>
        <w:spacing w:line="360" w:lineRule="auto"/>
        <w:ind w:left="15"/>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3.3.3  </w:t>
      </w:r>
      <w:r>
        <w:rPr>
          <w:rFonts w:ascii="Times New Roman" w:hAnsi="Times New Roman" w:eastAsia="宋体" w:cs="Times New Roman"/>
          <w:sz w:val="24"/>
          <w:szCs w:val="24"/>
        </w:rPr>
        <w:t>批量检测应根据检测项目的实际情况</w:t>
      </w:r>
      <w:r>
        <w:rPr>
          <w:rFonts w:ascii="Times New Roman" w:hAnsi="Times New Roman" w:eastAsia="宋体" w:cs="Times New Roman"/>
          <w:spacing w:val="-1"/>
          <w:sz w:val="24"/>
          <w:szCs w:val="24"/>
        </w:rPr>
        <w:t>采取计数抽样方法或计量抽样方法，</w:t>
      </w:r>
      <w:r>
        <w:rPr>
          <w:rFonts w:ascii="Times New Roman" w:hAnsi="Times New Roman" w:eastAsia="宋体" w:cs="Times New Roman"/>
          <w:spacing w:val="-2"/>
          <w:sz w:val="24"/>
          <w:szCs w:val="24"/>
        </w:rPr>
        <w:t>检测项目适用的抽样方法可按表</w:t>
      </w:r>
      <w:r>
        <w:rPr>
          <w:rFonts w:ascii="Times New Roman" w:hAnsi="Times New Roman" w:eastAsia="宋体" w:cs="Times New Roman"/>
          <w:spacing w:val="-47"/>
          <w:sz w:val="24"/>
          <w:szCs w:val="24"/>
        </w:rPr>
        <w:t xml:space="preserve"> </w:t>
      </w:r>
      <w:r>
        <w:rPr>
          <w:rFonts w:ascii="Times New Roman" w:hAnsi="Times New Roman" w:eastAsia="Times New Roman" w:cs="Times New Roman"/>
          <w:spacing w:val="-2"/>
          <w:sz w:val="24"/>
          <w:szCs w:val="24"/>
        </w:rPr>
        <w:t>3.3.3</w:t>
      </w:r>
      <w:r>
        <w:rPr>
          <w:rFonts w:ascii="Times New Roman" w:hAnsi="Times New Roman" w:eastAsia="宋体" w:cs="Times New Roman"/>
          <w:spacing w:val="-2"/>
          <w:sz w:val="24"/>
          <w:szCs w:val="24"/>
        </w:rPr>
        <w:t>划分确定。</w:t>
      </w:r>
    </w:p>
    <w:p w14:paraId="3EF4C1AD">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表 3.3.3  检测项目适用的抽样方法</w:t>
      </w:r>
    </w:p>
    <w:tbl>
      <w:tblPr>
        <w:tblStyle w:val="25"/>
        <w:tblW w:w="8307"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7"/>
        <w:gridCol w:w="4040"/>
        <w:gridCol w:w="2770"/>
      </w:tblGrid>
      <w:tr w14:paraId="23AC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497" w:type="dxa"/>
          </w:tcPr>
          <w:p w14:paraId="4EB6EC3A">
            <w:pPr>
              <w:spacing w:before="126" w:line="221" w:lineRule="auto"/>
              <w:ind w:left="542"/>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2"/>
                <w:kern w:val="0"/>
                <w:szCs w:val="21"/>
                <w:lang w:eastAsia="en-US"/>
              </w:rPr>
              <w:t>序号</w:t>
            </w:r>
          </w:p>
        </w:tc>
        <w:tc>
          <w:tcPr>
            <w:tcW w:w="4040" w:type="dxa"/>
          </w:tcPr>
          <w:p w14:paraId="5A9159DD">
            <w:pPr>
              <w:spacing w:before="126" w:line="220" w:lineRule="auto"/>
              <w:ind w:left="160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2"/>
                <w:kern w:val="0"/>
                <w:szCs w:val="21"/>
                <w:lang w:eastAsia="en-US"/>
              </w:rPr>
              <w:t>检测项目</w:t>
            </w:r>
          </w:p>
        </w:tc>
        <w:tc>
          <w:tcPr>
            <w:tcW w:w="2770" w:type="dxa"/>
          </w:tcPr>
          <w:p w14:paraId="1531699A">
            <w:pPr>
              <w:spacing w:before="126" w:line="220" w:lineRule="auto"/>
              <w:ind w:left="967"/>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2"/>
                <w:kern w:val="0"/>
                <w:szCs w:val="21"/>
                <w:lang w:eastAsia="en-US"/>
              </w:rPr>
              <w:t>抽样方法</w:t>
            </w:r>
          </w:p>
        </w:tc>
      </w:tr>
      <w:tr w14:paraId="4F9F8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497" w:type="dxa"/>
          </w:tcPr>
          <w:p w14:paraId="3ADFE974">
            <w:pPr>
              <w:pStyle w:val="26"/>
              <w:spacing w:before="160" w:line="186" w:lineRule="auto"/>
              <w:ind w:left="717"/>
            </w:pPr>
            <w:r>
              <w:t>1</w:t>
            </w:r>
          </w:p>
        </w:tc>
        <w:tc>
          <w:tcPr>
            <w:tcW w:w="4040" w:type="dxa"/>
          </w:tcPr>
          <w:p w14:paraId="3B0BCA47">
            <w:pPr>
              <w:spacing w:before="121" w:line="220" w:lineRule="auto"/>
              <w:ind w:left="870"/>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预制构件混凝土抗压强度</w:t>
            </w:r>
          </w:p>
        </w:tc>
        <w:tc>
          <w:tcPr>
            <w:tcW w:w="2770" w:type="dxa"/>
            <w:vMerge w:val="restart"/>
            <w:tcBorders>
              <w:bottom w:val="nil"/>
            </w:tcBorders>
          </w:tcPr>
          <w:p w14:paraId="4E5BD60A">
            <w:pPr>
              <w:spacing w:line="243" w:lineRule="auto"/>
              <w:rPr>
                <w:rFonts w:ascii="Times New Roman" w:hAnsi="Times New Roman" w:cs="Times New Roman"/>
                <w:snapToGrid w:val="0"/>
                <w:color w:val="000000"/>
                <w:kern w:val="0"/>
                <w:szCs w:val="21"/>
                <w:lang w:eastAsia="zh-CN"/>
              </w:rPr>
            </w:pPr>
          </w:p>
          <w:p w14:paraId="342F2C14">
            <w:pPr>
              <w:spacing w:line="243" w:lineRule="auto"/>
              <w:rPr>
                <w:rFonts w:ascii="Times New Roman" w:hAnsi="Times New Roman" w:cs="Times New Roman"/>
                <w:snapToGrid w:val="0"/>
                <w:color w:val="000000"/>
                <w:kern w:val="0"/>
                <w:szCs w:val="21"/>
                <w:lang w:eastAsia="zh-CN"/>
              </w:rPr>
            </w:pPr>
          </w:p>
          <w:p w14:paraId="10BACB11">
            <w:pPr>
              <w:spacing w:line="244" w:lineRule="auto"/>
              <w:rPr>
                <w:rFonts w:ascii="Times New Roman" w:hAnsi="Times New Roman" w:cs="Times New Roman"/>
                <w:snapToGrid w:val="0"/>
                <w:color w:val="000000"/>
                <w:kern w:val="0"/>
                <w:szCs w:val="21"/>
                <w:lang w:eastAsia="zh-CN"/>
              </w:rPr>
            </w:pPr>
          </w:p>
          <w:p w14:paraId="690D0FCF">
            <w:pPr>
              <w:spacing w:line="244" w:lineRule="auto"/>
              <w:rPr>
                <w:rFonts w:ascii="Times New Roman" w:hAnsi="Times New Roman" w:cs="Times New Roman"/>
                <w:snapToGrid w:val="0"/>
                <w:color w:val="000000"/>
                <w:kern w:val="0"/>
                <w:szCs w:val="21"/>
                <w:lang w:eastAsia="zh-CN"/>
              </w:rPr>
            </w:pPr>
          </w:p>
          <w:p w14:paraId="352460BA">
            <w:pPr>
              <w:spacing w:before="69" w:line="220" w:lineRule="auto"/>
              <w:ind w:left="968"/>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2"/>
                <w:kern w:val="0"/>
                <w:szCs w:val="21"/>
                <w:lang w:eastAsia="en-US"/>
              </w:rPr>
              <w:t>计量抽样</w:t>
            </w:r>
          </w:p>
        </w:tc>
      </w:tr>
      <w:tr w14:paraId="77527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97" w:type="dxa"/>
          </w:tcPr>
          <w:p w14:paraId="35496B4C">
            <w:pPr>
              <w:pStyle w:val="26"/>
              <w:spacing w:before="160" w:line="186" w:lineRule="auto"/>
              <w:ind w:left="697"/>
            </w:pPr>
            <w:r>
              <w:t>2</w:t>
            </w:r>
          </w:p>
        </w:tc>
        <w:tc>
          <w:tcPr>
            <w:tcW w:w="4040" w:type="dxa"/>
          </w:tcPr>
          <w:p w14:paraId="5CA60D89">
            <w:pPr>
              <w:spacing w:before="121" w:line="220" w:lineRule="auto"/>
              <w:ind w:left="555"/>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预埋吊件抗拔承载力破损性检验</w:t>
            </w:r>
          </w:p>
        </w:tc>
        <w:tc>
          <w:tcPr>
            <w:tcW w:w="2770" w:type="dxa"/>
            <w:vMerge w:val="continue"/>
            <w:tcBorders>
              <w:top w:val="nil"/>
              <w:bottom w:val="nil"/>
            </w:tcBorders>
          </w:tcPr>
          <w:p w14:paraId="6962332F">
            <w:pPr>
              <w:rPr>
                <w:rFonts w:ascii="Times New Roman" w:hAnsi="Times New Roman" w:cs="Times New Roman"/>
                <w:snapToGrid w:val="0"/>
                <w:color w:val="000000"/>
                <w:kern w:val="0"/>
                <w:szCs w:val="21"/>
                <w:lang w:eastAsia="zh-CN"/>
              </w:rPr>
            </w:pPr>
          </w:p>
        </w:tc>
      </w:tr>
      <w:tr w14:paraId="5C0D4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97" w:type="dxa"/>
          </w:tcPr>
          <w:p w14:paraId="321C497F">
            <w:pPr>
              <w:pStyle w:val="26"/>
              <w:spacing w:before="161" w:line="186" w:lineRule="auto"/>
              <w:ind w:left="702"/>
            </w:pPr>
            <w:r>
              <w:t>3</w:t>
            </w:r>
          </w:p>
        </w:tc>
        <w:tc>
          <w:tcPr>
            <w:tcW w:w="4040" w:type="dxa"/>
          </w:tcPr>
          <w:p w14:paraId="023C633C">
            <w:pPr>
              <w:spacing w:before="122" w:line="220" w:lineRule="auto"/>
              <w:ind w:left="765"/>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预埋保温拉结件锚固承载力</w:t>
            </w:r>
          </w:p>
        </w:tc>
        <w:tc>
          <w:tcPr>
            <w:tcW w:w="2770" w:type="dxa"/>
            <w:vMerge w:val="continue"/>
            <w:tcBorders>
              <w:top w:val="nil"/>
              <w:bottom w:val="nil"/>
            </w:tcBorders>
          </w:tcPr>
          <w:p w14:paraId="61B79CF5">
            <w:pPr>
              <w:rPr>
                <w:rFonts w:ascii="Times New Roman" w:hAnsi="Times New Roman" w:cs="Times New Roman"/>
                <w:snapToGrid w:val="0"/>
                <w:color w:val="000000"/>
                <w:kern w:val="0"/>
                <w:szCs w:val="21"/>
                <w:lang w:eastAsia="zh-CN"/>
              </w:rPr>
            </w:pPr>
          </w:p>
        </w:tc>
      </w:tr>
      <w:tr w14:paraId="19BCD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497" w:type="dxa"/>
          </w:tcPr>
          <w:p w14:paraId="04F4FB5A">
            <w:pPr>
              <w:pStyle w:val="26"/>
              <w:spacing w:before="161" w:line="186" w:lineRule="auto"/>
              <w:ind w:left="696"/>
            </w:pPr>
            <w:r>
              <w:t>4</w:t>
            </w:r>
          </w:p>
        </w:tc>
        <w:tc>
          <w:tcPr>
            <w:tcW w:w="4040" w:type="dxa"/>
          </w:tcPr>
          <w:p w14:paraId="455B5EA6">
            <w:pPr>
              <w:spacing w:before="122" w:line="220" w:lineRule="auto"/>
              <w:ind w:left="768"/>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2"/>
                <w:kern w:val="0"/>
                <w:szCs w:val="21"/>
                <w:lang w:eastAsia="zh-CN"/>
              </w:rPr>
              <w:t>结合面混凝土正拉</w:t>
            </w:r>
            <w:r>
              <w:rPr>
                <w:rFonts w:hint="eastAsia" w:ascii="Times New Roman" w:hAnsi="Times New Roman" w:eastAsia="宋体" w:cs="Times New Roman"/>
                <w:snapToGrid w:val="0"/>
                <w:color w:val="000000"/>
                <w:spacing w:val="-2"/>
                <w:kern w:val="0"/>
                <w:szCs w:val="21"/>
                <w:lang w:eastAsia="zh-CN"/>
              </w:rPr>
              <w:t>粘结</w:t>
            </w:r>
            <w:r>
              <w:rPr>
                <w:rFonts w:ascii="Times New Roman" w:hAnsi="Times New Roman" w:eastAsia="宋体" w:cs="Times New Roman"/>
                <w:snapToGrid w:val="0"/>
                <w:color w:val="000000"/>
                <w:spacing w:val="-2"/>
                <w:kern w:val="0"/>
                <w:szCs w:val="21"/>
                <w:lang w:eastAsia="zh-CN"/>
              </w:rPr>
              <w:t>强度</w:t>
            </w:r>
          </w:p>
        </w:tc>
        <w:tc>
          <w:tcPr>
            <w:tcW w:w="2770" w:type="dxa"/>
            <w:vMerge w:val="continue"/>
            <w:tcBorders>
              <w:top w:val="nil"/>
              <w:bottom w:val="nil"/>
            </w:tcBorders>
          </w:tcPr>
          <w:p w14:paraId="5D4ACD8F">
            <w:pPr>
              <w:rPr>
                <w:rFonts w:ascii="Times New Roman" w:hAnsi="Times New Roman" w:cs="Times New Roman"/>
                <w:snapToGrid w:val="0"/>
                <w:color w:val="000000"/>
                <w:kern w:val="0"/>
                <w:szCs w:val="21"/>
                <w:lang w:eastAsia="zh-CN"/>
              </w:rPr>
            </w:pPr>
          </w:p>
        </w:tc>
      </w:tr>
      <w:tr w14:paraId="535DD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97" w:type="dxa"/>
          </w:tcPr>
          <w:p w14:paraId="7D7E4609">
            <w:pPr>
              <w:pStyle w:val="26"/>
              <w:spacing w:before="164" w:line="183" w:lineRule="auto"/>
              <w:ind w:left="703"/>
            </w:pPr>
            <w:r>
              <w:t>5</w:t>
            </w:r>
          </w:p>
        </w:tc>
        <w:tc>
          <w:tcPr>
            <w:tcW w:w="4040" w:type="dxa"/>
          </w:tcPr>
          <w:p w14:paraId="7051D209">
            <w:pPr>
              <w:spacing w:before="122" w:line="220" w:lineRule="auto"/>
              <w:ind w:left="129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2"/>
                <w:kern w:val="0"/>
                <w:szCs w:val="21"/>
                <w:lang w:eastAsia="en-US"/>
              </w:rPr>
              <w:t>灌浆料抗压强度</w:t>
            </w:r>
          </w:p>
        </w:tc>
        <w:tc>
          <w:tcPr>
            <w:tcW w:w="2770" w:type="dxa"/>
            <w:vMerge w:val="continue"/>
            <w:tcBorders>
              <w:top w:val="nil"/>
            </w:tcBorders>
          </w:tcPr>
          <w:p w14:paraId="0DF38C66">
            <w:pPr>
              <w:rPr>
                <w:rFonts w:ascii="Times New Roman" w:hAnsi="Times New Roman" w:cs="Times New Roman"/>
                <w:snapToGrid w:val="0"/>
                <w:color w:val="000000"/>
                <w:kern w:val="0"/>
                <w:szCs w:val="21"/>
                <w:lang w:eastAsia="en-US"/>
              </w:rPr>
            </w:pPr>
          </w:p>
        </w:tc>
      </w:tr>
      <w:tr w14:paraId="152CE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97" w:type="dxa"/>
          </w:tcPr>
          <w:p w14:paraId="5162B56C">
            <w:pPr>
              <w:pStyle w:val="26"/>
              <w:spacing w:before="162" w:line="186" w:lineRule="auto"/>
              <w:ind w:left="702"/>
            </w:pPr>
            <w:r>
              <w:t>6</w:t>
            </w:r>
          </w:p>
        </w:tc>
        <w:tc>
          <w:tcPr>
            <w:tcW w:w="4040" w:type="dxa"/>
          </w:tcPr>
          <w:p w14:paraId="52D6E067">
            <w:pPr>
              <w:spacing w:before="123" w:line="220" w:lineRule="auto"/>
              <w:ind w:left="765"/>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预制构件混凝土粗糙面面积</w:t>
            </w:r>
          </w:p>
        </w:tc>
        <w:tc>
          <w:tcPr>
            <w:tcW w:w="2770" w:type="dxa"/>
            <w:vMerge w:val="restart"/>
            <w:tcBorders>
              <w:bottom w:val="nil"/>
            </w:tcBorders>
          </w:tcPr>
          <w:p w14:paraId="186BA60A">
            <w:pPr>
              <w:spacing w:line="278" w:lineRule="auto"/>
              <w:rPr>
                <w:rFonts w:ascii="Times New Roman" w:hAnsi="Times New Roman" w:cs="Times New Roman"/>
                <w:snapToGrid w:val="0"/>
                <w:color w:val="000000"/>
                <w:kern w:val="0"/>
                <w:szCs w:val="21"/>
                <w:lang w:eastAsia="zh-CN"/>
              </w:rPr>
            </w:pPr>
          </w:p>
          <w:p w14:paraId="74CD8035">
            <w:pPr>
              <w:spacing w:line="278" w:lineRule="auto"/>
              <w:rPr>
                <w:rFonts w:ascii="Times New Roman" w:hAnsi="Times New Roman" w:cs="Times New Roman"/>
                <w:snapToGrid w:val="0"/>
                <w:color w:val="000000"/>
                <w:kern w:val="0"/>
                <w:szCs w:val="21"/>
                <w:lang w:eastAsia="zh-CN"/>
              </w:rPr>
            </w:pPr>
          </w:p>
          <w:p w14:paraId="0ABC6266">
            <w:pPr>
              <w:spacing w:line="278" w:lineRule="auto"/>
              <w:rPr>
                <w:rFonts w:ascii="Times New Roman" w:hAnsi="Times New Roman" w:cs="Times New Roman"/>
                <w:snapToGrid w:val="0"/>
                <w:color w:val="000000"/>
                <w:kern w:val="0"/>
                <w:szCs w:val="21"/>
                <w:lang w:eastAsia="zh-CN"/>
              </w:rPr>
            </w:pPr>
          </w:p>
          <w:p w14:paraId="7817A151">
            <w:pPr>
              <w:spacing w:line="278" w:lineRule="auto"/>
              <w:rPr>
                <w:rFonts w:ascii="Times New Roman" w:hAnsi="Times New Roman" w:cs="Times New Roman"/>
                <w:snapToGrid w:val="0"/>
                <w:color w:val="000000"/>
                <w:kern w:val="0"/>
                <w:szCs w:val="21"/>
                <w:lang w:eastAsia="zh-CN"/>
              </w:rPr>
            </w:pPr>
          </w:p>
          <w:p w14:paraId="3D949E75">
            <w:pPr>
              <w:spacing w:line="278" w:lineRule="auto"/>
              <w:rPr>
                <w:rFonts w:ascii="Times New Roman" w:hAnsi="Times New Roman" w:cs="Times New Roman"/>
                <w:snapToGrid w:val="0"/>
                <w:color w:val="000000"/>
                <w:kern w:val="0"/>
                <w:szCs w:val="21"/>
                <w:lang w:eastAsia="zh-CN"/>
              </w:rPr>
            </w:pPr>
          </w:p>
          <w:p w14:paraId="098FB610">
            <w:pPr>
              <w:spacing w:line="278" w:lineRule="auto"/>
              <w:rPr>
                <w:rFonts w:ascii="Times New Roman" w:hAnsi="Times New Roman" w:cs="Times New Roman"/>
                <w:snapToGrid w:val="0"/>
                <w:color w:val="000000"/>
                <w:kern w:val="0"/>
                <w:szCs w:val="21"/>
                <w:lang w:eastAsia="zh-CN"/>
              </w:rPr>
            </w:pPr>
          </w:p>
          <w:p w14:paraId="69484932">
            <w:pPr>
              <w:spacing w:before="68" w:line="220" w:lineRule="auto"/>
              <w:ind w:left="968"/>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2"/>
                <w:kern w:val="0"/>
                <w:szCs w:val="21"/>
                <w:lang w:eastAsia="en-US"/>
              </w:rPr>
              <w:t>计数抽样</w:t>
            </w:r>
          </w:p>
        </w:tc>
      </w:tr>
      <w:tr w14:paraId="5398D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497" w:type="dxa"/>
          </w:tcPr>
          <w:p w14:paraId="764C73D7">
            <w:pPr>
              <w:pStyle w:val="26"/>
              <w:spacing w:before="165" w:line="183" w:lineRule="auto"/>
              <w:ind w:left="701"/>
            </w:pPr>
            <w:r>
              <w:t>7</w:t>
            </w:r>
          </w:p>
        </w:tc>
        <w:tc>
          <w:tcPr>
            <w:tcW w:w="4040" w:type="dxa"/>
          </w:tcPr>
          <w:p w14:paraId="6E050081">
            <w:pPr>
              <w:spacing w:before="123" w:line="220" w:lineRule="auto"/>
              <w:ind w:left="555"/>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预制构件混凝土粗糙面凹凸深度</w:t>
            </w:r>
          </w:p>
        </w:tc>
        <w:tc>
          <w:tcPr>
            <w:tcW w:w="2770" w:type="dxa"/>
            <w:vMerge w:val="continue"/>
            <w:tcBorders>
              <w:top w:val="nil"/>
              <w:bottom w:val="nil"/>
            </w:tcBorders>
          </w:tcPr>
          <w:p w14:paraId="50F14960">
            <w:pPr>
              <w:rPr>
                <w:rFonts w:ascii="Times New Roman" w:hAnsi="Times New Roman" w:cs="Times New Roman"/>
                <w:snapToGrid w:val="0"/>
                <w:color w:val="000000"/>
                <w:kern w:val="0"/>
                <w:szCs w:val="21"/>
                <w:lang w:eastAsia="zh-CN"/>
              </w:rPr>
            </w:pPr>
          </w:p>
        </w:tc>
      </w:tr>
      <w:tr w14:paraId="121E4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97" w:type="dxa"/>
          </w:tcPr>
          <w:p w14:paraId="28E73D27">
            <w:pPr>
              <w:pStyle w:val="26"/>
              <w:spacing w:before="163" w:line="186" w:lineRule="auto"/>
              <w:ind w:left="706"/>
            </w:pPr>
            <w:r>
              <w:t>8</w:t>
            </w:r>
          </w:p>
        </w:tc>
        <w:tc>
          <w:tcPr>
            <w:tcW w:w="4040" w:type="dxa"/>
          </w:tcPr>
          <w:p w14:paraId="4A21B731">
            <w:pPr>
              <w:spacing w:before="124" w:line="220" w:lineRule="auto"/>
              <w:ind w:left="450"/>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预埋吊件抗拔承载力非破损性检验</w:t>
            </w:r>
          </w:p>
        </w:tc>
        <w:tc>
          <w:tcPr>
            <w:tcW w:w="2770" w:type="dxa"/>
            <w:vMerge w:val="continue"/>
            <w:tcBorders>
              <w:top w:val="nil"/>
              <w:bottom w:val="nil"/>
            </w:tcBorders>
          </w:tcPr>
          <w:p w14:paraId="0A7DAB38">
            <w:pPr>
              <w:rPr>
                <w:rFonts w:ascii="Times New Roman" w:hAnsi="Times New Roman" w:cs="Times New Roman"/>
                <w:snapToGrid w:val="0"/>
                <w:color w:val="000000"/>
                <w:kern w:val="0"/>
                <w:szCs w:val="21"/>
                <w:lang w:eastAsia="zh-CN"/>
              </w:rPr>
            </w:pPr>
          </w:p>
        </w:tc>
      </w:tr>
      <w:tr w14:paraId="7A5E4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97" w:type="dxa"/>
          </w:tcPr>
          <w:p w14:paraId="2E1851B8">
            <w:pPr>
              <w:pStyle w:val="26"/>
              <w:spacing w:before="164" w:line="186" w:lineRule="auto"/>
              <w:ind w:left="701"/>
            </w:pPr>
            <w:r>
              <w:t>9</w:t>
            </w:r>
          </w:p>
        </w:tc>
        <w:tc>
          <w:tcPr>
            <w:tcW w:w="4040" w:type="dxa"/>
          </w:tcPr>
          <w:p w14:paraId="7603C6F3">
            <w:pPr>
              <w:spacing w:before="125" w:line="220" w:lineRule="auto"/>
              <w:ind w:left="765"/>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混凝土内部结合面连接缺陷</w:t>
            </w:r>
          </w:p>
        </w:tc>
        <w:tc>
          <w:tcPr>
            <w:tcW w:w="2770" w:type="dxa"/>
            <w:vMerge w:val="continue"/>
            <w:tcBorders>
              <w:top w:val="nil"/>
              <w:bottom w:val="nil"/>
            </w:tcBorders>
          </w:tcPr>
          <w:p w14:paraId="09F44095">
            <w:pPr>
              <w:rPr>
                <w:rFonts w:ascii="Times New Roman" w:hAnsi="Times New Roman" w:cs="Times New Roman"/>
                <w:snapToGrid w:val="0"/>
                <w:color w:val="000000"/>
                <w:kern w:val="0"/>
                <w:szCs w:val="21"/>
                <w:lang w:eastAsia="zh-CN"/>
              </w:rPr>
            </w:pPr>
          </w:p>
        </w:tc>
      </w:tr>
      <w:tr w14:paraId="0945A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497" w:type="dxa"/>
          </w:tcPr>
          <w:p w14:paraId="0D07E154">
            <w:pPr>
              <w:pStyle w:val="26"/>
              <w:spacing w:before="164" w:line="186" w:lineRule="auto"/>
              <w:ind w:left="665"/>
            </w:pPr>
            <w:r>
              <w:rPr>
                <w:spacing w:val="-6"/>
              </w:rPr>
              <w:t>10</w:t>
            </w:r>
          </w:p>
        </w:tc>
        <w:tc>
          <w:tcPr>
            <w:tcW w:w="4040" w:type="dxa"/>
          </w:tcPr>
          <w:p w14:paraId="025C1D79">
            <w:pPr>
              <w:spacing w:before="125" w:line="220" w:lineRule="auto"/>
              <w:ind w:left="767"/>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竖向构件底部接缝内部缺陷</w:t>
            </w:r>
          </w:p>
        </w:tc>
        <w:tc>
          <w:tcPr>
            <w:tcW w:w="2770" w:type="dxa"/>
            <w:vMerge w:val="continue"/>
            <w:tcBorders>
              <w:top w:val="nil"/>
              <w:bottom w:val="nil"/>
            </w:tcBorders>
          </w:tcPr>
          <w:p w14:paraId="22E36926">
            <w:pPr>
              <w:rPr>
                <w:rFonts w:ascii="Times New Roman" w:hAnsi="Times New Roman" w:cs="Times New Roman"/>
                <w:snapToGrid w:val="0"/>
                <w:color w:val="000000"/>
                <w:kern w:val="0"/>
                <w:szCs w:val="21"/>
                <w:lang w:eastAsia="zh-CN"/>
              </w:rPr>
            </w:pPr>
          </w:p>
        </w:tc>
      </w:tr>
      <w:tr w14:paraId="67497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97" w:type="dxa"/>
          </w:tcPr>
          <w:p w14:paraId="5037E265">
            <w:pPr>
              <w:pStyle w:val="26"/>
              <w:spacing w:before="164" w:line="186" w:lineRule="auto"/>
              <w:ind w:left="665"/>
            </w:pPr>
            <w:r>
              <w:rPr>
                <w:spacing w:val="-6"/>
              </w:rPr>
              <w:t>11</w:t>
            </w:r>
          </w:p>
        </w:tc>
        <w:tc>
          <w:tcPr>
            <w:tcW w:w="4040" w:type="dxa"/>
          </w:tcPr>
          <w:p w14:paraId="0AF51110">
            <w:pPr>
              <w:spacing w:before="125" w:line="220" w:lineRule="auto"/>
              <w:ind w:left="150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2"/>
                <w:kern w:val="0"/>
                <w:szCs w:val="21"/>
                <w:lang w:eastAsia="en-US"/>
              </w:rPr>
              <w:t>灌浆饱满性</w:t>
            </w:r>
          </w:p>
        </w:tc>
        <w:tc>
          <w:tcPr>
            <w:tcW w:w="2770" w:type="dxa"/>
            <w:vMerge w:val="continue"/>
            <w:tcBorders>
              <w:top w:val="nil"/>
              <w:bottom w:val="nil"/>
            </w:tcBorders>
          </w:tcPr>
          <w:p w14:paraId="769C5A84">
            <w:pPr>
              <w:rPr>
                <w:rFonts w:ascii="Times New Roman" w:hAnsi="Times New Roman" w:cs="Times New Roman"/>
                <w:snapToGrid w:val="0"/>
                <w:color w:val="000000"/>
                <w:kern w:val="0"/>
                <w:szCs w:val="21"/>
                <w:lang w:eastAsia="en-US"/>
              </w:rPr>
            </w:pPr>
          </w:p>
        </w:tc>
      </w:tr>
      <w:tr w14:paraId="5BCDF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97" w:type="dxa"/>
          </w:tcPr>
          <w:p w14:paraId="07E60D75">
            <w:pPr>
              <w:pStyle w:val="26"/>
              <w:spacing w:before="165" w:line="186" w:lineRule="auto"/>
              <w:ind w:left="665"/>
            </w:pPr>
            <w:r>
              <w:rPr>
                <w:spacing w:val="-6"/>
              </w:rPr>
              <w:t>12</w:t>
            </w:r>
          </w:p>
        </w:tc>
        <w:tc>
          <w:tcPr>
            <w:tcW w:w="4040" w:type="dxa"/>
          </w:tcPr>
          <w:p w14:paraId="1F9F01CB">
            <w:pPr>
              <w:spacing w:before="126" w:line="220" w:lineRule="auto"/>
              <w:ind w:left="139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1"/>
                <w:kern w:val="0"/>
                <w:szCs w:val="21"/>
                <w:lang w:eastAsia="en-US"/>
              </w:rPr>
              <w:t>钢筋插入长度</w:t>
            </w:r>
          </w:p>
        </w:tc>
        <w:tc>
          <w:tcPr>
            <w:tcW w:w="2770" w:type="dxa"/>
            <w:vMerge w:val="continue"/>
            <w:tcBorders>
              <w:top w:val="nil"/>
              <w:bottom w:val="nil"/>
            </w:tcBorders>
          </w:tcPr>
          <w:p w14:paraId="32149CBE">
            <w:pPr>
              <w:rPr>
                <w:rFonts w:ascii="Times New Roman" w:hAnsi="Times New Roman" w:cs="Times New Roman"/>
                <w:snapToGrid w:val="0"/>
                <w:color w:val="000000"/>
                <w:kern w:val="0"/>
                <w:szCs w:val="21"/>
                <w:lang w:eastAsia="en-US"/>
              </w:rPr>
            </w:pPr>
          </w:p>
        </w:tc>
      </w:tr>
      <w:tr w14:paraId="6AA83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497" w:type="dxa"/>
          </w:tcPr>
          <w:p w14:paraId="0686AF2E">
            <w:pPr>
              <w:pStyle w:val="26"/>
              <w:spacing w:before="165" w:line="186" w:lineRule="auto"/>
              <w:ind w:left="665"/>
            </w:pPr>
            <w:r>
              <w:rPr>
                <w:spacing w:val="-6"/>
              </w:rPr>
              <w:t>13</w:t>
            </w:r>
          </w:p>
        </w:tc>
        <w:tc>
          <w:tcPr>
            <w:tcW w:w="4040" w:type="dxa"/>
          </w:tcPr>
          <w:p w14:paraId="77FB28B6">
            <w:pPr>
              <w:spacing w:before="126" w:line="220" w:lineRule="auto"/>
              <w:ind w:left="1187"/>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2"/>
                <w:kern w:val="0"/>
                <w:szCs w:val="21"/>
                <w:lang w:eastAsia="en-US"/>
              </w:rPr>
              <w:t>外墙拼缝连接质量</w:t>
            </w:r>
          </w:p>
        </w:tc>
        <w:tc>
          <w:tcPr>
            <w:tcW w:w="2770" w:type="dxa"/>
            <w:vMerge w:val="continue"/>
            <w:tcBorders>
              <w:top w:val="nil"/>
            </w:tcBorders>
          </w:tcPr>
          <w:p w14:paraId="7955C660">
            <w:pPr>
              <w:rPr>
                <w:rFonts w:ascii="Times New Roman" w:hAnsi="Times New Roman" w:cs="Times New Roman"/>
                <w:snapToGrid w:val="0"/>
                <w:color w:val="000000"/>
                <w:kern w:val="0"/>
                <w:szCs w:val="21"/>
                <w:lang w:eastAsia="en-US"/>
              </w:rPr>
            </w:pPr>
          </w:p>
        </w:tc>
      </w:tr>
    </w:tbl>
    <w:p w14:paraId="538F1CCB">
      <w:pPr>
        <w:spacing w:line="360" w:lineRule="auto"/>
        <w:ind w:left="26" w:right="10" w:hanging="11"/>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3.3.4  </w:t>
      </w:r>
      <w:r>
        <w:rPr>
          <w:rFonts w:ascii="Times New Roman" w:hAnsi="Times New Roman" w:eastAsia="宋体" w:cs="Times New Roman"/>
          <w:spacing w:val="-2"/>
          <w:sz w:val="24"/>
          <w:szCs w:val="24"/>
        </w:rPr>
        <w:t>对于计量抽样检测的项目，检测批的抽样数量应满</w:t>
      </w:r>
      <w:r>
        <w:rPr>
          <w:rFonts w:ascii="Times New Roman" w:hAnsi="Times New Roman" w:eastAsia="宋体" w:cs="Times New Roman"/>
          <w:spacing w:val="-3"/>
          <w:sz w:val="24"/>
          <w:szCs w:val="24"/>
        </w:rPr>
        <w:t>足其检测方法要求的最</w:t>
      </w:r>
      <w:r>
        <w:rPr>
          <w:rFonts w:ascii="Times New Roman" w:hAnsi="Times New Roman" w:eastAsia="宋体" w:cs="Times New Roman"/>
          <w:spacing w:val="-8"/>
          <w:sz w:val="24"/>
          <w:szCs w:val="24"/>
        </w:rPr>
        <w:t>小样本容量。</w:t>
      </w:r>
    </w:p>
    <w:p w14:paraId="34506779">
      <w:pPr>
        <w:spacing w:line="360" w:lineRule="auto"/>
        <w:ind w:left="19" w:right="11" w:hanging="4"/>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3.3.5  </w:t>
      </w:r>
      <w:r>
        <w:rPr>
          <w:rFonts w:ascii="Times New Roman" w:hAnsi="Times New Roman" w:eastAsia="宋体" w:cs="Times New Roman"/>
          <w:spacing w:val="-2"/>
          <w:sz w:val="24"/>
          <w:szCs w:val="24"/>
        </w:rPr>
        <w:t>对于计数抽样检测的项目，当专项检测技术未规</w:t>
      </w:r>
      <w:r>
        <w:rPr>
          <w:rFonts w:ascii="Times New Roman" w:hAnsi="Times New Roman" w:eastAsia="宋体" w:cs="Times New Roman"/>
          <w:spacing w:val="-3"/>
          <w:sz w:val="24"/>
          <w:szCs w:val="24"/>
        </w:rPr>
        <w:t>定具体抽样方法时，检测</w:t>
      </w:r>
      <w:r>
        <w:rPr>
          <w:rFonts w:ascii="Times New Roman" w:hAnsi="Times New Roman" w:eastAsia="宋体" w:cs="Times New Roman"/>
          <w:spacing w:val="-2"/>
          <w:sz w:val="24"/>
          <w:szCs w:val="24"/>
        </w:rPr>
        <w:t>批的最小样本容量宜按表</w:t>
      </w:r>
      <w:r>
        <w:rPr>
          <w:rFonts w:ascii="Times New Roman" w:hAnsi="Times New Roman" w:eastAsia="宋体" w:cs="Times New Roman"/>
          <w:spacing w:val="-43"/>
          <w:sz w:val="24"/>
          <w:szCs w:val="24"/>
        </w:rPr>
        <w:t xml:space="preserve"> </w:t>
      </w:r>
      <w:r>
        <w:rPr>
          <w:rFonts w:ascii="Times New Roman" w:hAnsi="Times New Roman" w:eastAsia="Times New Roman" w:cs="Times New Roman"/>
          <w:spacing w:val="-2"/>
          <w:sz w:val="24"/>
          <w:szCs w:val="24"/>
        </w:rPr>
        <w:t>3.3.5</w:t>
      </w:r>
      <w:r>
        <w:rPr>
          <w:rFonts w:ascii="Times New Roman" w:hAnsi="Times New Roman" w:eastAsia="宋体" w:cs="Times New Roman"/>
          <w:spacing w:val="-2"/>
          <w:sz w:val="24"/>
          <w:szCs w:val="24"/>
        </w:rPr>
        <w:t>规定的数量进行随机抽样。</w:t>
      </w:r>
    </w:p>
    <w:p w14:paraId="0B9E4AA0">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表 3.3.5  检测批的最小样本容量</w:t>
      </w:r>
    </w:p>
    <w:tbl>
      <w:tblPr>
        <w:tblStyle w:val="25"/>
        <w:tblW w:w="8151" w:type="dxa"/>
        <w:tblInd w:w="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0"/>
        <w:gridCol w:w="640"/>
        <w:gridCol w:w="734"/>
        <w:gridCol w:w="839"/>
        <w:gridCol w:w="2204"/>
        <w:gridCol w:w="734"/>
        <w:gridCol w:w="840"/>
        <w:gridCol w:w="880"/>
      </w:tblGrid>
      <w:tr w14:paraId="46F4A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280" w:type="dxa"/>
            <w:vMerge w:val="restart"/>
            <w:tcBorders>
              <w:bottom w:val="nil"/>
            </w:tcBorders>
          </w:tcPr>
          <w:p w14:paraId="52A1A268">
            <w:pPr>
              <w:spacing w:before="200" w:line="230" w:lineRule="auto"/>
              <w:ind w:left="346" w:right="323" w:hanging="17"/>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3"/>
                <w:kern w:val="0"/>
                <w:szCs w:val="21"/>
                <w:lang w:eastAsia="en-US"/>
              </w:rPr>
              <w:t>检测批</w:t>
            </w:r>
            <w:r>
              <w:rPr>
                <w:rFonts w:ascii="Times New Roman" w:hAnsi="Times New Roman" w:eastAsia="宋体" w:cs="Times New Roman"/>
                <w:snapToGrid w:val="0"/>
                <w:color w:val="000000"/>
                <w:spacing w:val="-9"/>
                <w:kern w:val="0"/>
                <w:szCs w:val="21"/>
                <w:lang w:eastAsia="en-US"/>
              </w:rPr>
              <w:t>的容量</w:t>
            </w:r>
          </w:p>
        </w:tc>
        <w:tc>
          <w:tcPr>
            <w:tcW w:w="2213" w:type="dxa"/>
            <w:gridSpan w:val="3"/>
          </w:tcPr>
          <w:p w14:paraId="1DE05829">
            <w:pPr>
              <w:spacing w:before="35" w:line="223" w:lineRule="auto"/>
              <w:ind w:left="901" w:right="160" w:hanging="736"/>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检测类别和样本最小</w:t>
            </w:r>
            <w:r>
              <w:rPr>
                <w:rFonts w:ascii="Times New Roman" w:hAnsi="Times New Roman" w:eastAsia="宋体" w:cs="Times New Roman"/>
                <w:snapToGrid w:val="0"/>
                <w:color w:val="000000"/>
                <w:spacing w:val="-3"/>
                <w:kern w:val="0"/>
                <w:szCs w:val="21"/>
                <w:lang w:eastAsia="zh-CN"/>
              </w:rPr>
              <w:t>容量</w:t>
            </w:r>
          </w:p>
        </w:tc>
        <w:tc>
          <w:tcPr>
            <w:tcW w:w="2204" w:type="dxa"/>
            <w:vMerge w:val="restart"/>
            <w:tcBorders>
              <w:bottom w:val="nil"/>
            </w:tcBorders>
          </w:tcPr>
          <w:p w14:paraId="42A2D158">
            <w:pPr>
              <w:spacing w:before="200" w:line="230" w:lineRule="auto"/>
              <w:ind w:left="809" w:right="784" w:hanging="17"/>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3"/>
                <w:kern w:val="0"/>
                <w:szCs w:val="21"/>
                <w:lang w:eastAsia="en-US"/>
              </w:rPr>
              <w:t>检测批</w:t>
            </w:r>
            <w:r>
              <w:rPr>
                <w:rFonts w:ascii="Times New Roman" w:hAnsi="Times New Roman" w:eastAsia="宋体" w:cs="Times New Roman"/>
                <w:snapToGrid w:val="0"/>
                <w:color w:val="000000"/>
                <w:spacing w:val="-9"/>
                <w:kern w:val="0"/>
                <w:szCs w:val="21"/>
                <w:lang w:eastAsia="en-US"/>
              </w:rPr>
              <w:t>的容量</w:t>
            </w:r>
          </w:p>
        </w:tc>
        <w:tc>
          <w:tcPr>
            <w:tcW w:w="2454" w:type="dxa"/>
            <w:gridSpan w:val="3"/>
          </w:tcPr>
          <w:p w14:paraId="7B45FC80">
            <w:pPr>
              <w:spacing w:before="35" w:line="223" w:lineRule="auto"/>
              <w:ind w:left="1126" w:right="175" w:hanging="945"/>
              <w:rPr>
                <w:rFonts w:ascii="Times New Roman" w:hAnsi="Times New Roman" w:eastAsia="宋体" w:cs="Times New Roman"/>
                <w:snapToGrid w:val="0"/>
                <w:color w:val="000000"/>
                <w:kern w:val="0"/>
                <w:szCs w:val="21"/>
                <w:lang w:eastAsia="zh-CN"/>
              </w:rPr>
            </w:pPr>
            <w:r>
              <w:rPr>
                <w:rFonts w:ascii="Times New Roman" w:hAnsi="Times New Roman" w:eastAsia="宋体" w:cs="Times New Roman"/>
                <w:snapToGrid w:val="0"/>
                <w:color w:val="000000"/>
                <w:spacing w:val="-1"/>
                <w:kern w:val="0"/>
                <w:szCs w:val="21"/>
                <w:lang w:eastAsia="zh-CN"/>
              </w:rPr>
              <w:t>检测类别和样本最小容</w:t>
            </w:r>
            <w:r>
              <w:rPr>
                <w:rFonts w:ascii="Times New Roman" w:hAnsi="Times New Roman" w:eastAsia="宋体" w:cs="Times New Roman"/>
                <w:snapToGrid w:val="0"/>
                <w:color w:val="000000"/>
                <w:kern w:val="0"/>
                <w:szCs w:val="21"/>
                <w:lang w:eastAsia="zh-CN"/>
              </w:rPr>
              <w:t>量</w:t>
            </w:r>
          </w:p>
        </w:tc>
      </w:tr>
      <w:tr w14:paraId="205E8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280" w:type="dxa"/>
            <w:vMerge w:val="continue"/>
            <w:tcBorders>
              <w:top w:val="nil"/>
            </w:tcBorders>
          </w:tcPr>
          <w:p w14:paraId="3352983E">
            <w:pPr>
              <w:rPr>
                <w:rFonts w:ascii="Times New Roman" w:hAnsi="Times New Roman" w:cs="Times New Roman"/>
                <w:snapToGrid w:val="0"/>
                <w:color w:val="000000"/>
                <w:kern w:val="0"/>
                <w:szCs w:val="21"/>
                <w:lang w:eastAsia="zh-CN"/>
              </w:rPr>
            </w:pPr>
          </w:p>
        </w:tc>
        <w:tc>
          <w:tcPr>
            <w:tcW w:w="640" w:type="dxa"/>
          </w:tcPr>
          <w:p w14:paraId="02A754CC">
            <w:pPr>
              <w:pStyle w:val="26"/>
              <w:spacing w:before="54" w:line="186" w:lineRule="auto"/>
              <w:ind w:left="240"/>
            </w:pPr>
            <w:r>
              <w:t>A</w:t>
            </w:r>
          </w:p>
        </w:tc>
        <w:tc>
          <w:tcPr>
            <w:tcW w:w="734" w:type="dxa"/>
          </w:tcPr>
          <w:p w14:paraId="686CDA84">
            <w:pPr>
              <w:pStyle w:val="26"/>
              <w:spacing w:before="57" w:line="183" w:lineRule="auto"/>
              <w:ind w:left="294"/>
            </w:pPr>
            <w:r>
              <w:t>B</w:t>
            </w:r>
          </w:p>
        </w:tc>
        <w:tc>
          <w:tcPr>
            <w:tcW w:w="839" w:type="dxa"/>
          </w:tcPr>
          <w:p w14:paraId="3307F3F1">
            <w:pPr>
              <w:pStyle w:val="26"/>
              <w:spacing w:before="54" w:line="186" w:lineRule="auto"/>
              <w:ind w:left="353"/>
            </w:pPr>
            <w:r>
              <w:t>C</w:t>
            </w:r>
          </w:p>
        </w:tc>
        <w:tc>
          <w:tcPr>
            <w:tcW w:w="2204" w:type="dxa"/>
            <w:vMerge w:val="continue"/>
            <w:tcBorders>
              <w:top w:val="nil"/>
            </w:tcBorders>
          </w:tcPr>
          <w:p w14:paraId="532623F0">
            <w:pPr>
              <w:rPr>
                <w:rFonts w:ascii="Times New Roman" w:hAnsi="Times New Roman" w:cs="Times New Roman"/>
                <w:snapToGrid w:val="0"/>
                <w:color w:val="000000"/>
                <w:kern w:val="0"/>
                <w:szCs w:val="21"/>
                <w:lang w:eastAsia="en-US"/>
              </w:rPr>
            </w:pPr>
          </w:p>
        </w:tc>
        <w:tc>
          <w:tcPr>
            <w:tcW w:w="734" w:type="dxa"/>
          </w:tcPr>
          <w:p w14:paraId="793DA1A6">
            <w:pPr>
              <w:pStyle w:val="26"/>
              <w:spacing w:before="54" w:line="186" w:lineRule="auto"/>
              <w:ind w:left="291"/>
            </w:pPr>
            <w:r>
              <w:t>A</w:t>
            </w:r>
          </w:p>
        </w:tc>
        <w:tc>
          <w:tcPr>
            <w:tcW w:w="840" w:type="dxa"/>
          </w:tcPr>
          <w:p w14:paraId="4C6F59FC">
            <w:pPr>
              <w:pStyle w:val="26"/>
              <w:spacing w:before="57" w:line="183" w:lineRule="auto"/>
              <w:ind w:left="352"/>
            </w:pPr>
            <w:r>
              <w:t>B</w:t>
            </w:r>
          </w:p>
        </w:tc>
        <w:tc>
          <w:tcPr>
            <w:tcW w:w="880" w:type="dxa"/>
          </w:tcPr>
          <w:p w14:paraId="66DBFBFA">
            <w:pPr>
              <w:pStyle w:val="26"/>
              <w:spacing w:before="54" w:line="186" w:lineRule="auto"/>
              <w:ind w:left="374"/>
            </w:pPr>
            <w:r>
              <w:t>C</w:t>
            </w:r>
          </w:p>
        </w:tc>
      </w:tr>
      <w:tr w14:paraId="1D622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1280" w:type="dxa"/>
            <w:tcBorders>
              <w:bottom w:val="nil"/>
            </w:tcBorders>
          </w:tcPr>
          <w:p w14:paraId="648AE59B">
            <w:pPr>
              <w:pStyle w:val="26"/>
              <w:spacing w:before="55" w:line="186" w:lineRule="auto"/>
              <w:ind w:left="483"/>
            </w:pPr>
            <w:r>
              <w:rPr>
                <w:spacing w:val="-3"/>
              </w:rPr>
              <w:t>3~8</w:t>
            </w:r>
          </w:p>
        </w:tc>
        <w:tc>
          <w:tcPr>
            <w:tcW w:w="640" w:type="dxa"/>
            <w:tcBorders>
              <w:bottom w:val="nil"/>
            </w:tcBorders>
          </w:tcPr>
          <w:p w14:paraId="3F97697D">
            <w:pPr>
              <w:pStyle w:val="26"/>
              <w:spacing w:before="55" w:line="186" w:lineRule="auto"/>
              <w:ind w:left="266"/>
            </w:pPr>
            <w:r>
              <w:t>2</w:t>
            </w:r>
          </w:p>
        </w:tc>
        <w:tc>
          <w:tcPr>
            <w:tcW w:w="734" w:type="dxa"/>
            <w:tcBorders>
              <w:bottom w:val="nil"/>
            </w:tcBorders>
          </w:tcPr>
          <w:p w14:paraId="2EB6B5C1">
            <w:pPr>
              <w:pStyle w:val="26"/>
              <w:spacing w:before="55" w:line="186" w:lineRule="auto"/>
              <w:ind w:left="313"/>
            </w:pPr>
            <w:r>
              <w:t>2</w:t>
            </w:r>
          </w:p>
        </w:tc>
        <w:tc>
          <w:tcPr>
            <w:tcW w:w="839" w:type="dxa"/>
            <w:tcBorders>
              <w:bottom w:val="nil"/>
            </w:tcBorders>
          </w:tcPr>
          <w:p w14:paraId="326782AF">
            <w:pPr>
              <w:pStyle w:val="26"/>
              <w:spacing w:before="55" w:line="186" w:lineRule="auto"/>
              <w:ind w:left="372"/>
            </w:pPr>
            <w:r>
              <w:t>3</w:t>
            </w:r>
          </w:p>
        </w:tc>
        <w:tc>
          <w:tcPr>
            <w:tcW w:w="2204" w:type="dxa"/>
            <w:tcBorders>
              <w:bottom w:val="nil"/>
            </w:tcBorders>
          </w:tcPr>
          <w:p w14:paraId="480D37AF">
            <w:pPr>
              <w:pStyle w:val="26"/>
              <w:spacing w:before="55" w:line="186" w:lineRule="auto"/>
              <w:ind w:left="788"/>
            </w:pPr>
            <w:r>
              <w:rPr>
                <w:spacing w:val="-2"/>
              </w:rPr>
              <w:t>91~150</w:t>
            </w:r>
          </w:p>
        </w:tc>
        <w:tc>
          <w:tcPr>
            <w:tcW w:w="734" w:type="dxa"/>
            <w:tcBorders>
              <w:bottom w:val="nil"/>
            </w:tcBorders>
          </w:tcPr>
          <w:p w14:paraId="3E1E12AF">
            <w:pPr>
              <w:pStyle w:val="26"/>
              <w:spacing w:before="55" w:line="186" w:lineRule="auto"/>
              <w:ind w:left="325"/>
            </w:pPr>
            <w:r>
              <w:t>8</w:t>
            </w:r>
          </w:p>
        </w:tc>
        <w:tc>
          <w:tcPr>
            <w:tcW w:w="840" w:type="dxa"/>
            <w:tcBorders>
              <w:bottom w:val="nil"/>
            </w:tcBorders>
          </w:tcPr>
          <w:p w14:paraId="22BFA2CF">
            <w:pPr>
              <w:pStyle w:val="26"/>
              <w:spacing w:before="55" w:line="186" w:lineRule="auto"/>
              <w:ind w:left="318"/>
            </w:pPr>
            <w:r>
              <w:rPr>
                <w:spacing w:val="-1"/>
              </w:rPr>
              <w:t>20</w:t>
            </w:r>
          </w:p>
        </w:tc>
        <w:tc>
          <w:tcPr>
            <w:tcW w:w="880" w:type="dxa"/>
            <w:tcBorders>
              <w:bottom w:val="nil"/>
            </w:tcBorders>
          </w:tcPr>
          <w:p w14:paraId="2CD5B3DF">
            <w:pPr>
              <w:pStyle w:val="26"/>
              <w:spacing w:before="55" w:line="186" w:lineRule="auto"/>
              <w:ind w:left="340"/>
            </w:pPr>
            <w:r>
              <w:rPr>
                <w:spacing w:val="-2"/>
              </w:rPr>
              <w:t>32</w:t>
            </w:r>
          </w:p>
        </w:tc>
      </w:tr>
      <w:tr w14:paraId="1209B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280" w:type="dxa"/>
            <w:tcBorders>
              <w:top w:val="nil"/>
              <w:bottom w:val="nil"/>
            </w:tcBorders>
          </w:tcPr>
          <w:p w14:paraId="5ABAAD45">
            <w:pPr>
              <w:pStyle w:val="26"/>
              <w:spacing w:before="112" w:line="186" w:lineRule="auto"/>
              <w:ind w:left="430"/>
            </w:pPr>
            <w:r>
              <w:rPr>
                <w:spacing w:val="-2"/>
              </w:rPr>
              <w:t>9~15</w:t>
            </w:r>
          </w:p>
        </w:tc>
        <w:tc>
          <w:tcPr>
            <w:tcW w:w="640" w:type="dxa"/>
            <w:tcBorders>
              <w:top w:val="nil"/>
              <w:bottom w:val="nil"/>
            </w:tcBorders>
          </w:tcPr>
          <w:p w14:paraId="46960ACE">
            <w:pPr>
              <w:pStyle w:val="26"/>
              <w:spacing w:before="112" w:line="186" w:lineRule="auto"/>
              <w:ind w:left="266"/>
            </w:pPr>
            <w:r>
              <w:t>2</w:t>
            </w:r>
          </w:p>
        </w:tc>
        <w:tc>
          <w:tcPr>
            <w:tcW w:w="734" w:type="dxa"/>
            <w:tcBorders>
              <w:top w:val="nil"/>
              <w:bottom w:val="nil"/>
            </w:tcBorders>
          </w:tcPr>
          <w:p w14:paraId="05295968">
            <w:pPr>
              <w:pStyle w:val="26"/>
              <w:spacing w:before="112" w:line="186" w:lineRule="auto"/>
              <w:ind w:left="318"/>
            </w:pPr>
            <w:r>
              <w:t>3</w:t>
            </w:r>
          </w:p>
        </w:tc>
        <w:tc>
          <w:tcPr>
            <w:tcW w:w="839" w:type="dxa"/>
            <w:tcBorders>
              <w:top w:val="nil"/>
              <w:bottom w:val="nil"/>
            </w:tcBorders>
          </w:tcPr>
          <w:p w14:paraId="1E5792B8">
            <w:pPr>
              <w:pStyle w:val="26"/>
              <w:spacing w:before="115" w:line="183" w:lineRule="auto"/>
              <w:ind w:left="373"/>
            </w:pPr>
            <w:r>
              <w:t>5</w:t>
            </w:r>
          </w:p>
        </w:tc>
        <w:tc>
          <w:tcPr>
            <w:tcW w:w="2204" w:type="dxa"/>
            <w:tcBorders>
              <w:top w:val="nil"/>
              <w:bottom w:val="nil"/>
            </w:tcBorders>
          </w:tcPr>
          <w:p w14:paraId="20A46F91">
            <w:pPr>
              <w:pStyle w:val="26"/>
              <w:spacing w:before="112" w:line="186" w:lineRule="auto"/>
              <w:ind w:left="751"/>
            </w:pPr>
            <w:r>
              <w:rPr>
                <w:spacing w:val="-4"/>
              </w:rPr>
              <w:t>151~280</w:t>
            </w:r>
          </w:p>
        </w:tc>
        <w:tc>
          <w:tcPr>
            <w:tcW w:w="734" w:type="dxa"/>
            <w:tcBorders>
              <w:top w:val="nil"/>
              <w:bottom w:val="nil"/>
            </w:tcBorders>
          </w:tcPr>
          <w:p w14:paraId="5F58D588">
            <w:pPr>
              <w:pStyle w:val="26"/>
              <w:spacing w:before="112" w:line="186" w:lineRule="auto"/>
              <w:ind w:left="284"/>
            </w:pPr>
            <w:r>
              <w:rPr>
                <w:spacing w:val="-6"/>
              </w:rPr>
              <w:t>13</w:t>
            </w:r>
          </w:p>
        </w:tc>
        <w:tc>
          <w:tcPr>
            <w:tcW w:w="840" w:type="dxa"/>
            <w:tcBorders>
              <w:top w:val="nil"/>
              <w:bottom w:val="nil"/>
            </w:tcBorders>
          </w:tcPr>
          <w:p w14:paraId="6E04A3A9">
            <w:pPr>
              <w:pStyle w:val="26"/>
              <w:spacing w:before="112" w:line="186" w:lineRule="auto"/>
              <w:ind w:left="322"/>
            </w:pPr>
            <w:r>
              <w:rPr>
                <w:spacing w:val="-2"/>
              </w:rPr>
              <w:t>32</w:t>
            </w:r>
          </w:p>
        </w:tc>
        <w:tc>
          <w:tcPr>
            <w:tcW w:w="880" w:type="dxa"/>
            <w:tcBorders>
              <w:top w:val="nil"/>
              <w:bottom w:val="nil"/>
            </w:tcBorders>
          </w:tcPr>
          <w:p w14:paraId="430781C1">
            <w:pPr>
              <w:pStyle w:val="26"/>
              <w:spacing w:before="112" w:line="186" w:lineRule="auto"/>
              <w:ind w:left="342"/>
            </w:pPr>
            <w:r>
              <w:rPr>
                <w:spacing w:val="-3"/>
              </w:rPr>
              <w:t>50</w:t>
            </w:r>
          </w:p>
        </w:tc>
      </w:tr>
      <w:tr w14:paraId="3F532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280" w:type="dxa"/>
            <w:tcBorders>
              <w:top w:val="nil"/>
              <w:bottom w:val="nil"/>
            </w:tcBorders>
          </w:tcPr>
          <w:p w14:paraId="18C864C7">
            <w:pPr>
              <w:pStyle w:val="26"/>
              <w:spacing w:before="112" w:line="186" w:lineRule="auto"/>
              <w:ind w:left="394"/>
            </w:pPr>
            <w:r>
              <w:rPr>
                <w:spacing w:val="-5"/>
              </w:rPr>
              <w:t>16~25</w:t>
            </w:r>
          </w:p>
        </w:tc>
        <w:tc>
          <w:tcPr>
            <w:tcW w:w="640" w:type="dxa"/>
            <w:tcBorders>
              <w:top w:val="nil"/>
              <w:bottom w:val="nil"/>
            </w:tcBorders>
          </w:tcPr>
          <w:p w14:paraId="5ACEEA8D">
            <w:pPr>
              <w:pStyle w:val="26"/>
              <w:spacing w:before="112" w:line="186" w:lineRule="auto"/>
              <w:ind w:left="270"/>
            </w:pPr>
            <w:r>
              <w:t>3</w:t>
            </w:r>
          </w:p>
        </w:tc>
        <w:tc>
          <w:tcPr>
            <w:tcW w:w="734" w:type="dxa"/>
            <w:tcBorders>
              <w:top w:val="nil"/>
              <w:bottom w:val="nil"/>
            </w:tcBorders>
          </w:tcPr>
          <w:p w14:paraId="4F090F45">
            <w:pPr>
              <w:pStyle w:val="26"/>
              <w:spacing w:before="115" w:line="183" w:lineRule="auto"/>
              <w:ind w:left="319"/>
            </w:pPr>
            <w:r>
              <w:t>5</w:t>
            </w:r>
          </w:p>
        </w:tc>
        <w:tc>
          <w:tcPr>
            <w:tcW w:w="839" w:type="dxa"/>
            <w:tcBorders>
              <w:top w:val="nil"/>
              <w:bottom w:val="nil"/>
            </w:tcBorders>
          </w:tcPr>
          <w:p w14:paraId="299BA10F">
            <w:pPr>
              <w:pStyle w:val="26"/>
              <w:spacing w:before="112" w:line="186" w:lineRule="auto"/>
              <w:ind w:left="376"/>
            </w:pPr>
            <w:r>
              <w:t>8</w:t>
            </w:r>
          </w:p>
        </w:tc>
        <w:tc>
          <w:tcPr>
            <w:tcW w:w="2204" w:type="dxa"/>
            <w:tcBorders>
              <w:top w:val="nil"/>
              <w:bottom w:val="nil"/>
            </w:tcBorders>
          </w:tcPr>
          <w:p w14:paraId="527E91DE">
            <w:pPr>
              <w:pStyle w:val="26"/>
              <w:spacing w:before="112" w:line="186" w:lineRule="auto"/>
              <w:ind w:left="731"/>
            </w:pPr>
            <w:r>
              <w:rPr>
                <w:spacing w:val="-1"/>
              </w:rPr>
              <w:t>281~500</w:t>
            </w:r>
          </w:p>
        </w:tc>
        <w:tc>
          <w:tcPr>
            <w:tcW w:w="734" w:type="dxa"/>
            <w:tcBorders>
              <w:top w:val="nil"/>
              <w:bottom w:val="nil"/>
            </w:tcBorders>
          </w:tcPr>
          <w:p w14:paraId="5CAECE2F">
            <w:pPr>
              <w:pStyle w:val="26"/>
              <w:spacing w:before="112" w:line="186" w:lineRule="auto"/>
              <w:ind w:left="264"/>
            </w:pPr>
            <w:r>
              <w:rPr>
                <w:spacing w:val="-1"/>
              </w:rPr>
              <w:t>20</w:t>
            </w:r>
          </w:p>
        </w:tc>
        <w:tc>
          <w:tcPr>
            <w:tcW w:w="840" w:type="dxa"/>
            <w:tcBorders>
              <w:top w:val="nil"/>
              <w:bottom w:val="nil"/>
            </w:tcBorders>
          </w:tcPr>
          <w:p w14:paraId="3928C76D">
            <w:pPr>
              <w:pStyle w:val="26"/>
              <w:spacing w:before="112" w:line="186" w:lineRule="auto"/>
              <w:ind w:left="324"/>
            </w:pPr>
            <w:r>
              <w:rPr>
                <w:spacing w:val="-3"/>
              </w:rPr>
              <w:t>50</w:t>
            </w:r>
          </w:p>
        </w:tc>
        <w:tc>
          <w:tcPr>
            <w:tcW w:w="880" w:type="dxa"/>
            <w:tcBorders>
              <w:top w:val="nil"/>
              <w:bottom w:val="nil"/>
            </w:tcBorders>
          </w:tcPr>
          <w:p w14:paraId="6C777F14">
            <w:pPr>
              <w:pStyle w:val="26"/>
              <w:spacing w:before="112" w:line="186" w:lineRule="auto"/>
              <w:ind w:left="344"/>
            </w:pPr>
            <w:r>
              <w:rPr>
                <w:spacing w:val="-4"/>
              </w:rPr>
              <w:t>80</w:t>
            </w:r>
          </w:p>
        </w:tc>
      </w:tr>
      <w:tr w14:paraId="79F8C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280" w:type="dxa"/>
            <w:tcBorders>
              <w:top w:val="nil"/>
              <w:bottom w:val="nil"/>
            </w:tcBorders>
          </w:tcPr>
          <w:p w14:paraId="73A60408">
            <w:pPr>
              <w:pStyle w:val="26"/>
              <w:spacing w:before="113" w:line="186" w:lineRule="auto"/>
              <w:ind w:left="373"/>
            </w:pPr>
            <w:r>
              <w:rPr>
                <w:spacing w:val="-1"/>
              </w:rPr>
              <w:t>26~50</w:t>
            </w:r>
          </w:p>
        </w:tc>
        <w:tc>
          <w:tcPr>
            <w:tcW w:w="640" w:type="dxa"/>
            <w:tcBorders>
              <w:top w:val="nil"/>
              <w:bottom w:val="nil"/>
            </w:tcBorders>
          </w:tcPr>
          <w:p w14:paraId="42F58C5C">
            <w:pPr>
              <w:pStyle w:val="26"/>
              <w:spacing w:before="116" w:line="183" w:lineRule="auto"/>
              <w:ind w:left="271"/>
            </w:pPr>
            <w:r>
              <w:t>5</w:t>
            </w:r>
          </w:p>
        </w:tc>
        <w:tc>
          <w:tcPr>
            <w:tcW w:w="734" w:type="dxa"/>
            <w:tcBorders>
              <w:top w:val="nil"/>
              <w:bottom w:val="nil"/>
            </w:tcBorders>
          </w:tcPr>
          <w:p w14:paraId="61167D29">
            <w:pPr>
              <w:pStyle w:val="26"/>
              <w:spacing w:before="113" w:line="186" w:lineRule="auto"/>
              <w:ind w:left="322"/>
            </w:pPr>
            <w:r>
              <w:t>8</w:t>
            </w:r>
          </w:p>
        </w:tc>
        <w:tc>
          <w:tcPr>
            <w:tcW w:w="839" w:type="dxa"/>
            <w:tcBorders>
              <w:top w:val="nil"/>
              <w:bottom w:val="nil"/>
            </w:tcBorders>
          </w:tcPr>
          <w:p w14:paraId="36CC82A2">
            <w:pPr>
              <w:pStyle w:val="26"/>
              <w:spacing w:before="113" w:line="186" w:lineRule="auto"/>
              <w:ind w:left="335"/>
            </w:pPr>
            <w:r>
              <w:rPr>
                <w:spacing w:val="-6"/>
              </w:rPr>
              <w:t>13</w:t>
            </w:r>
          </w:p>
        </w:tc>
        <w:tc>
          <w:tcPr>
            <w:tcW w:w="2204" w:type="dxa"/>
            <w:tcBorders>
              <w:top w:val="nil"/>
              <w:bottom w:val="nil"/>
            </w:tcBorders>
          </w:tcPr>
          <w:p w14:paraId="5EBC5A8A">
            <w:pPr>
              <w:pStyle w:val="26"/>
              <w:spacing w:before="113" w:line="186" w:lineRule="auto"/>
              <w:ind w:left="685"/>
            </w:pPr>
            <w:r>
              <w:rPr>
                <w:spacing w:val="-2"/>
              </w:rPr>
              <w:t>501~1200</w:t>
            </w:r>
          </w:p>
        </w:tc>
        <w:tc>
          <w:tcPr>
            <w:tcW w:w="734" w:type="dxa"/>
            <w:tcBorders>
              <w:top w:val="nil"/>
              <w:bottom w:val="nil"/>
            </w:tcBorders>
          </w:tcPr>
          <w:p w14:paraId="7AEA4A3A">
            <w:pPr>
              <w:pStyle w:val="26"/>
              <w:spacing w:before="113" w:line="186" w:lineRule="auto"/>
              <w:ind w:left="268"/>
            </w:pPr>
            <w:r>
              <w:rPr>
                <w:spacing w:val="-2"/>
              </w:rPr>
              <w:t>32</w:t>
            </w:r>
          </w:p>
        </w:tc>
        <w:tc>
          <w:tcPr>
            <w:tcW w:w="840" w:type="dxa"/>
            <w:tcBorders>
              <w:top w:val="nil"/>
              <w:bottom w:val="nil"/>
            </w:tcBorders>
          </w:tcPr>
          <w:p w14:paraId="092E9B12">
            <w:pPr>
              <w:pStyle w:val="26"/>
              <w:spacing w:before="113" w:line="186" w:lineRule="auto"/>
              <w:ind w:left="326"/>
            </w:pPr>
            <w:r>
              <w:rPr>
                <w:spacing w:val="-4"/>
              </w:rPr>
              <w:t>80</w:t>
            </w:r>
          </w:p>
        </w:tc>
        <w:tc>
          <w:tcPr>
            <w:tcW w:w="880" w:type="dxa"/>
            <w:tcBorders>
              <w:top w:val="nil"/>
              <w:bottom w:val="nil"/>
            </w:tcBorders>
          </w:tcPr>
          <w:p w14:paraId="5BFFA8BA">
            <w:pPr>
              <w:pStyle w:val="26"/>
              <w:spacing w:before="113" w:line="186" w:lineRule="auto"/>
              <w:ind w:left="304"/>
            </w:pPr>
            <w:r>
              <w:rPr>
                <w:spacing w:val="-9"/>
              </w:rPr>
              <w:t>125</w:t>
            </w:r>
          </w:p>
        </w:tc>
      </w:tr>
      <w:tr w14:paraId="5C7A9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280" w:type="dxa"/>
            <w:tcBorders>
              <w:top w:val="nil"/>
            </w:tcBorders>
          </w:tcPr>
          <w:p w14:paraId="571DCAF2">
            <w:pPr>
              <w:pStyle w:val="26"/>
              <w:spacing w:before="113" w:line="186" w:lineRule="auto"/>
              <w:ind w:left="379"/>
            </w:pPr>
            <w:r>
              <w:rPr>
                <w:spacing w:val="-2"/>
              </w:rPr>
              <w:t>51~90</w:t>
            </w:r>
          </w:p>
        </w:tc>
        <w:tc>
          <w:tcPr>
            <w:tcW w:w="640" w:type="dxa"/>
            <w:tcBorders>
              <w:top w:val="nil"/>
            </w:tcBorders>
          </w:tcPr>
          <w:p w14:paraId="2CFF8380">
            <w:pPr>
              <w:pStyle w:val="26"/>
              <w:spacing w:before="116" w:line="183" w:lineRule="auto"/>
              <w:ind w:left="271"/>
            </w:pPr>
            <w:r>
              <w:t>5</w:t>
            </w:r>
          </w:p>
        </w:tc>
        <w:tc>
          <w:tcPr>
            <w:tcW w:w="734" w:type="dxa"/>
            <w:tcBorders>
              <w:top w:val="nil"/>
            </w:tcBorders>
          </w:tcPr>
          <w:p w14:paraId="61649A51">
            <w:pPr>
              <w:pStyle w:val="26"/>
              <w:spacing w:before="113" w:line="186" w:lineRule="auto"/>
              <w:ind w:left="281"/>
            </w:pPr>
            <w:r>
              <w:rPr>
                <w:spacing w:val="-6"/>
              </w:rPr>
              <w:t>13</w:t>
            </w:r>
          </w:p>
        </w:tc>
        <w:tc>
          <w:tcPr>
            <w:tcW w:w="839" w:type="dxa"/>
            <w:tcBorders>
              <w:top w:val="nil"/>
            </w:tcBorders>
          </w:tcPr>
          <w:p w14:paraId="6B8106F1">
            <w:pPr>
              <w:pStyle w:val="26"/>
              <w:spacing w:before="113" w:line="186" w:lineRule="auto"/>
              <w:ind w:left="315"/>
            </w:pPr>
            <w:r>
              <w:rPr>
                <w:spacing w:val="-1"/>
              </w:rPr>
              <w:t>20</w:t>
            </w:r>
          </w:p>
        </w:tc>
        <w:tc>
          <w:tcPr>
            <w:tcW w:w="2204" w:type="dxa"/>
            <w:tcBorders>
              <w:top w:val="nil"/>
            </w:tcBorders>
          </w:tcPr>
          <w:p w14:paraId="4FF42C82">
            <w:pPr>
              <w:pStyle w:val="26"/>
              <w:spacing w:before="113" w:line="186" w:lineRule="auto"/>
              <w:ind w:left="647"/>
            </w:pPr>
            <w:r>
              <w:rPr>
                <w:spacing w:val="-3"/>
              </w:rPr>
              <w:t>1201~3200</w:t>
            </w:r>
          </w:p>
        </w:tc>
        <w:tc>
          <w:tcPr>
            <w:tcW w:w="734" w:type="dxa"/>
            <w:tcBorders>
              <w:top w:val="nil"/>
            </w:tcBorders>
          </w:tcPr>
          <w:p w14:paraId="655C52DD">
            <w:pPr>
              <w:pStyle w:val="26"/>
              <w:spacing w:before="113" w:line="186" w:lineRule="auto"/>
              <w:ind w:left="269"/>
            </w:pPr>
            <w:r>
              <w:rPr>
                <w:spacing w:val="-3"/>
              </w:rPr>
              <w:t>50</w:t>
            </w:r>
          </w:p>
        </w:tc>
        <w:tc>
          <w:tcPr>
            <w:tcW w:w="840" w:type="dxa"/>
            <w:tcBorders>
              <w:top w:val="nil"/>
            </w:tcBorders>
          </w:tcPr>
          <w:p w14:paraId="21E3C7BF">
            <w:pPr>
              <w:pStyle w:val="26"/>
              <w:spacing w:before="113" w:line="186" w:lineRule="auto"/>
              <w:ind w:left="286"/>
            </w:pPr>
            <w:r>
              <w:rPr>
                <w:spacing w:val="-9"/>
              </w:rPr>
              <w:t>125</w:t>
            </w:r>
          </w:p>
        </w:tc>
        <w:tc>
          <w:tcPr>
            <w:tcW w:w="880" w:type="dxa"/>
            <w:tcBorders>
              <w:top w:val="nil"/>
            </w:tcBorders>
          </w:tcPr>
          <w:p w14:paraId="3A72AD99">
            <w:pPr>
              <w:pStyle w:val="26"/>
              <w:spacing w:before="113" w:line="186" w:lineRule="auto"/>
              <w:ind w:left="284"/>
            </w:pPr>
            <w:r>
              <w:rPr>
                <w:spacing w:val="-2"/>
              </w:rPr>
              <w:t>200</w:t>
            </w:r>
          </w:p>
        </w:tc>
      </w:tr>
    </w:tbl>
    <w:p w14:paraId="62DE63BB">
      <w:pPr>
        <w:spacing w:before="27" w:line="240" w:lineRule="auto"/>
        <w:ind w:left="209"/>
        <w:rPr>
          <w:rFonts w:ascii="Times New Roman" w:hAnsi="Times New Roman" w:eastAsia="宋体" w:cs="Times New Roman"/>
          <w:spacing w:val="-2"/>
          <w:szCs w:val="21"/>
        </w:rPr>
      </w:pPr>
      <w:r>
        <w:rPr>
          <w:rFonts w:hint="eastAsia" w:ascii="Times New Roman" w:hAnsi="Times New Roman" w:eastAsia="宋体" w:cs="Times New Roman"/>
          <w:spacing w:val="-1"/>
          <w:sz w:val="21"/>
          <w:szCs w:val="21"/>
        </w:rPr>
        <w:t>注：</w:t>
      </w:r>
      <w:r>
        <w:rPr>
          <w:rFonts w:hint="eastAsia" w:ascii="Times New Roman" w:hAnsi="Times New Roman" w:cs="Times New Roman"/>
          <w:spacing w:val="-1"/>
          <w:szCs w:val="21"/>
        </w:rPr>
        <w:t xml:space="preserve">1  </w:t>
      </w:r>
      <w:r>
        <w:rPr>
          <w:rFonts w:hint="eastAsia" w:ascii="Times New Roman" w:hAnsi="Times New Roman" w:eastAsia="宋体" w:cs="Times New Roman"/>
          <w:spacing w:val="-1"/>
          <w:sz w:val="21"/>
          <w:szCs w:val="21"/>
        </w:rPr>
        <w:t>检测类别</w:t>
      </w:r>
      <w:r>
        <w:rPr>
          <w:rFonts w:hint="eastAsia" w:ascii="Times New Roman" w:hAnsi="Times New Roman" w:cs="Times New Roman"/>
          <w:spacing w:val="-1"/>
          <w:szCs w:val="21"/>
        </w:rPr>
        <w:t>A</w:t>
      </w:r>
      <w:r>
        <w:rPr>
          <w:rFonts w:hint="eastAsia" w:ascii="Times New Roman" w:hAnsi="Times New Roman" w:eastAsia="宋体" w:cs="Times New Roman"/>
          <w:spacing w:val="-1"/>
          <w:sz w:val="21"/>
          <w:szCs w:val="21"/>
        </w:rPr>
        <w:t>可用于一般项目施工质量的检测或既有结构的</w:t>
      </w:r>
      <w:r>
        <w:rPr>
          <w:rFonts w:hint="eastAsia" w:ascii="Times New Roman" w:hAnsi="Times New Roman" w:eastAsia="宋体" w:cs="Times New Roman"/>
          <w:spacing w:val="-2"/>
          <w:sz w:val="21"/>
          <w:szCs w:val="21"/>
        </w:rPr>
        <w:t>一般项目检测；</w:t>
      </w:r>
    </w:p>
    <w:p w14:paraId="60703C0B">
      <w:pPr>
        <w:spacing w:before="27" w:line="240" w:lineRule="auto"/>
        <w:ind w:left="0" w:firstLine="1040" w:firstLineChars="500"/>
        <w:rPr>
          <w:rFonts w:ascii="Times New Roman" w:hAnsi="Times New Roman" w:eastAsia="宋体" w:cs="Times New Roman"/>
          <w:spacing w:val="-43"/>
          <w:sz w:val="21"/>
          <w:szCs w:val="21"/>
        </w:rPr>
      </w:pPr>
      <w:r>
        <w:rPr>
          <w:rFonts w:hint="eastAsia" w:ascii="Times New Roman" w:hAnsi="Times New Roman" w:cs="Times New Roman"/>
          <w:spacing w:val="-1"/>
          <w:szCs w:val="21"/>
        </w:rPr>
        <w:t xml:space="preserve">2  </w:t>
      </w:r>
      <w:r>
        <w:rPr>
          <w:rFonts w:hint="eastAsia" w:ascii="Times New Roman" w:hAnsi="Times New Roman" w:eastAsia="宋体" w:cs="Times New Roman"/>
          <w:spacing w:val="-1"/>
          <w:sz w:val="21"/>
          <w:szCs w:val="21"/>
        </w:rPr>
        <w:t>检测类别</w:t>
      </w:r>
      <w:r>
        <w:rPr>
          <w:rFonts w:hint="eastAsia" w:ascii="Times New Roman" w:hAnsi="Times New Roman" w:cs="Times New Roman"/>
          <w:spacing w:val="-1"/>
          <w:szCs w:val="21"/>
        </w:rPr>
        <w:t>B</w:t>
      </w:r>
      <w:r>
        <w:rPr>
          <w:rFonts w:hint="eastAsia" w:ascii="Times New Roman" w:hAnsi="Times New Roman" w:eastAsia="宋体" w:cs="Times New Roman"/>
          <w:spacing w:val="-1"/>
          <w:sz w:val="21"/>
          <w:szCs w:val="21"/>
        </w:rPr>
        <w:t>可用于主控项目施工质量的检测或</w:t>
      </w:r>
      <w:r>
        <w:rPr>
          <w:rFonts w:hint="eastAsia" w:ascii="Times New Roman" w:hAnsi="Times New Roman" w:eastAsia="宋体" w:cs="Times New Roman"/>
          <w:spacing w:val="-2"/>
          <w:sz w:val="21"/>
          <w:szCs w:val="21"/>
        </w:rPr>
        <w:t>既有结构的重要项目检测；</w:t>
      </w:r>
    </w:p>
    <w:p w14:paraId="477BC69D">
      <w:pPr>
        <w:spacing w:before="27" w:line="240" w:lineRule="auto"/>
        <w:ind w:left="0" w:firstLine="624" w:firstLineChars="300"/>
        <w:rPr>
          <w:rFonts w:ascii="Times New Roman" w:hAnsi="Times New Roman" w:eastAsia="宋体" w:cs="Times New Roman"/>
          <w:sz w:val="21"/>
          <w:szCs w:val="21"/>
        </w:rPr>
      </w:pPr>
      <w:r>
        <w:rPr>
          <w:rFonts w:hint="eastAsia" w:ascii="Times New Roman" w:hAnsi="Times New Roman" w:cs="Times New Roman"/>
          <w:spacing w:val="-1"/>
          <w:szCs w:val="21"/>
        </w:rPr>
        <w:t xml:space="preserve">3  </w:t>
      </w:r>
      <w:r>
        <w:rPr>
          <w:rFonts w:hint="eastAsia" w:ascii="Times New Roman" w:hAnsi="Times New Roman" w:eastAsia="宋体" w:cs="Times New Roman"/>
          <w:spacing w:val="-1"/>
          <w:sz w:val="21"/>
          <w:szCs w:val="21"/>
        </w:rPr>
        <w:t>检测类别</w:t>
      </w:r>
      <w:r>
        <w:rPr>
          <w:rFonts w:hint="eastAsia" w:ascii="Times New Roman" w:hAnsi="Times New Roman" w:cs="Times New Roman"/>
          <w:spacing w:val="-1"/>
          <w:szCs w:val="21"/>
        </w:rPr>
        <w:t>C</w:t>
      </w:r>
      <w:r>
        <w:rPr>
          <w:rFonts w:hint="eastAsia" w:ascii="Times New Roman" w:hAnsi="Times New Roman" w:eastAsia="宋体" w:cs="Times New Roman"/>
          <w:spacing w:val="-1"/>
          <w:sz w:val="21"/>
          <w:szCs w:val="21"/>
        </w:rPr>
        <w:t>可用于结构工程施工质量的复检或存在问题较多既有结构的检</w:t>
      </w:r>
      <w:r>
        <w:rPr>
          <w:rFonts w:hint="eastAsia" w:ascii="Times New Roman" w:hAnsi="Times New Roman" w:eastAsia="宋体" w:cs="Times New Roman"/>
          <w:spacing w:val="-2"/>
          <w:sz w:val="21"/>
          <w:szCs w:val="21"/>
        </w:rPr>
        <w:t>测。</w:t>
      </w:r>
    </w:p>
    <w:p w14:paraId="727F48F4">
      <w:pPr>
        <w:spacing w:line="360" w:lineRule="auto"/>
        <w:ind w:left="15"/>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3.3.6  </w:t>
      </w:r>
      <w:r>
        <w:rPr>
          <w:rFonts w:ascii="Times New Roman" w:hAnsi="Times New Roman" w:eastAsia="宋体" w:cs="Times New Roman"/>
          <w:spacing w:val="-2"/>
          <w:sz w:val="24"/>
          <w:szCs w:val="24"/>
        </w:rPr>
        <w:t>计数抽样检测批的符合性判定应符合下列规定：</w:t>
      </w:r>
    </w:p>
    <w:p w14:paraId="181EA344">
      <w:pPr>
        <w:spacing w:line="360" w:lineRule="auto"/>
        <w:ind w:left="632"/>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主控项目计数抽样检测批的符合性判</w:t>
      </w:r>
      <w:r>
        <w:rPr>
          <w:rFonts w:ascii="Times New Roman" w:hAnsi="Times New Roman" w:eastAsia="宋体" w:cs="Times New Roman"/>
          <w:spacing w:val="-3"/>
          <w:sz w:val="24"/>
          <w:szCs w:val="24"/>
        </w:rPr>
        <w:t>定应符合下列规定：</w:t>
      </w:r>
    </w:p>
    <w:p w14:paraId="6A6A2D76">
      <w:pPr>
        <w:spacing w:before="100" w:beforeAutospacing="1" w:after="100" w:afterAutospacing="1" w:line="360" w:lineRule="auto"/>
        <w:ind w:left="641"/>
        <w:rPr>
          <w:rFonts w:ascii="Times New Roman" w:hAnsi="Times New Roman" w:eastAsia="宋体" w:cs="Times New Roman"/>
          <w:sz w:val="24"/>
          <w:szCs w:val="24"/>
        </w:rPr>
      </w:pPr>
      <w:r>
        <w:rPr>
          <w:rFonts w:ascii="Times New Roman" w:hAnsi="Times New Roman" w:eastAsia="Times New Roman" w:cs="Times New Roman"/>
          <w:spacing w:val="-3"/>
          <w:sz w:val="24"/>
          <w:szCs w:val="24"/>
        </w:rPr>
        <w:t>1</w:t>
      </w:r>
      <w:r>
        <w:rPr>
          <w:rFonts w:ascii="Times New Roman" w:hAnsi="Times New Roman" w:eastAsia="宋体" w:cs="Times New Roman"/>
          <w:spacing w:val="-3"/>
          <w:sz w:val="24"/>
          <w:szCs w:val="24"/>
        </w:rPr>
        <w:t>）正常一次性抽样的判定应按表</w:t>
      </w:r>
      <w:r>
        <w:rPr>
          <w:rFonts w:ascii="Times New Roman" w:hAnsi="Times New Roman" w:eastAsia="宋体" w:cs="Times New Roman"/>
          <w:spacing w:val="-34"/>
          <w:sz w:val="24"/>
          <w:szCs w:val="24"/>
        </w:rPr>
        <w:t xml:space="preserve"> </w:t>
      </w:r>
      <w:r>
        <w:rPr>
          <w:rFonts w:ascii="Times New Roman" w:hAnsi="Times New Roman" w:eastAsia="Times New Roman" w:cs="Times New Roman"/>
          <w:spacing w:val="-3"/>
          <w:sz w:val="24"/>
          <w:szCs w:val="24"/>
        </w:rPr>
        <w:t>3.3.6-1</w:t>
      </w:r>
      <w:r>
        <w:rPr>
          <w:rFonts w:ascii="Times New Roman" w:hAnsi="Times New Roman" w:eastAsia="宋体" w:cs="Times New Roman"/>
          <w:spacing w:val="-3"/>
          <w:sz w:val="24"/>
          <w:szCs w:val="24"/>
        </w:rPr>
        <w:t>的规定进行；</w:t>
      </w:r>
    </w:p>
    <w:p w14:paraId="065EE5D5">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表 3.3.6-1</w:t>
      </w:r>
      <w:r>
        <w:rPr>
          <w:rFonts w:hint="eastAsia" w:ascii="Times New Roman" w:hAnsi="Times New Roman" w:eastAsia="黑体" w:cs="Times New Roman"/>
          <w:sz w:val="24"/>
          <w:szCs w:val="24"/>
        </w:rPr>
        <w:t xml:space="preserve">  </w:t>
      </w:r>
      <w:r>
        <w:rPr>
          <w:rFonts w:ascii="Times New Roman" w:hAnsi="Times New Roman" w:eastAsia="黑体" w:cs="Times New Roman"/>
          <w:sz w:val="24"/>
          <w:szCs w:val="24"/>
        </w:rPr>
        <w:t>主控项目正常一次性抽样的判定</w:t>
      </w:r>
    </w:p>
    <w:p w14:paraId="01A3C751">
      <w:pPr>
        <w:spacing w:line="60" w:lineRule="exact"/>
        <w:rPr>
          <w:rFonts w:ascii="Times New Roman" w:hAnsi="Times New Roman" w:cs="Times New Roman"/>
        </w:rPr>
      </w:pPr>
    </w:p>
    <w:tbl>
      <w:tblPr>
        <w:tblStyle w:val="25"/>
        <w:tblW w:w="8510"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1337"/>
        <w:gridCol w:w="1534"/>
        <w:gridCol w:w="1403"/>
        <w:gridCol w:w="1728"/>
        <w:gridCol w:w="1457"/>
      </w:tblGrid>
      <w:tr w14:paraId="4029B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051" w:type="dxa"/>
          </w:tcPr>
          <w:p w14:paraId="032224FA">
            <w:pPr>
              <w:spacing w:before="35" w:line="223" w:lineRule="auto"/>
              <w:ind w:left="322" w:right="314" w:hanging="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样本</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6"/>
                <w:kern w:val="0"/>
                <w:szCs w:val="21"/>
                <w:lang w:eastAsia="en-US"/>
              </w:rPr>
              <w:t>容量</w:t>
            </w:r>
          </w:p>
        </w:tc>
        <w:tc>
          <w:tcPr>
            <w:tcW w:w="1337" w:type="dxa"/>
          </w:tcPr>
          <w:p w14:paraId="4FF1474A">
            <w:pPr>
              <w:spacing w:before="35" w:line="223" w:lineRule="auto"/>
              <w:ind w:left="356" w:right="353" w:firstLine="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符合性</w:t>
            </w:r>
            <w:r>
              <w:rPr>
                <w:rFonts w:ascii="Times New Roman" w:hAnsi="Times New Roman" w:eastAsia="宋体" w:cs="Times New Roman"/>
                <w:snapToGrid w:val="0"/>
                <w:color w:val="000000"/>
                <w:spacing w:val="1"/>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c>
          <w:tcPr>
            <w:tcW w:w="1534" w:type="dxa"/>
          </w:tcPr>
          <w:p w14:paraId="7648B742">
            <w:pPr>
              <w:spacing w:before="35" w:line="223" w:lineRule="auto"/>
              <w:ind w:left="455" w:right="451" w:firstLine="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不符合</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c>
          <w:tcPr>
            <w:tcW w:w="1403" w:type="dxa"/>
          </w:tcPr>
          <w:p w14:paraId="5EAB5A9B">
            <w:pPr>
              <w:spacing w:before="35" w:line="223" w:lineRule="auto"/>
              <w:ind w:left="498" w:right="490" w:hanging="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样本</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6"/>
                <w:kern w:val="0"/>
                <w:szCs w:val="21"/>
                <w:lang w:eastAsia="en-US"/>
              </w:rPr>
              <w:t>容量</w:t>
            </w:r>
          </w:p>
        </w:tc>
        <w:tc>
          <w:tcPr>
            <w:tcW w:w="1728" w:type="dxa"/>
          </w:tcPr>
          <w:p w14:paraId="6EBFE16B">
            <w:pPr>
              <w:spacing w:before="35" w:line="223" w:lineRule="auto"/>
              <w:ind w:left="554" w:right="546" w:firstLine="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符合性</w:t>
            </w:r>
            <w:r>
              <w:rPr>
                <w:rFonts w:ascii="Times New Roman" w:hAnsi="Times New Roman" w:eastAsia="宋体" w:cs="Times New Roman"/>
                <w:snapToGrid w:val="0"/>
                <w:color w:val="000000"/>
                <w:spacing w:val="1"/>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c>
          <w:tcPr>
            <w:tcW w:w="1457" w:type="dxa"/>
          </w:tcPr>
          <w:p w14:paraId="5237C267">
            <w:pPr>
              <w:spacing w:before="35" w:line="223" w:lineRule="auto"/>
              <w:ind w:left="417" w:right="412" w:firstLine="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不符合</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r>
      <w:tr w14:paraId="4830B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1051" w:type="dxa"/>
            <w:tcBorders>
              <w:bottom w:val="nil"/>
            </w:tcBorders>
          </w:tcPr>
          <w:p w14:paraId="1C9393E5">
            <w:pPr>
              <w:pStyle w:val="26"/>
              <w:spacing w:before="54" w:line="186" w:lineRule="auto"/>
              <w:ind w:left="364"/>
            </w:pPr>
            <w:r>
              <w:rPr>
                <w:spacing w:val="-2"/>
              </w:rPr>
              <w:t>2~5</w:t>
            </w:r>
          </w:p>
        </w:tc>
        <w:tc>
          <w:tcPr>
            <w:tcW w:w="1337" w:type="dxa"/>
            <w:tcBorders>
              <w:bottom w:val="nil"/>
            </w:tcBorders>
          </w:tcPr>
          <w:p w14:paraId="649D6BD1">
            <w:pPr>
              <w:pStyle w:val="26"/>
              <w:spacing w:before="54" w:line="186" w:lineRule="auto"/>
              <w:ind w:left="618"/>
            </w:pPr>
            <w:r>
              <w:t>0</w:t>
            </w:r>
          </w:p>
        </w:tc>
        <w:tc>
          <w:tcPr>
            <w:tcW w:w="1534" w:type="dxa"/>
            <w:tcBorders>
              <w:bottom w:val="nil"/>
            </w:tcBorders>
          </w:tcPr>
          <w:p w14:paraId="063E108A">
            <w:pPr>
              <w:pStyle w:val="26"/>
              <w:spacing w:before="54" w:line="186" w:lineRule="auto"/>
              <w:ind w:left="734"/>
            </w:pPr>
            <w:r>
              <w:t>1</w:t>
            </w:r>
          </w:p>
        </w:tc>
        <w:tc>
          <w:tcPr>
            <w:tcW w:w="1403" w:type="dxa"/>
            <w:tcBorders>
              <w:bottom w:val="nil"/>
            </w:tcBorders>
          </w:tcPr>
          <w:p w14:paraId="160D28EB">
            <w:pPr>
              <w:pStyle w:val="26"/>
              <w:spacing w:before="54" w:line="186" w:lineRule="auto"/>
              <w:ind w:left="605"/>
            </w:pPr>
            <w:r>
              <w:rPr>
                <w:spacing w:val="-4"/>
              </w:rPr>
              <w:t>80</w:t>
            </w:r>
          </w:p>
        </w:tc>
        <w:tc>
          <w:tcPr>
            <w:tcW w:w="1728" w:type="dxa"/>
            <w:tcBorders>
              <w:bottom w:val="nil"/>
            </w:tcBorders>
          </w:tcPr>
          <w:p w14:paraId="11E78E59">
            <w:pPr>
              <w:pStyle w:val="26"/>
              <w:spacing w:before="57" w:line="183" w:lineRule="auto"/>
              <w:ind w:left="816"/>
            </w:pPr>
            <w:r>
              <w:t>7</w:t>
            </w:r>
          </w:p>
        </w:tc>
        <w:tc>
          <w:tcPr>
            <w:tcW w:w="1457" w:type="dxa"/>
            <w:tcBorders>
              <w:bottom w:val="nil"/>
            </w:tcBorders>
          </w:tcPr>
          <w:p w14:paraId="7B4CB10A">
            <w:pPr>
              <w:pStyle w:val="26"/>
              <w:spacing w:before="54" w:line="186" w:lineRule="auto"/>
              <w:ind w:left="685"/>
            </w:pPr>
            <w:r>
              <w:t>8</w:t>
            </w:r>
          </w:p>
        </w:tc>
      </w:tr>
      <w:tr w14:paraId="26CBC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051" w:type="dxa"/>
            <w:tcBorders>
              <w:top w:val="nil"/>
              <w:bottom w:val="nil"/>
            </w:tcBorders>
          </w:tcPr>
          <w:p w14:paraId="10ADFC42">
            <w:pPr>
              <w:pStyle w:val="26"/>
              <w:spacing w:before="111" w:line="186" w:lineRule="auto"/>
              <w:ind w:left="319"/>
            </w:pPr>
            <w:r>
              <w:rPr>
                <w:spacing w:val="-4"/>
              </w:rPr>
              <w:t>8~13</w:t>
            </w:r>
          </w:p>
        </w:tc>
        <w:tc>
          <w:tcPr>
            <w:tcW w:w="1337" w:type="dxa"/>
            <w:tcBorders>
              <w:top w:val="nil"/>
              <w:bottom w:val="nil"/>
            </w:tcBorders>
          </w:tcPr>
          <w:p w14:paraId="7DB32147">
            <w:pPr>
              <w:pStyle w:val="26"/>
              <w:spacing w:before="111" w:line="186" w:lineRule="auto"/>
              <w:ind w:left="635"/>
            </w:pPr>
            <w:r>
              <w:t>1</w:t>
            </w:r>
          </w:p>
        </w:tc>
        <w:tc>
          <w:tcPr>
            <w:tcW w:w="1534" w:type="dxa"/>
            <w:tcBorders>
              <w:top w:val="nil"/>
              <w:bottom w:val="nil"/>
            </w:tcBorders>
          </w:tcPr>
          <w:p w14:paraId="5C108E90">
            <w:pPr>
              <w:pStyle w:val="26"/>
              <w:spacing w:before="111" w:line="186" w:lineRule="auto"/>
              <w:ind w:left="714"/>
            </w:pPr>
            <w:r>
              <w:t>2</w:t>
            </w:r>
          </w:p>
        </w:tc>
        <w:tc>
          <w:tcPr>
            <w:tcW w:w="1403" w:type="dxa"/>
            <w:tcBorders>
              <w:top w:val="nil"/>
              <w:bottom w:val="nil"/>
            </w:tcBorders>
          </w:tcPr>
          <w:p w14:paraId="023A0834">
            <w:pPr>
              <w:pStyle w:val="26"/>
              <w:spacing w:before="111" w:line="186" w:lineRule="auto"/>
              <w:ind w:left="565"/>
            </w:pPr>
            <w:r>
              <w:rPr>
                <w:spacing w:val="-9"/>
              </w:rPr>
              <w:t>125</w:t>
            </w:r>
          </w:p>
        </w:tc>
        <w:tc>
          <w:tcPr>
            <w:tcW w:w="1728" w:type="dxa"/>
            <w:tcBorders>
              <w:top w:val="nil"/>
              <w:bottom w:val="nil"/>
            </w:tcBorders>
          </w:tcPr>
          <w:p w14:paraId="075956DC">
            <w:pPr>
              <w:pStyle w:val="26"/>
              <w:spacing w:before="111" w:line="186" w:lineRule="auto"/>
              <w:ind w:left="780"/>
            </w:pPr>
            <w:r>
              <w:rPr>
                <w:spacing w:val="-6"/>
              </w:rPr>
              <w:t>10</w:t>
            </w:r>
          </w:p>
        </w:tc>
        <w:tc>
          <w:tcPr>
            <w:tcW w:w="1457" w:type="dxa"/>
            <w:tcBorders>
              <w:top w:val="nil"/>
              <w:bottom w:val="nil"/>
            </w:tcBorders>
          </w:tcPr>
          <w:p w14:paraId="0965F099">
            <w:pPr>
              <w:pStyle w:val="26"/>
              <w:spacing w:before="111" w:line="186" w:lineRule="auto"/>
              <w:ind w:left="647"/>
            </w:pPr>
            <w:r>
              <w:rPr>
                <w:spacing w:val="-9"/>
              </w:rPr>
              <w:t>11</w:t>
            </w:r>
          </w:p>
        </w:tc>
      </w:tr>
      <w:tr w14:paraId="3615A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051" w:type="dxa"/>
            <w:tcBorders>
              <w:top w:val="nil"/>
              <w:bottom w:val="nil"/>
            </w:tcBorders>
          </w:tcPr>
          <w:p w14:paraId="731CEDC6">
            <w:pPr>
              <w:pStyle w:val="26"/>
              <w:spacing w:before="111" w:line="186" w:lineRule="auto"/>
              <w:ind w:left="420"/>
            </w:pPr>
            <w:r>
              <w:rPr>
                <w:spacing w:val="-1"/>
              </w:rPr>
              <w:t>20</w:t>
            </w:r>
          </w:p>
        </w:tc>
        <w:tc>
          <w:tcPr>
            <w:tcW w:w="1337" w:type="dxa"/>
            <w:tcBorders>
              <w:top w:val="nil"/>
              <w:bottom w:val="nil"/>
            </w:tcBorders>
          </w:tcPr>
          <w:p w14:paraId="37DABD44">
            <w:pPr>
              <w:pStyle w:val="26"/>
              <w:spacing w:before="111" w:line="186" w:lineRule="auto"/>
              <w:ind w:left="615"/>
            </w:pPr>
            <w:r>
              <w:t>2</w:t>
            </w:r>
          </w:p>
        </w:tc>
        <w:tc>
          <w:tcPr>
            <w:tcW w:w="1534" w:type="dxa"/>
            <w:tcBorders>
              <w:top w:val="nil"/>
              <w:bottom w:val="nil"/>
            </w:tcBorders>
          </w:tcPr>
          <w:p w14:paraId="5D9BA8C0">
            <w:pPr>
              <w:pStyle w:val="26"/>
              <w:spacing w:before="111" w:line="186" w:lineRule="auto"/>
              <w:ind w:left="718"/>
            </w:pPr>
            <w:r>
              <w:t>3</w:t>
            </w:r>
          </w:p>
        </w:tc>
        <w:tc>
          <w:tcPr>
            <w:tcW w:w="1403" w:type="dxa"/>
            <w:tcBorders>
              <w:top w:val="nil"/>
              <w:bottom w:val="nil"/>
            </w:tcBorders>
          </w:tcPr>
          <w:p w14:paraId="37A5BFCB">
            <w:pPr>
              <w:pStyle w:val="26"/>
              <w:spacing w:before="111" w:line="186" w:lineRule="auto"/>
              <w:ind w:left="545"/>
            </w:pPr>
            <w:r>
              <w:rPr>
                <w:spacing w:val="-2"/>
              </w:rPr>
              <w:t>200</w:t>
            </w:r>
          </w:p>
        </w:tc>
        <w:tc>
          <w:tcPr>
            <w:tcW w:w="1728" w:type="dxa"/>
            <w:tcBorders>
              <w:top w:val="nil"/>
              <w:bottom w:val="nil"/>
            </w:tcBorders>
          </w:tcPr>
          <w:p w14:paraId="6CBB93C1">
            <w:pPr>
              <w:pStyle w:val="26"/>
              <w:spacing w:before="111" w:line="186" w:lineRule="auto"/>
              <w:ind w:left="780"/>
            </w:pPr>
            <w:r>
              <w:rPr>
                <w:spacing w:val="-6"/>
              </w:rPr>
              <w:t>15</w:t>
            </w:r>
          </w:p>
        </w:tc>
        <w:tc>
          <w:tcPr>
            <w:tcW w:w="1457" w:type="dxa"/>
            <w:tcBorders>
              <w:top w:val="nil"/>
              <w:bottom w:val="nil"/>
            </w:tcBorders>
          </w:tcPr>
          <w:p w14:paraId="7320381D">
            <w:pPr>
              <w:pStyle w:val="26"/>
              <w:spacing w:before="111" w:line="186" w:lineRule="auto"/>
              <w:ind w:left="644"/>
            </w:pPr>
            <w:r>
              <w:rPr>
                <w:spacing w:val="-6"/>
              </w:rPr>
              <w:t>16</w:t>
            </w:r>
          </w:p>
        </w:tc>
      </w:tr>
      <w:tr w14:paraId="5E711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051" w:type="dxa"/>
            <w:tcBorders>
              <w:top w:val="nil"/>
              <w:bottom w:val="nil"/>
            </w:tcBorders>
          </w:tcPr>
          <w:p w14:paraId="784F9E3C">
            <w:pPr>
              <w:pStyle w:val="26"/>
              <w:spacing w:before="112" w:line="186" w:lineRule="auto"/>
              <w:ind w:left="424"/>
            </w:pPr>
            <w:r>
              <w:rPr>
                <w:spacing w:val="-2"/>
              </w:rPr>
              <w:t>32</w:t>
            </w:r>
          </w:p>
        </w:tc>
        <w:tc>
          <w:tcPr>
            <w:tcW w:w="1337" w:type="dxa"/>
            <w:tcBorders>
              <w:top w:val="nil"/>
              <w:bottom w:val="nil"/>
            </w:tcBorders>
          </w:tcPr>
          <w:p w14:paraId="21764A73">
            <w:pPr>
              <w:pStyle w:val="26"/>
              <w:spacing w:before="112" w:line="186" w:lineRule="auto"/>
              <w:ind w:left="619"/>
            </w:pPr>
            <w:r>
              <w:t>3</w:t>
            </w:r>
          </w:p>
        </w:tc>
        <w:tc>
          <w:tcPr>
            <w:tcW w:w="1534" w:type="dxa"/>
            <w:tcBorders>
              <w:top w:val="nil"/>
              <w:bottom w:val="nil"/>
            </w:tcBorders>
          </w:tcPr>
          <w:p w14:paraId="5212F1EC">
            <w:pPr>
              <w:pStyle w:val="26"/>
              <w:spacing w:before="112" w:line="186" w:lineRule="auto"/>
              <w:ind w:left="713"/>
            </w:pPr>
            <w:r>
              <w:t>4</w:t>
            </w:r>
          </w:p>
        </w:tc>
        <w:tc>
          <w:tcPr>
            <w:tcW w:w="1403" w:type="dxa"/>
            <w:tcBorders>
              <w:top w:val="nil"/>
              <w:bottom w:val="nil"/>
            </w:tcBorders>
          </w:tcPr>
          <w:p w14:paraId="3BD7C3E6">
            <w:pPr>
              <w:pStyle w:val="26"/>
              <w:spacing w:before="89" w:line="236" w:lineRule="auto"/>
              <w:ind w:left="462"/>
            </w:pPr>
            <w:r>
              <w:rPr>
                <w:rFonts w:eastAsia="宋体"/>
                <w:spacing w:val="19"/>
              </w:rPr>
              <w:t>&gt;</w:t>
            </w:r>
            <w:r>
              <w:rPr>
                <w:spacing w:val="19"/>
              </w:rPr>
              <w:t>315</w:t>
            </w:r>
          </w:p>
        </w:tc>
        <w:tc>
          <w:tcPr>
            <w:tcW w:w="1728" w:type="dxa"/>
            <w:tcBorders>
              <w:top w:val="nil"/>
              <w:bottom w:val="nil"/>
            </w:tcBorders>
          </w:tcPr>
          <w:p w14:paraId="5F832E3D">
            <w:pPr>
              <w:pStyle w:val="26"/>
              <w:spacing w:before="112" w:line="186" w:lineRule="auto"/>
              <w:ind w:left="760"/>
            </w:pPr>
            <w:r>
              <w:rPr>
                <w:spacing w:val="-1"/>
              </w:rPr>
              <w:t>22</w:t>
            </w:r>
          </w:p>
        </w:tc>
        <w:tc>
          <w:tcPr>
            <w:tcW w:w="1457" w:type="dxa"/>
            <w:tcBorders>
              <w:top w:val="nil"/>
              <w:bottom w:val="nil"/>
            </w:tcBorders>
          </w:tcPr>
          <w:p w14:paraId="4691B247">
            <w:pPr>
              <w:pStyle w:val="26"/>
              <w:spacing w:before="112" w:line="186" w:lineRule="auto"/>
              <w:ind w:left="624"/>
            </w:pPr>
            <w:r>
              <w:rPr>
                <w:spacing w:val="-1"/>
              </w:rPr>
              <w:t>23</w:t>
            </w:r>
          </w:p>
        </w:tc>
      </w:tr>
      <w:tr w14:paraId="23345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51" w:type="dxa"/>
            <w:tcBorders>
              <w:top w:val="nil"/>
            </w:tcBorders>
          </w:tcPr>
          <w:p w14:paraId="33CB5D64">
            <w:pPr>
              <w:pStyle w:val="26"/>
              <w:spacing w:before="105" w:line="186" w:lineRule="auto"/>
              <w:ind w:left="426"/>
            </w:pPr>
            <w:r>
              <w:rPr>
                <w:spacing w:val="-3"/>
              </w:rPr>
              <w:t>50</w:t>
            </w:r>
          </w:p>
        </w:tc>
        <w:tc>
          <w:tcPr>
            <w:tcW w:w="1337" w:type="dxa"/>
            <w:tcBorders>
              <w:top w:val="nil"/>
            </w:tcBorders>
          </w:tcPr>
          <w:p w14:paraId="1BCA8AF0">
            <w:pPr>
              <w:pStyle w:val="26"/>
              <w:spacing w:before="105" w:line="186" w:lineRule="auto"/>
              <w:ind w:left="614"/>
            </w:pPr>
            <w:r>
              <w:t>4</w:t>
            </w:r>
          </w:p>
        </w:tc>
        <w:tc>
          <w:tcPr>
            <w:tcW w:w="1534" w:type="dxa"/>
            <w:tcBorders>
              <w:top w:val="nil"/>
            </w:tcBorders>
          </w:tcPr>
          <w:p w14:paraId="4440E936">
            <w:pPr>
              <w:pStyle w:val="26"/>
              <w:spacing w:before="108" w:line="183" w:lineRule="auto"/>
              <w:ind w:left="720"/>
            </w:pPr>
            <w:r>
              <w:t>5</w:t>
            </w:r>
          </w:p>
        </w:tc>
        <w:tc>
          <w:tcPr>
            <w:tcW w:w="1403" w:type="dxa"/>
            <w:tcBorders>
              <w:top w:val="nil"/>
            </w:tcBorders>
          </w:tcPr>
          <w:p w14:paraId="093F9629">
            <w:pPr>
              <w:pStyle w:val="26"/>
              <w:spacing w:before="238" w:line="100" w:lineRule="exact"/>
              <w:ind w:left="590"/>
            </w:pPr>
            <w:r>
              <w:rPr>
                <w:spacing w:val="3"/>
                <w:position w:val="-7"/>
              </w:rPr>
              <w:t>—</w:t>
            </w:r>
          </w:p>
        </w:tc>
        <w:tc>
          <w:tcPr>
            <w:tcW w:w="1728" w:type="dxa"/>
            <w:tcBorders>
              <w:top w:val="nil"/>
            </w:tcBorders>
          </w:tcPr>
          <w:p w14:paraId="677058B1">
            <w:pPr>
              <w:tabs>
                <w:tab w:val="left" w:pos="968"/>
              </w:tabs>
              <w:ind w:left="754"/>
              <w:rPr>
                <w:rFonts w:ascii="Times New Roman" w:hAnsi="Times New Roman" w:cs="Times New Roman"/>
                <w:snapToGrid w:val="0"/>
                <w:color w:val="000000"/>
                <w:kern w:val="0"/>
                <w:szCs w:val="21"/>
                <w:lang w:eastAsia="en-US"/>
              </w:rPr>
            </w:pPr>
            <w:r>
              <w:rPr>
                <w:rFonts w:ascii="Times New Roman" w:hAnsi="Times New Roman" w:eastAsia="Arial" w:cs="Times New Roman"/>
                <w:snapToGrid w:val="0"/>
                <w:color w:val="000000"/>
                <w:kern w:val="0"/>
                <w:szCs w:val="21"/>
                <w:u w:val="single"/>
                <w:lang w:eastAsia="en-US"/>
              </w:rPr>
              <w:tab/>
            </w:r>
          </w:p>
        </w:tc>
        <w:tc>
          <w:tcPr>
            <w:tcW w:w="1457" w:type="dxa"/>
            <w:tcBorders>
              <w:top w:val="nil"/>
            </w:tcBorders>
          </w:tcPr>
          <w:p w14:paraId="5C07682C">
            <w:pPr>
              <w:tabs>
                <w:tab w:val="left" w:pos="830"/>
              </w:tabs>
              <w:ind w:left="617"/>
              <w:rPr>
                <w:rFonts w:ascii="Times New Roman" w:hAnsi="Times New Roman" w:cs="Times New Roman"/>
                <w:snapToGrid w:val="0"/>
                <w:color w:val="000000"/>
                <w:kern w:val="0"/>
                <w:szCs w:val="21"/>
                <w:lang w:eastAsia="en-US"/>
              </w:rPr>
            </w:pPr>
            <w:r>
              <w:rPr>
                <w:rFonts w:ascii="Times New Roman" w:hAnsi="Times New Roman" w:eastAsia="Arial" w:cs="Times New Roman"/>
                <w:snapToGrid w:val="0"/>
                <w:color w:val="000000"/>
                <w:kern w:val="0"/>
                <w:szCs w:val="21"/>
                <w:u w:val="single"/>
                <w:lang w:eastAsia="en-US"/>
              </w:rPr>
              <w:tab/>
            </w:r>
          </w:p>
        </w:tc>
      </w:tr>
    </w:tbl>
    <w:p w14:paraId="2963D9BE">
      <w:pPr>
        <w:spacing w:before="100" w:beforeAutospacing="1" w:after="100" w:afterAutospacing="1" w:line="360" w:lineRule="auto"/>
        <w:ind w:left="618"/>
        <w:rPr>
          <w:rFonts w:ascii="Times New Roman" w:hAnsi="Times New Roman" w:eastAsia="宋体" w:cs="Times New Roman"/>
          <w:sz w:val="24"/>
          <w:szCs w:val="24"/>
        </w:rPr>
      </w:pPr>
      <w:r>
        <w:rPr>
          <w:rFonts w:ascii="Times New Roman" w:hAnsi="Times New Roman" w:eastAsia="Times New Roman" w:cs="Times New Roman"/>
          <w:spacing w:val="-2"/>
          <w:sz w:val="24"/>
          <w:szCs w:val="24"/>
        </w:rPr>
        <w:t>2</w:t>
      </w:r>
      <w:r>
        <w:rPr>
          <w:rFonts w:ascii="Times New Roman" w:hAnsi="Times New Roman" w:eastAsia="宋体" w:cs="Times New Roman"/>
          <w:spacing w:val="-2"/>
          <w:sz w:val="24"/>
          <w:szCs w:val="24"/>
        </w:rPr>
        <w:t>）正常二次性抽样的判定应按表</w:t>
      </w:r>
      <w:r>
        <w:rPr>
          <w:rFonts w:ascii="Times New Roman" w:hAnsi="Times New Roman" w:eastAsia="Times New Roman" w:cs="Times New Roman"/>
          <w:spacing w:val="-2"/>
          <w:sz w:val="24"/>
          <w:szCs w:val="24"/>
        </w:rPr>
        <w:t>3.3.6-2</w:t>
      </w:r>
      <w:r>
        <w:rPr>
          <w:rFonts w:ascii="Times New Roman" w:hAnsi="Times New Roman" w:eastAsia="宋体" w:cs="Times New Roman"/>
          <w:spacing w:val="-2"/>
          <w:sz w:val="24"/>
          <w:szCs w:val="24"/>
        </w:rPr>
        <w:t>的规定进行。</w:t>
      </w:r>
    </w:p>
    <w:p w14:paraId="76A51FB1">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表 3.3.6-2  主控项目正常二次性抽样的判定</w:t>
      </w:r>
    </w:p>
    <w:p w14:paraId="37BDC90E">
      <w:pPr>
        <w:spacing w:line="60" w:lineRule="exact"/>
        <w:rPr>
          <w:rFonts w:ascii="Times New Roman" w:hAnsi="Times New Roman" w:cs="Times New Roman"/>
        </w:rPr>
      </w:pPr>
    </w:p>
    <w:tbl>
      <w:tblPr>
        <w:tblStyle w:val="25"/>
        <w:tblW w:w="8510"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
        <w:gridCol w:w="1038"/>
        <w:gridCol w:w="1354"/>
        <w:gridCol w:w="1076"/>
        <w:gridCol w:w="916"/>
        <w:gridCol w:w="901"/>
        <w:gridCol w:w="1183"/>
        <w:gridCol w:w="1190"/>
      </w:tblGrid>
      <w:tr w14:paraId="2155A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852" w:type="dxa"/>
          </w:tcPr>
          <w:p w14:paraId="06D6EC64">
            <w:pPr>
              <w:spacing w:before="105" w:line="229" w:lineRule="auto"/>
              <w:ind w:left="224" w:right="216" w:hanging="6"/>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抽样</w:t>
            </w:r>
            <w:r>
              <w:rPr>
                <w:rFonts w:ascii="Times New Roman" w:hAnsi="Times New Roman" w:eastAsia="宋体" w:cs="Times New Roman"/>
                <w:snapToGrid w:val="0"/>
                <w:color w:val="000000"/>
                <w:spacing w:val="-7"/>
                <w:kern w:val="0"/>
                <w:szCs w:val="21"/>
                <w:lang w:eastAsia="en-US"/>
              </w:rPr>
              <w:t>次数</w:t>
            </w:r>
          </w:p>
        </w:tc>
        <w:tc>
          <w:tcPr>
            <w:tcW w:w="1038" w:type="dxa"/>
          </w:tcPr>
          <w:p w14:paraId="7E3764AF">
            <w:pPr>
              <w:spacing w:before="103" w:line="230" w:lineRule="auto"/>
              <w:ind w:left="312" w:right="310" w:hanging="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样本</w:t>
            </w:r>
            <w:r>
              <w:rPr>
                <w:rFonts w:ascii="Times New Roman" w:hAnsi="Times New Roman" w:eastAsia="宋体" w:cs="Times New Roman"/>
                <w:snapToGrid w:val="0"/>
                <w:color w:val="000000"/>
                <w:spacing w:val="-6"/>
                <w:kern w:val="0"/>
                <w:szCs w:val="21"/>
                <w:lang w:eastAsia="en-US"/>
              </w:rPr>
              <w:t>容量</w:t>
            </w:r>
          </w:p>
        </w:tc>
        <w:tc>
          <w:tcPr>
            <w:tcW w:w="1354" w:type="dxa"/>
          </w:tcPr>
          <w:p w14:paraId="2E1E7BCC">
            <w:pPr>
              <w:spacing w:before="105" w:line="229" w:lineRule="auto"/>
              <w:ind w:left="361" w:right="365" w:firstLine="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符合性</w:t>
            </w:r>
            <w:r>
              <w:rPr>
                <w:rFonts w:ascii="Times New Roman" w:hAnsi="Times New Roman" w:eastAsia="宋体" w:cs="Times New Roman"/>
                <w:snapToGrid w:val="0"/>
                <w:color w:val="000000"/>
                <w:spacing w:val="-3"/>
                <w:kern w:val="0"/>
                <w:szCs w:val="21"/>
                <w:lang w:eastAsia="en-US"/>
              </w:rPr>
              <w:t>判定数</w:t>
            </w:r>
          </w:p>
        </w:tc>
        <w:tc>
          <w:tcPr>
            <w:tcW w:w="1076" w:type="dxa"/>
          </w:tcPr>
          <w:p w14:paraId="627FFC13">
            <w:pPr>
              <w:spacing w:before="105" w:line="229" w:lineRule="auto"/>
              <w:ind w:left="223" w:right="225" w:firstLine="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不符合</w:t>
            </w:r>
            <w:r>
              <w:rPr>
                <w:rFonts w:ascii="Times New Roman" w:hAnsi="Times New Roman" w:eastAsia="宋体" w:cs="Times New Roman"/>
                <w:snapToGrid w:val="0"/>
                <w:color w:val="000000"/>
                <w:spacing w:val="-3"/>
                <w:kern w:val="0"/>
                <w:szCs w:val="21"/>
                <w:lang w:eastAsia="en-US"/>
              </w:rPr>
              <w:t>判定数</w:t>
            </w:r>
          </w:p>
        </w:tc>
        <w:tc>
          <w:tcPr>
            <w:tcW w:w="916" w:type="dxa"/>
          </w:tcPr>
          <w:p w14:paraId="62F6633B">
            <w:pPr>
              <w:spacing w:before="105" w:line="229" w:lineRule="auto"/>
              <w:ind w:left="260" w:right="243" w:hanging="6"/>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抽样</w:t>
            </w:r>
            <w:r>
              <w:rPr>
                <w:rFonts w:ascii="Times New Roman" w:hAnsi="Times New Roman" w:eastAsia="宋体" w:cs="Times New Roman"/>
                <w:snapToGrid w:val="0"/>
                <w:color w:val="000000"/>
                <w:spacing w:val="-7"/>
                <w:kern w:val="0"/>
                <w:szCs w:val="21"/>
                <w:lang w:eastAsia="en-US"/>
              </w:rPr>
              <w:t>次数</w:t>
            </w:r>
          </w:p>
        </w:tc>
        <w:tc>
          <w:tcPr>
            <w:tcW w:w="901" w:type="dxa"/>
          </w:tcPr>
          <w:p w14:paraId="2149B1B7">
            <w:pPr>
              <w:spacing w:before="103" w:line="230" w:lineRule="auto"/>
              <w:ind w:left="253" w:right="232" w:hanging="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样本</w:t>
            </w:r>
            <w:r>
              <w:rPr>
                <w:rFonts w:ascii="Times New Roman" w:hAnsi="Times New Roman" w:eastAsia="宋体" w:cs="Times New Roman"/>
                <w:snapToGrid w:val="0"/>
                <w:color w:val="000000"/>
                <w:spacing w:val="-6"/>
                <w:kern w:val="0"/>
                <w:szCs w:val="21"/>
                <w:lang w:eastAsia="en-US"/>
              </w:rPr>
              <w:t>容量</w:t>
            </w:r>
          </w:p>
        </w:tc>
        <w:tc>
          <w:tcPr>
            <w:tcW w:w="1183" w:type="dxa"/>
          </w:tcPr>
          <w:p w14:paraId="233386CF">
            <w:pPr>
              <w:spacing w:before="105" w:line="229" w:lineRule="auto"/>
              <w:ind w:left="286" w:right="269" w:firstLine="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符合性</w:t>
            </w:r>
            <w:r>
              <w:rPr>
                <w:rFonts w:ascii="Times New Roman" w:hAnsi="Times New Roman" w:eastAsia="宋体" w:cs="Times New Roman"/>
                <w:snapToGrid w:val="0"/>
                <w:color w:val="000000"/>
                <w:spacing w:val="-3"/>
                <w:kern w:val="0"/>
                <w:szCs w:val="21"/>
                <w:lang w:eastAsia="en-US"/>
              </w:rPr>
              <w:t>判定数</w:t>
            </w:r>
          </w:p>
        </w:tc>
        <w:tc>
          <w:tcPr>
            <w:tcW w:w="1190" w:type="dxa"/>
          </w:tcPr>
          <w:p w14:paraId="0AC77810">
            <w:pPr>
              <w:spacing w:before="105" w:line="229" w:lineRule="auto"/>
              <w:ind w:left="285" w:right="277" w:firstLine="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不符合</w:t>
            </w:r>
            <w:r>
              <w:rPr>
                <w:rFonts w:ascii="Times New Roman" w:hAnsi="Times New Roman" w:eastAsia="宋体" w:cs="Times New Roman"/>
                <w:snapToGrid w:val="0"/>
                <w:color w:val="000000"/>
                <w:spacing w:val="-3"/>
                <w:kern w:val="0"/>
                <w:szCs w:val="21"/>
                <w:lang w:eastAsia="en-US"/>
              </w:rPr>
              <w:t>判定数</w:t>
            </w:r>
          </w:p>
        </w:tc>
      </w:tr>
      <w:tr w14:paraId="0E98B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852" w:type="dxa"/>
          </w:tcPr>
          <w:p w14:paraId="6F14DA56">
            <w:pPr>
              <w:pStyle w:val="26"/>
              <w:spacing w:before="235" w:line="232" w:lineRule="auto"/>
              <w:ind w:left="173"/>
              <w:rPr>
                <w:rFonts w:eastAsia="宋体"/>
              </w:rPr>
            </w:pPr>
            <w:r>
              <w:rPr>
                <w:rFonts w:hint="eastAsia" w:eastAsia="宋体"/>
                <w:spacing w:val="-5"/>
                <w:lang w:eastAsia="zh-CN"/>
              </w:rPr>
              <w:t>(</w:t>
            </w:r>
            <w:r>
              <w:rPr>
                <w:spacing w:val="-5"/>
              </w:rPr>
              <w:t>1</w:t>
            </w:r>
            <w:r>
              <w:rPr>
                <w:rFonts w:hint="eastAsia" w:eastAsia="宋体"/>
                <w:spacing w:val="-5"/>
                <w:lang w:eastAsia="zh-CN"/>
              </w:rPr>
              <w:t>)</w:t>
            </w:r>
          </w:p>
        </w:tc>
        <w:tc>
          <w:tcPr>
            <w:tcW w:w="1038" w:type="dxa"/>
          </w:tcPr>
          <w:p w14:paraId="0E091406">
            <w:pPr>
              <w:pStyle w:val="26"/>
              <w:spacing w:before="273" w:line="186" w:lineRule="auto"/>
              <w:ind w:left="354"/>
            </w:pPr>
            <w:r>
              <w:rPr>
                <w:spacing w:val="-2"/>
              </w:rPr>
              <w:t>2~6</w:t>
            </w:r>
          </w:p>
        </w:tc>
        <w:tc>
          <w:tcPr>
            <w:tcW w:w="1354" w:type="dxa"/>
          </w:tcPr>
          <w:p w14:paraId="0D51EA8C">
            <w:pPr>
              <w:pStyle w:val="26"/>
              <w:spacing w:before="273" w:line="186" w:lineRule="auto"/>
              <w:ind w:left="624"/>
            </w:pPr>
            <w:r>
              <w:t>0</w:t>
            </w:r>
          </w:p>
        </w:tc>
        <w:tc>
          <w:tcPr>
            <w:tcW w:w="1076" w:type="dxa"/>
          </w:tcPr>
          <w:p w14:paraId="1A9FB176">
            <w:pPr>
              <w:pStyle w:val="26"/>
              <w:spacing w:before="274" w:line="186" w:lineRule="auto"/>
              <w:ind w:left="502"/>
            </w:pPr>
            <w:r>
              <w:t>1</w:t>
            </w:r>
          </w:p>
        </w:tc>
        <w:tc>
          <w:tcPr>
            <w:tcW w:w="916" w:type="dxa"/>
          </w:tcPr>
          <w:p w14:paraId="7B67C2F9">
            <w:pPr>
              <w:pStyle w:val="26"/>
              <w:spacing w:before="98" w:line="236" w:lineRule="auto"/>
              <w:ind w:left="208" w:right="20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901" w:type="dxa"/>
          </w:tcPr>
          <w:p w14:paraId="56AFB2C2">
            <w:pPr>
              <w:pStyle w:val="26"/>
              <w:spacing w:before="153" w:line="186" w:lineRule="auto"/>
              <w:ind w:left="357"/>
            </w:pPr>
            <w:r>
              <w:rPr>
                <w:spacing w:val="-3"/>
              </w:rPr>
              <w:t>50</w:t>
            </w:r>
          </w:p>
          <w:p w14:paraId="2D699053">
            <w:pPr>
              <w:pStyle w:val="26"/>
              <w:spacing w:before="54" w:line="186" w:lineRule="auto"/>
              <w:ind w:left="320"/>
            </w:pPr>
            <w:r>
              <w:rPr>
                <w:spacing w:val="-9"/>
              </w:rPr>
              <w:t>100</w:t>
            </w:r>
          </w:p>
        </w:tc>
        <w:tc>
          <w:tcPr>
            <w:tcW w:w="1183" w:type="dxa"/>
          </w:tcPr>
          <w:p w14:paraId="45D27D72">
            <w:pPr>
              <w:pStyle w:val="26"/>
              <w:spacing w:before="153" w:line="186" w:lineRule="auto"/>
              <w:ind w:left="549"/>
            </w:pPr>
            <w:r>
              <w:t>3</w:t>
            </w:r>
          </w:p>
          <w:p w14:paraId="37234838">
            <w:pPr>
              <w:pStyle w:val="26"/>
              <w:spacing w:before="54" w:line="186" w:lineRule="auto"/>
              <w:ind w:left="553"/>
            </w:pPr>
            <w:r>
              <w:t>8</w:t>
            </w:r>
          </w:p>
        </w:tc>
        <w:tc>
          <w:tcPr>
            <w:tcW w:w="1190" w:type="dxa"/>
          </w:tcPr>
          <w:p w14:paraId="5F9662F6">
            <w:pPr>
              <w:pStyle w:val="26"/>
              <w:spacing w:before="153" w:line="186" w:lineRule="auto"/>
              <w:ind w:left="548"/>
            </w:pPr>
            <w:r>
              <w:t>6</w:t>
            </w:r>
          </w:p>
          <w:p w14:paraId="275F504F">
            <w:pPr>
              <w:pStyle w:val="26"/>
              <w:spacing w:before="54" w:line="186" w:lineRule="auto"/>
              <w:ind w:left="547"/>
            </w:pPr>
            <w:r>
              <w:t>9</w:t>
            </w:r>
          </w:p>
        </w:tc>
      </w:tr>
      <w:tr w14:paraId="5EE6B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852" w:type="dxa"/>
          </w:tcPr>
          <w:p w14:paraId="12DD79CD">
            <w:pPr>
              <w:pStyle w:val="26"/>
              <w:spacing w:before="99" w:line="236" w:lineRule="auto"/>
              <w:ind w:left="173" w:right="17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1038" w:type="dxa"/>
          </w:tcPr>
          <w:p w14:paraId="55967733">
            <w:pPr>
              <w:pStyle w:val="26"/>
              <w:spacing w:before="157" w:line="183" w:lineRule="auto"/>
              <w:ind w:left="469"/>
            </w:pPr>
            <w:r>
              <w:t>5</w:t>
            </w:r>
          </w:p>
          <w:p w14:paraId="0867D58B">
            <w:pPr>
              <w:pStyle w:val="26"/>
              <w:spacing w:before="54" w:line="186" w:lineRule="auto"/>
              <w:ind w:left="431"/>
            </w:pPr>
            <w:r>
              <w:rPr>
                <w:spacing w:val="-6"/>
              </w:rPr>
              <w:t>10</w:t>
            </w:r>
          </w:p>
        </w:tc>
        <w:tc>
          <w:tcPr>
            <w:tcW w:w="1354" w:type="dxa"/>
          </w:tcPr>
          <w:p w14:paraId="1277EC32">
            <w:pPr>
              <w:pStyle w:val="26"/>
              <w:spacing w:before="154" w:line="186" w:lineRule="auto"/>
              <w:ind w:left="624"/>
            </w:pPr>
            <w:r>
              <w:t>0</w:t>
            </w:r>
          </w:p>
          <w:p w14:paraId="1DAD0492">
            <w:pPr>
              <w:pStyle w:val="26"/>
              <w:spacing w:before="54" w:line="186" w:lineRule="auto"/>
              <w:ind w:left="641"/>
            </w:pPr>
            <w:r>
              <w:t>1</w:t>
            </w:r>
          </w:p>
        </w:tc>
        <w:tc>
          <w:tcPr>
            <w:tcW w:w="1076" w:type="dxa"/>
          </w:tcPr>
          <w:p w14:paraId="119516AE">
            <w:pPr>
              <w:pStyle w:val="26"/>
              <w:spacing w:before="155" w:line="186" w:lineRule="auto"/>
              <w:ind w:left="482"/>
            </w:pPr>
            <w:r>
              <w:t>2</w:t>
            </w:r>
          </w:p>
          <w:p w14:paraId="1F93C92F">
            <w:pPr>
              <w:pStyle w:val="26"/>
              <w:spacing w:before="54" w:line="186" w:lineRule="auto"/>
              <w:ind w:left="482"/>
            </w:pPr>
            <w:r>
              <w:t>2</w:t>
            </w:r>
          </w:p>
        </w:tc>
        <w:tc>
          <w:tcPr>
            <w:tcW w:w="916" w:type="dxa"/>
          </w:tcPr>
          <w:p w14:paraId="0399DDDB">
            <w:pPr>
              <w:pStyle w:val="26"/>
              <w:spacing w:before="99" w:line="236" w:lineRule="auto"/>
              <w:ind w:left="207" w:right="20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901" w:type="dxa"/>
          </w:tcPr>
          <w:p w14:paraId="40E0BC80">
            <w:pPr>
              <w:pStyle w:val="26"/>
              <w:spacing w:before="154" w:line="186" w:lineRule="auto"/>
              <w:ind w:left="359"/>
            </w:pPr>
            <w:r>
              <w:rPr>
                <w:spacing w:val="-4"/>
              </w:rPr>
              <w:t>80</w:t>
            </w:r>
          </w:p>
          <w:p w14:paraId="08AC5F35">
            <w:pPr>
              <w:pStyle w:val="26"/>
              <w:spacing w:before="54" w:line="186" w:lineRule="auto"/>
              <w:ind w:left="319"/>
            </w:pPr>
            <w:r>
              <w:rPr>
                <w:spacing w:val="-9"/>
              </w:rPr>
              <w:t>160</w:t>
            </w:r>
          </w:p>
        </w:tc>
        <w:tc>
          <w:tcPr>
            <w:tcW w:w="1183" w:type="dxa"/>
          </w:tcPr>
          <w:p w14:paraId="57CD2C86">
            <w:pPr>
              <w:pStyle w:val="26"/>
              <w:spacing w:before="157" w:line="183" w:lineRule="auto"/>
              <w:ind w:left="550"/>
            </w:pPr>
            <w:r>
              <w:t>5</w:t>
            </w:r>
          </w:p>
          <w:p w14:paraId="7531FA53">
            <w:pPr>
              <w:pStyle w:val="26"/>
              <w:spacing w:before="54" w:line="186" w:lineRule="auto"/>
              <w:ind w:left="512"/>
            </w:pPr>
            <w:r>
              <w:rPr>
                <w:spacing w:val="-6"/>
              </w:rPr>
              <w:t>12</w:t>
            </w:r>
          </w:p>
        </w:tc>
        <w:tc>
          <w:tcPr>
            <w:tcW w:w="1190" w:type="dxa"/>
          </w:tcPr>
          <w:p w14:paraId="195D46B4">
            <w:pPr>
              <w:pStyle w:val="26"/>
              <w:spacing w:before="154" w:line="186" w:lineRule="auto"/>
              <w:ind w:left="547"/>
            </w:pPr>
            <w:r>
              <w:t>9</w:t>
            </w:r>
          </w:p>
          <w:p w14:paraId="2A6E274E">
            <w:pPr>
              <w:pStyle w:val="26"/>
              <w:spacing w:before="54" w:line="186" w:lineRule="auto"/>
              <w:ind w:left="510"/>
            </w:pPr>
            <w:r>
              <w:rPr>
                <w:spacing w:val="-6"/>
              </w:rPr>
              <w:t>13</w:t>
            </w:r>
          </w:p>
        </w:tc>
      </w:tr>
      <w:tr w14:paraId="5521B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852" w:type="dxa"/>
          </w:tcPr>
          <w:p w14:paraId="53683507">
            <w:pPr>
              <w:pStyle w:val="26"/>
              <w:spacing w:before="100" w:line="236" w:lineRule="auto"/>
              <w:ind w:left="173" w:right="17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1038" w:type="dxa"/>
          </w:tcPr>
          <w:p w14:paraId="5FC73398">
            <w:pPr>
              <w:pStyle w:val="26"/>
              <w:spacing w:before="155" w:line="186" w:lineRule="auto"/>
              <w:ind w:left="472"/>
            </w:pPr>
            <w:r>
              <w:t>8</w:t>
            </w:r>
          </w:p>
          <w:p w14:paraId="78133731">
            <w:pPr>
              <w:pStyle w:val="26"/>
              <w:spacing w:before="54" w:line="186" w:lineRule="auto"/>
              <w:ind w:left="431"/>
            </w:pPr>
            <w:r>
              <w:rPr>
                <w:spacing w:val="-6"/>
              </w:rPr>
              <w:t>16</w:t>
            </w:r>
          </w:p>
        </w:tc>
        <w:tc>
          <w:tcPr>
            <w:tcW w:w="1354" w:type="dxa"/>
          </w:tcPr>
          <w:p w14:paraId="14393F00">
            <w:pPr>
              <w:pStyle w:val="26"/>
              <w:spacing w:before="155" w:line="186" w:lineRule="auto"/>
              <w:ind w:left="624"/>
            </w:pPr>
            <w:r>
              <w:t>0</w:t>
            </w:r>
          </w:p>
          <w:p w14:paraId="7332A190">
            <w:pPr>
              <w:pStyle w:val="26"/>
              <w:spacing w:before="54" w:line="186" w:lineRule="auto"/>
              <w:ind w:left="641"/>
            </w:pPr>
            <w:r>
              <w:t>1</w:t>
            </w:r>
          </w:p>
        </w:tc>
        <w:tc>
          <w:tcPr>
            <w:tcW w:w="1076" w:type="dxa"/>
          </w:tcPr>
          <w:p w14:paraId="786D04D9">
            <w:pPr>
              <w:pStyle w:val="26"/>
              <w:spacing w:before="156" w:line="186" w:lineRule="auto"/>
              <w:ind w:left="482"/>
            </w:pPr>
            <w:r>
              <w:t>2</w:t>
            </w:r>
          </w:p>
          <w:p w14:paraId="095FFCA2">
            <w:pPr>
              <w:pStyle w:val="26"/>
              <w:spacing w:before="54" w:line="186" w:lineRule="auto"/>
              <w:ind w:left="482"/>
            </w:pPr>
            <w:r>
              <w:t>2</w:t>
            </w:r>
          </w:p>
        </w:tc>
        <w:tc>
          <w:tcPr>
            <w:tcW w:w="916" w:type="dxa"/>
          </w:tcPr>
          <w:p w14:paraId="426B99CF">
            <w:pPr>
              <w:pStyle w:val="26"/>
              <w:spacing w:before="100" w:line="236" w:lineRule="auto"/>
              <w:ind w:left="207" w:right="20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901" w:type="dxa"/>
          </w:tcPr>
          <w:p w14:paraId="34F87490">
            <w:pPr>
              <w:pStyle w:val="26"/>
              <w:spacing w:before="155" w:line="186" w:lineRule="auto"/>
              <w:ind w:left="320"/>
            </w:pPr>
            <w:r>
              <w:rPr>
                <w:spacing w:val="-9"/>
              </w:rPr>
              <w:t>125</w:t>
            </w:r>
          </w:p>
          <w:p w14:paraId="3A9C9466">
            <w:pPr>
              <w:pStyle w:val="26"/>
              <w:spacing w:before="54" w:line="186" w:lineRule="auto"/>
              <w:ind w:left="300"/>
            </w:pPr>
            <w:r>
              <w:rPr>
                <w:spacing w:val="-2"/>
              </w:rPr>
              <w:t>250</w:t>
            </w:r>
          </w:p>
        </w:tc>
        <w:tc>
          <w:tcPr>
            <w:tcW w:w="1183" w:type="dxa"/>
          </w:tcPr>
          <w:p w14:paraId="23F5EFF6">
            <w:pPr>
              <w:pStyle w:val="26"/>
              <w:spacing w:before="158" w:line="183" w:lineRule="auto"/>
              <w:ind w:left="548"/>
            </w:pPr>
            <w:r>
              <w:t>7</w:t>
            </w:r>
          </w:p>
          <w:p w14:paraId="2D038137">
            <w:pPr>
              <w:pStyle w:val="26"/>
              <w:spacing w:before="54" w:line="186" w:lineRule="auto"/>
              <w:ind w:left="512"/>
            </w:pPr>
            <w:r>
              <w:rPr>
                <w:spacing w:val="-6"/>
              </w:rPr>
              <w:t>18</w:t>
            </w:r>
          </w:p>
        </w:tc>
        <w:tc>
          <w:tcPr>
            <w:tcW w:w="1190" w:type="dxa"/>
          </w:tcPr>
          <w:p w14:paraId="7A80F471">
            <w:pPr>
              <w:pStyle w:val="26"/>
              <w:spacing w:before="156" w:line="186" w:lineRule="auto"/>
              <w:ind w:left="515"/>
            </w:pPr>
            <w:r>
              <w:rPr>
                <w:spacing w:val="-9"/>
              </w:rPr>
              <w:t>11</w:t>
            </w:r>
          </w:p>
          <w:p w14:paraId="402E8E9C">
            <w:pPr>
              <w:pStyle w:val="26"/>
              <w:spacing w:before="54" w:line="186" w:lineRule="auto"/>
              <w:ind w:left="511"/>
            </w:pPr>
            <w:r>
              <w:rPr>
                <w:spacing w:val="-6"/>
              </w:rPr>
              <w:t>19</w:t>
            </w:r>
          </w:p>
        </w:tc>
      </w:tr>
      <w:tr w14:paraId="1AC60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852" w:type="dxa"/>
          </w:tcPr>
          <w:p w14:paraId="0A916290">
            <w:pPr>
              <w:pStyle w:val="26"/>
              <w:spacing w:before="100" w:line="236" w:lineRule="auto"/>
              <w:ind w:left="173" w:right="17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1038" w:type="dxa"/>
          </w:tcPr>
          <w:p w14:paraId="067EE131">
            <w:pPr>
              <w:pStyle w:val="26"/>
              <w:spacing w:before="155" w:line="186" w:lineRule="auto"/>
              <w:ind w:left="431"/>
            </w:pPr>
            <w:r>
              <w:rPr>
                <w:spacing w:val="-6"/>
              </w:rPr>
              <w:t>13</w:t>
            </w:r>
          </w:p>
          <w:p w14:paraId="4C91D517">
            <w:pPr>
              <w:pStyle w:val="26"/>
              <w:spacing w:before="54" w:line="186" w:lineRule="auto"/>
              <w:ind w:left="410"/>
            </w:pPr>
            <w:r>
              <w:rPr>
                <w:spacing w:val="-1"/>
              </w:rPr>
              <w:t>26</w:t>
            </w:r>
          </w:p>
        </w:tc>
        <w:tc>
          <w:tcPr>
            <w:tcW w:w="1354" w:type="dxa"/>
          </w:tcPr>
          <w:p w14:paraId="11A8A75A">
            <w:pPr>
              <w:pStyle w:val="26"/>
              <w:spacing w:before="155" w:line="186" w:lineRule="auto"/>
              <w:ind w:left="624"/>
            </w:pPr>
            <w:r>
              <w:t>0</w:t>
            </w:r>
          </w:p>
          <w:p w14:paraId="0E28F2ED">
            <w:pPr>
              <w:pStyle w:val="26"/>
              <w:spacing w:before="54" w:line="186" w:lineRule="auto"/>
              <w:ind w:left="625"/>
            </w:pPr>
            <w:r>
              <w:t>3</w:t>
            </w:r>
          </w:p>
        </w:tc>
        <w:tc>
          <w:tcPr>
            <w:tcW w:w="1076" w:type="dxa"/>
          </w:tcPr>
          <w:p w14:paraId="53FC2FA9">
            <w:pPr>
              <w:pStyle w:val="26"/>
              <w:spacing w:before="155" w:line="186" w:lineRule="auto"/>
              <w:ind w:left="486"/>
            </w:pPr>
            <w:r>
              <w:t>3</w:t>
            </w:r>
          </w:p>
          <w:p w14:paraId="0CBD3DC4">
            <w:pPr>
              <w:pStyle w:val="26"/>
              <w:spacing w:before="54" w:line="186" w:lineRule="auto"/>
              <w:ind w:left="481"/>
            </w:pPr>
            <w:r>
              <w:t>4</w:t>
            </w:r>
          </w:p>
        </w:tc>
        <w:tc>
          <w:tcPr>
            <w:tcW w:w="916" w:type="dxa"/>
          </w:tcPr>
          <w:p w14:paraId="52F733BC">
            <w:pPr>
              <w:pStyle w:val="26"/>
              <w:spacing w:before="100" w:line="236" w:lineRule="auto"/>
              <w:ind w:left="207" w:right="20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901" w:type="dxa"/>
          </w:tcPr>
          <w:p w14:paraId="7088A197">
            <w:pPr>
              <w:pStyle w:val="26"/>
              <w:spacing w:before="155" w:line="186" w:lineRule="auto"/>
              <w:ind w:left="300"/>
            </w:pPr>
            <w:r>
              <w:rPr>
                <w:spacing w:val="-2"/>
              </w:rPr>
              <w:t>200</w:t>
            </w:r>
          </w:p>
          <w:p w14:paraId="44AC0615">
            <w:pPr>
              <w:pStyle w:val="26"/>
              <w:spacing w:before="54" w:line="186" w:lineRule="auto"/>
              <w:ind w:left="298"/>
            </w:pPr>
            <w:r>
              <w:rPr>
                <w:spacing w:val="-2"/>
              </w:rPr>
              <w:t>400</w:t>
            </w:r>
          </w:p>
        </w:tc>
        <w:tc>
          <w:tcPr>
            <w:tcW w:w="1183" w:type="dxa"/>
          </w:tcPr>
          <w:p w14:paraId="16722095">
            <w:pPr>
              <w:pStyle w:val="26"/>
              <w:spacing w:before="156" w:line="186" w:lineRule="auto"/>
              <w:ind w:left="516"/>
            </w:pPr>
            <w:r>
              <w:rPr>
                <w:spacing w:val="-9"/>
              </w:rPr>
              <w:t>11</w:t>
            </w:r>
          </w:p>
          <w:p w14:paraId="3358BC83">
            <w:pPr>
              <w:pStyle w:val="26"/>
              <w:spacing w:before="54" w:line="186" w:lineRule="auto"/>
              <w:ind w:left="492"/>
            </w:pPr>
            <w:r>
              <w:rPr>
                <w:spacing w:val="-1"/>
              </w:rPr>
              <w:t>27</w:t>
            </w:r>
          </w:p>
        </w:tc>
        <w:tc>
          <w:tcPr>
            <w:tcW w:w="1190" w:type="dxa"/>
          </w:tcPr>
          <w:p w14:paraId="6E44B2E5">
            <w:pPr>
              <w:pStyle w:val="26"/>
              <w:spacing w:before="155" w:line="186" w:lineRule="auto"/>
              <w:ind w:left="511"/>
            </w:pPr>
            <w:r>
              <w:rPr>
                <w:spacing w:val="-6"/>
              </w:rPr>
              <w:t>16</w:t>
            </w:r>
          </w:p>
          <w:p w14:paraId="5C8FFC11">
            <w:pPr>
              <w:pStyle w:val="26"/>
              <w:spacing w:before="54" w:line="186" w:lineRule="auto"/>
              <w:ind w:left="491"/>
            </w:pPr>
            <w:r>
              <w:rPr>
                <w:spacing w:val="-1"/>
              </w:rPr>
              <w:t>28</w:t>
            </w:r>
          </w:p>
        </w:tc>
      </w:tr>
      <w:tr w14:paraId="0AE44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852" w:type="dxa"/>
          </w:tcPr>
          <w:p w14:paraId="394F3931">
            <w:pPr>
              <w:pStyle w:val="26"/>
              <w:spacing w:before="101" w:line="236" w:lineRule="auto"/>
              <w:ind w:left="173" w:right="17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1038" w:type="dxa"/>
          </w:tcPr>
          <w:p w14:paraId="2F51DE66">
            <w:pPr>
              <w:pStyle w:val="26"/>
              <w:spacing w:before="156" w:line="186" w:lineRule="auto"/>
              <w:ind w:left="410"/>
            </w:pPr>
            <w:r>
              <w:rPr>
                <w:spacing w:val="-1"/>
              </w:rPr>
              <w:t>20</w:t>
            </w:r>
          </w:p>
          <w:p w14:paraId="72CDC179">
            <w:pPr>
              <w:pStyle w:val="26"/>
              <w:spacing w:before="54" w:line="186" w:lineRule="auto"/>
              <w:ind w:left="409"/>
            </w:pPr>
            <w:r>
              <w:rPr>
                <w:spacing w:val="-1"/>
              </w:rPr>
              <w:t>40</w:t>
            </w:r>
          </w:p>
        </w:tc>
        <w:tc>
          <w:tcPr>
            <w:tcW w:w="1354" w:type="dxa"/>
          </w:tcPr>
          <w:p w14:paraId="5A8437AA">
            <w:pPr>
              <w:pStyle w:val="26"/>
              <w:spacing w:before="157" w:line="186" w:lineRule="auto"/>
              <w:ind w:left="641"/>
            </w:pPr>
            <w:r>
              <w:t>1</w:t>
            </w:r>
          </w:p>
          <w:p w14:paraId="1D586694">
            <w:pPr>
              <w:pStyle w:val="26"/>
              <w:spacing w:before="53" w:line="186" w:lineRule="auto"/>
              <w:ind w:left="625"/>
            </w:pPr>
            <w:r>
              <w:t>3</w:t>
            </w:r>
          </w:p>
        </w:tc>
        <w:tc>
          <w:tcPr>
            <w:tcW w:w="1076" w:type="dxa"/>
          </w:tcPr>
          <w:p w14:paraId="6363EBDE">
            <w:pPr>
              <w:pStyle w:val="26"/>
              <w:spacing w:before="156" w:line="186" w:lineRule="auto"/>
              <w:ind w:left="486"/>
            </w:pPr>
            <w:r>
              <w:t>3</w:t>
            </w:r>
          </w:p>
          <w:p w14:paraId="0B5C9505">
            <w:pPr>
              <w:pStyle w:val="26"/>
              <w:spacing w:before="54" w:line="186" w:lineRule="auto"/>
              <w:ind w:left="481"/>
            </w:pPr>
            <w:r>
              <w:t>4</w:t>
            </w:r>
          </w:p>
        </w:tc>
        <w:tc>
          <w:tcPr>
            <w:tcW w:w="916" w:type="dxa"/>
          </w:tcPr>
          <w:p w14:paraId="79CD8D78">
            <w:pPr>
              <w:pStyle w:val="26"/>
              <w:spacing w:before="101" w:line="236" w:lineRule="auto"/>
              <w:ind w:left="207" w:right="20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901" w:type="dxa"/>
          </w:tcPr>
          <w:p w14:paraId="5DB93EAF">
            <w:pPr>
              <w:pStyle w:val="26"/>
              <w:spacing w:before="156" w:line="186" w:lineRule="auto"/>
              <w:ind w:left="304"/>
            </w:pPr>
            <w:r>
              <w:rPr>
                <w:spacing w:val="-3"/>
              </w:rPr>
              <w:t>315</w:t>
            </w:r>
          </w:p>
          <w:p w14:paraId="26A6B6C9">
            <w:pPr>
              <w:pStyle w:val="26"/>
              <w:spacing w:before="54" w:line="186" w:lineRule="auto"/>
              <w:ind w:left="304"/>
            </w:pPr>
            <w:r>
              <w:rPr>
                <w:spacing w:val="-4"/>
              </w:rPr>
              <w:t>630</w:t>
            </w:r>
          </w:p>
        </w:tc>
        <w:tc>
          <w:tcPr>
            <w:tcW w:w="1183" w:type="dxa"/>
          </w:tcPr>
          <w:p w14:paraId="64BF167B">
            <w:pPr>
              <w:pStyle w:val="26"/>
              <w:spacing w:before="156" w:line="186" w:lineRule="auto"/>
              <w:ind w:left="512"/>
            </w:pPr>
            <w:r>
              <w:rPr>
                <w:spacing w:val="-6"/>
              </w:rPr>
              <w:t>18</w:t>
            </w:r>
          </w:p>
          <w:p w14:paraId="11CE683E">
            <w:pPr>
              <w:pStyle w:val="26"/>
              <w:spacing w:before="54" w:line="186" w:lineRule="auto"/>
              <w:ind w:left="491"/>
            </w:pPr>
            <w:r>
              <w:rPr>
                <w:spacing w:val="-1"/>
              </w:rPr>
              <w:t>41</w:t>
            </w:r>
          </w:p>
        </w:tc>
        <w:tc>
          <w:tcPr>
            <w:tcW w:w="1190" w:type="dxa"/>
          </w:tcPr>
          <w:p w14:paraId="3681DA28">
            <w:pPr>
              <w:pStyle w:val="26"/>
              <w:spacing w:before="156" w:line="186" w:lineRule="auto"/>
              <w:ind w:left="491"/>
            </w:pPr>
            <w:r>
              <w:rPr>
                <w:spacing w:val="-1"/>
              </w:rPr>
              <w:t>23</w:t>
            </w:r>
          </w:p>
          <w:p w14:paraId="2E9AFCE2">
            <w:pPr>
              <w:pStyle w:val="26"/>
              <w:spacing w:before="54" w:line="186" w:lineRule="auto"/>
              <w:ind w:left="490"/>
            </w:pPr>
            <w:r>
              <w:rPr>
                <w:spacing w:val="-1"/>
              </w:rPr>
              <w:t>42</w:t>
            </w:r>
          </w:p>
        </w:tc>
      </w:tr>
      <w:tr w14:paraId="0697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852" w:type="dxa"/>
          </w:tcPr>
          <w:p w14:paraId="72966024">
            <w:pPr>
              <w:pStyle w:val="26"/>
              <w:spacing w:before="102" w:line="236" w:lineRule="auto"/>
              <w:ind w:left="173" w:right="175"/>
              <w:rPr>
                <w:rFonts w:eastAsia="宋体"/>
              </w:rPr>
            </w:pPr>
            <w:r>
              <w:rPr>
                <w:rFonts w:hint="eastAsia" w:eastAsia="宋体"/>
                <w:spacing w:val="-10"/>
                <w:lang w:eastAsia="zh-CN"/>
              </w:rPr>
              <w:t>(</w:t>
            </w:r>
            <w:r>
              <w:rPr>
                <w:spacing w:val="-10"/>
              </w:rPr>
              <w:t>1</w:t>
            </w:r>
            <w:r>
              <w:rPr>
                <w:rFonts w:hint="eastAsia" w:eastAsia="宋体"/>
                <w:spacing w:val="-10"/>
                <w:lang w:eastAsia="zh-CN"/>
              </w:rPr>
              <w:t>)(</w:t>
            </w:r>
            <w:r>
              <w:rPr>
                <w:spacing w:val="-10"/>
              </w:rPr>
              <w:t>2</w:t>
            </w:r>
            <w:r>
              <w:rPr>
                <w:rFonts w:hint="eastAsia" w:eastAsia="宋体"/>
                <w:spacing w:val="-10"/>
                <w:lang w:eastAsia="zh-CN"/>
              </w:rPr>
              <w:t>)</w:t>
            </w:r>
          </w:p>
        </w:tc>
        <w:tc>
          <w:tcPr>
            <w:tcW w:w="1038" w:type="dxa"/>
          </w:tcPr>
          <w:p w14:paraId="0DF342F6">
            <w:pPr>
              <w:pStyle w:val="26"/>
              <w:spacing w:before="157" w:line="186" w:lineRule="auto"/>
              <w:ind w:left="415"/>
            </w:pPr>
            <w:r>
              <w:rPr>
                <w:spacing w:val="-2"/>
              </w:rPr>
              <w:t>32</w:t>
            </w:r>
          </w:p>
          <w:p w14:paraId="485C90D6">
            <w:pPr>
              <w:pStyle w:val="26"/>
              <w:spacing w:before="54" w:line="186" w:lineRule="auto"/>
              <w:ind w:left="415"/>
            </w:pPr>
            <w:r>
              <w:rPr>
                <w:spacing w:val="-3"/>
              </w:rPr>
              <w:t>64</w:t>
            </w:r>
          </w:p>
        </w:tc>
        <w:tc>
          <w:tcPr>
            <w:tcW w:w="1354" w:type="dxa"/>
          </w:tcPr>
          <w:p w14:paraId="222D47CC">
            <w:pPr>
              <w:pStyle w:val="26"/>
              <w:spacing w:before="158" w:line="186" w:lineRule="auto"/>
              <w:ind w:left="620"/>
            </w:pPr>
            <w:r>
              <w:t>2</w:t>
            </w:r>
          </w:p>
          <w:p w14:paraId="3E281FB9">
            <w:pPr>
              <w:pStyle w:val="26"/>
              <w:spacing w:before="57" w:line="183" w:lineRule="auto"/>
              <w:ind w:left="626"/>
            </w:pPr>
            <w:r>
              <w:t>5</w:t>
            </w:r>
          </w:p>
        </w:tc>
        <w:tc>
          <w:tcPr>
            <w:tcW w:w="1076" w:type="dxa"/>
          </w:tcPr>
          <w:p w14:paraId="2455C20B">
            <w:pPr>
              <w:pStyle w:val="26"/>
              <w:spacing w:before="158" w:line="186" w:lineRule="auto"/>
              <w:ind w:left="481"/>
            </w:pPr>
            <w:r>
              <w:t>4</w:t>
            </w:r>
          </w:p>
          <w:p w14:paraId="0901DE91">
            <w:pPr>
              <w:pStyle w:val="26"/>
              <w:spacing w:before="53" w:line="186" w:lineRule="auto"/>
              <w:ind w:left="487"/>
            </w:pPr>
            <w:r>
              <w:t>6</w:t>
            </w:r>
          </w:p>
        </w:tc>
        <w:tc>
          <w:tcPr>
            <w:tcW w:w="916" w:type="dxa"/>
          </w:tcPr>
          <w:p w14:paraId="27C4077E">
            <w:pPr>
              <w:spacing w:line="303" w:lineRule="auto"/>
              <w:rPr>
                <w:rFonts w:ascii="Times New Roman" w:hAnsi="Times New Roman" w:cs="Times New Roman"/>
                <w:snapToGrid w:val="0"/>
                <w:color w:val="000000"/>
                <w:kern w:val="0"/>
                <w:szCs w:val="21"/>
                <w:lang w:eastAsia="en-US"/>
              </w:rPr>
            </w:pPr>
          </w:p>
          <w:p w14:paraId="266023B3">
            <w:pPr>
              <w:pStyle w:val="26"/>
              <w:spacing w:before="61" w:line="99" w:lineRule="exact"/>
              <w:ind w:left="349"/>
            </w:pPr>
            <w:r>
              <w:rPr>
                <w:spacing w:val="3"/>
                <w:position w:val="-7"/>
              </w:rPr>
              <w:t>—</w:t>
            </w:r>
          </w:p>
        </w:tc>
        <w:tc>
          <w:tcPr>
            <w:tcW w:w="901" w:type="dxa"/>
          </w:tcPr>
          <w:p w14:paraId="514642F9">
            <w:pPr>
              <w:spacing w:line="303" w:lineRule="auto"/>
              <w:rPr>
                <w:rFonts w:ascii="Times New Roman" w:hAnsi="Times New Roman" w:cs="Times New Roman"/>
                <w:snapToGrid w:val="0"/>
                <w:color w:val="000000"/>
                <w:kern w:val="0"/>
                <w:szCs w:val="21"/>
                <w:lang w:eastAsia="en-US"/>
              </w:rPr>
            </w:pPr>
          </w:p>
          <w:p w14:paraId="0F842619">
            <w:pPr>
              <w:pStyle w:val="26"/>
              <w:spacing w:before="61" w:line="99" w:lineRule="exact"/>
              <w:ind w:left="345"/>
            </w:pPr>
            <w:r>
              <w:rPr>
                <w:spacing w:val="3"/>
                <w:position w:val="-7"/>
              </w:rPr>
              <w:t>—</w:t>
            </w:r>
          </w:p>
        </w:tc>
        <w:tc>
          <w:tcPr>
            <w:tcW w:w="1183" w:type="dxa"/>
          </w:tcPr>
          <w:p w14:paraId="5BB6462D">
            <w:pPr>
              <w:spacing w:line="303" w:lineRule="auto"/>
              <w:rPr>
                <w:rFonts w:ascii="Times New Roman" w:hAnsi="Times New Roman" w:cs="Times New Roman"/>
                <w:snapToGrid w:val="0"/>
                <w:color w:val="000000"/>
                <w:kern w:val="0"/>
                <w:szCs w:val="21"/>
                <w:lang w:eastAsia="en-US"/>
              </w:rPr>
            </w:pPr>
          </w:p>
          <w:p w14:paraId="7AAF15EB">
            <w:pPr>
              <w:pStyle w:val="26"/>
              <w:spacing w:before="61" w:line="99" w:lineRule="exact"/>
              <w:ind w:left="486"/>
            </w:pPr>
            <w:r>
              <w:rPr>
                <w:spacing w:val="3"/>
                <w:position w:val="-7"/>
              </w:rPr>
              <w:t>—</w:t>
            </w:r>
          </w:p>
        </w:tc>
        <w:tc>
          <w:tcPr>
            <w:tcW w:w="1190" w:type="dxa"/>
          </w:tcPr>
          <w:p w14:paraId="29E8D5F4">
            <w:pPr>
              <w:spacing w:line="303" w:lineRule="auto"/>
              <w:rPr>
                <w:rFonts w:ascii="Times New Roman" w:hAnsi="Times New Roman" w:cs="Times New Roman"/>
                <w:snapToGrid w:val="0"/>
                <w:color w:val="000000"/>
                <w:kern w:val="0"/>
                <w:szCs w:val="21"/>
                <w:lang w:eastAsia="en-US"/>
              </w:rPr>
            </w:pPr>
          </w:p>
          <w:p w14:paraId="6464B599">
            <w:pPr>
              <w:pStyle w:val="26"/>
              <w:spacing w:before="61" w:line="99" w:lineRule="exact"/>
              <w:ind w:left="485"/>
            </w:pPr>
            <w:r>
              <w:rPr>
                <w:spacing w:val="3"/>
                <w:position w:val="-7"/>
              </w:rPr>
              <w:t>—</w:t>
            </w:r>
          </w:p>
        </w:tc>
      </w:tr>
    </w:tbl>
    <w:p w14:paraId="1729EF4C">
      <w:pPr>
        <w:spacing w:before="26" w:line="240" w:lineRule="auto"/>
        <w:rPr>
          <w:rFonts w:ascii="Times New Roman" w:hAnsi="Times New Roman" w:eastAsia="宋体" w:cs="Times New Roman"/>
          <w:spacing w:val="-3"/>
          <w:szCs w:val="21"/>
        </w:rPr>
      </w:pPr>
      <w:r>
        <w:rPr>
          <w:rFonts w:hint="eastAsia" w:ascii="Times New Roman" w:hAnsi="Times New Roman" w:eastAsia="宋体" w:cs="Times New Roman"/>
          <w:spacing w:val="-3"/>
          <w:szCs w:val="21"/>
        </w:rPr>
        <w:t>注：（1）和（2）表示抽样次数，（2）对应样本容量为二次抽样的累计数量。</w:t>
      </w:r>
    </w:p>
    <w:p w14:paraId="4272D1CB">
      <w:pPr>
        <w:spacing w:before="100" w:beforeAutospacing="1" w:after="100" w:afterAutospacing="1" w:line="360" w:lineRule="auto"/>
        <w:ind w:left="624"/>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一般项目计数抽样检测批的符合性判定应符合下列规定：</w:t>
      </w:r>
    </w:p>
    <w:p w14:paraId="49E7435F">
      <w:pPr>
        <w:spacing w:line="360" w:lineRule="auto"/>
        <w:ind w:left="642"/>
        <w:rPr>
          <w:rFonts w:ascii="Times New Roman" w:hAnsi="Times New Roman" w:eastAsia="宋体" w:cs="Times New Roman"/>
          <w:sz w:val="24"/>
          <w:szCs w:val="24"/>
        </w:rPr>
      </w:pPr>
      <w:r>
        <w:rPr>
          <w:rFonts w:ascii="Times New Roman" w:hAnsi="Times New Roman" w:eastAsia="Times New Roman" w:cs="Times New Roman"/>
          <w:spacing w:val="-3"/>
          <w:sz w:val="24"/>
          <w:szCs w:val="24"/>
        </w:rPr>
        <w:t>1</w:t>
      </w:r>
      <w:r>
        <w:rPr>
          <w:rFonts w:ascii="Times New Roman" w:hAnsi="Times New Roman" w:eastAsia="宋体" w:cs="Times New Roman"/>
          <w:spacing w:val="-3"/>
          <w:sz w:val="24"/>
          <w:szCs w:val="24"/>
        </w:rPr>
        <w:t>）正常一次性抽样的判定应按表</w:t>
      </w:r>
      <w:r>
        <w:rPr>
          <w:rFonts w:ascii="Times New Roman" w:hAnsi="Times New Roman" w:eastAsia="Times New Roman" w:cs="Times New Roman"/>
          <w:spacing w:val="-3"/>
          <w:sz w:val="24"/>
          <w:szCs w:val="24"/>
        </w:rPr>
        <w:t>3.3.6-3</w:t>
      </w:r>
      <w:r>
        <w:rPr>
          <w:rFonts w:ascii="Times New Roman" w:hAnsi="Times New Roman" w:eastAsia="宋体" w:cs="Times New Roman"/>
          <w:spacing w:val="-3"/>
          <w:sz w:val="24"/>
          <w:szCs w:val="24"/>
        </w:rPr>
        <w:t>的规定进行；</w:t>
      </w:r>
    </w:p>
    <w:p w14:paraId="48107033">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表 3.3.6-3  一般项目正常一次性抽样的判定</w:t>
      </w:r>
    </w:p>
    <w:p w14:paraId="39AD2274">
      <w:pPr>
        <w:spacing w:line="61" w:lineRule="exact"/>
        <w:rPr>
          <w:rFonts w:ascii="Times New Roman" w:hAnsi="Times New Roman" w:cs="Times New Roman"/>
        </w:rPr>
      </w:pPr>
    </w:p>
    <w:tbl>
      <w:tblPr>
        <w:tblStyle w:val="25"/>
        <w:tblW w:w="8510"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1483"/>
        <w:gridCol w:w="1614"/>
        <w:gridCol w:w="1458"/>
        <w:gridCol w:w="1478"/>
        <w:gridCol w:w="1464"/>
      </w:tblGrid>
      <w:tr w14:paraId="24B79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013" w:type="dxa"/>
          </w:tcPr>
          <w:p w14:paraId="420F9262">
            <w:pPr>
              <w:spacing w:before="35" w:line="223" w:lineRule="auto"/>
              <w:ind w:left="301" w:right="296" w:hanging="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样本</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6"/>
                <w:kern w:val="0"/>
                <w:szCs w:val="21"/>
                <w:lang w:eastAsia="en-US"/>
              </w:rPr>
              <w:t>容量</w:t>
            </w:r>
          </w:p>
        </w:tc>
        <w:tc>
          <w:tcPr>
            <w:tcW w:w="1483" w:type="dxa"/>
          </w:tcPr>
          <w:p w14:paraId="6A6F9610">
            <w:pPr>
              <w:spacing w:before="35" w:line="223" w:lineRule="auto"/>
              <w:ind w:left="426" w:right="429" w:firstLine="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符合性</w:t>
            </w:r>
            <w:r>
              <w:rPr>
                <w:rFonts w:ascii="Times New Roman" w:hAnsi="Times New Roman" w:eastAsia="宋体" w:cs="Times New Roman"/>
                <w:snapToGrid w:val="0"/>
                <w:color w:val="000000"/>
                <w:spacing w:val="1"/>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c>
          <w:tcPr>
            <w:tcW w:w="1614" w:type="dxa"/>
          </w:tcPr>
          <w:p w14:paraId="55DCC332">
            <w:pPr>
              <w:spacing w:before="35" w:line="223" w:lineRule="auto"/>
              <w:ind w:left="491" w:right="495" w:firstLine="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不符合</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c>
          <w:tcPr>
            <w:tcW w:w="1458" w:type="dxa"/>
          </w:tcPr>
          <w:p w14:paraId="113937C6">
            <w:pPr>
              <w:spacing w:before="35" w:line="223" w:lineRule="auto"/>
              <w:ind w:left="527" w:right="516" w:hanging="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样本</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6"/>
                <w:kern w:val="0"/>
                <w:szCs w:val="21"/>
                <w:lang w:eastAsia="en-US"/>
              </w:rPr>
              <w:t>容量</w:t>
            </w:r>
          </w:p>
        </w:tc>
        <w:tc>
          <w:tcPr>
            <w:tcW w:w="1478" w:type="dxa"/>
          </w:tcPr>
          <w:p w14:paraId="5B1D5BE7">
            <w:pPr>
              <w:spacing w:before="35" w:line="223" w:lineRule="auto"/>
              <w:ind w:left="433" w:right="417" w:firstLine="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符合性</w:t>
            </w:r>
            <w:r>
              <w:rPr>
                <w:rFonts w:ascii="Times New Roman" w:hAnsi="Times New Roman" w:eastAsia="宋体" w:cs="Times New Roman"/>
                <w:snapToGrid w:val="0"/>
                <w:color w:val="000000"/>
                <w:spacing w:val="1"/>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c>
          <w:tcPr>
            <w:tcW w:w="1464" w:type="dxa"/>
          </w:tcPr>
          <w:p w14:paraId="105B96DF">
            <w:pPr>
              <w:spacing w:before="35" w:line="223" w:lineRule="auto"/>
              <w:ind w:left="422" w:right="414" w:firstLine="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不符合</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r>
      <w:tr w14:paraId="3EC53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1013" w:type="dxa"/>
            <w:tcBorders>
              <w:bottom w:val="nil"/>
            </w:tcBorders>
          </w:tcPr>
          <w:p w14:paraId="320F83B0">
            <w:pPr>
              <w:pStyle w:val="26"/>
              <w:spacing w:before="54" w:line="186" w:lineRule="auto"/>
              <w:ind w:left="343"/>
            </w:pPr>
            <w:r>
              <w:rPr>
                <w:spacing w:val="-2"/>
              </w:rPr>
              <w:t>2~5</w:t>
            </w:r>
          </w:p>
        </w:tc>
        <w:tc>
          <w:tcPr>
            <w:tcW w:w="1483" w:type="dxa"/>
            <w:tcBorders>
              <w:bottom w:val="nil"/>
            </w:tcBorders>
          </w:tcPr>
          <w:p w14:paraId="183BC8FD">
            <w:pPr>
              <w:pStyle w:val="26"/>
              <w:spacing w:before="54" w:line="186" w:lineRule="auto"/>
              <w:ind w:left="705"/>
            </w:pPr>
            <w:r>
              <w:t>1</w:t>
            </w:r>
          </w:p>
        </w:tc>
        <w:tc>
          <w:tcPr>
            <w:tcW w:w="1614" w:type="dxa"/>
            <w:tcBorders>
              <w:bottom w:val="nil"/>
            </w:tcBorders>
          </w:tcPr>
          <w:p w14:paraId="489A416A">
            <w:pPr>
              <w:pStyle w:val="26"/>
              <w:spacing w:before="54" w:line="186" w:lineRule="auto"/>
              <w:ind w:left="750"/>
            </w:pPr>
            <w:r>
              <w:t>2</w:t>
            </w:r>
          </w:p>
        </w:tc>
        <w:tc>
          <w:tcPr>
            <w:tcW w:w="1458" w:type="dxa"/>
            <w:tcBorders>
              <w:bottom w:val="nil"/>
            </w:tcBorders>
          </w:tcPr>
          <w:p w14:paraId="60CC5F7D">
            <w:pPr>
              <w:pStyle w:val="26"/>
              <w:spacing w:before="54" w:line="186" w:lineRule="auto"/>
              <w:ind w:left="631"/>
            </w:pPr>
            <w:r>
              <w:rPr>
                <w:spacing w:val="-2"/>
              </w:rPr>
              <w:t>32</w:t>
            </w:r>
          </w:p>
        </w:tc>
        <w:tc>
          <w:tcPr>
            <w:tcW w:w="1478" w:type="dxa"/>
            <w:tcBorders>
              <w:bottom w:val="nil"/>
            </w:tcBorders>
          </w:tcPr>
          <w:p w14:paraId="1B783267">
            <w:pPr>
              <w:pStyle w:val="26"/>
              <w:spacing w:before="57" w:line="183" w:lineRule="auto"/>
              <w:ind w:left="696"/>
            </w:pPr>
            <w:r>
              <w:t>7</w:t>
            </w:r>
          </w:p>
        </w:tc>
        <w:tc>
          <w:tcPr>
            <w:tcW w:w="1464" w:type="dxa"/>
            <w:tcBorders>
              <w:bottom w:val="nil"/>
            </w:tcBorders>
          </w:tcPr>
          <w:p w14:paraId="6D3253C9">
            <w:pPr>
              <w:pStyle w:val="26"/>
              <w:spacing w:before="54" w:line="186" w:lineRule="auto"/>
              <w:ind w:left="689"/>
            </w:pPr>
            <w:r>
              <w:t>8</w:t>
            </w:r>
          </w:p>
        </w:tc>
      </w:tr>
      <w:tr w14:paraId="39B76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13" w:type="dxa"/>
            <w:tcBorders>
              <w:top w:val="nil"/>
              <w:bottom w:val="nil"/>
            </w:tcBorders>
          </w:tcPr>
          <w:p w14:paraId="2E410BC4">
            <w:pPr>
              <w:pStyle w:val="26"/>
              <w:spacing w:before="111" w:line="186" w:lineRule="auto"/>
              <w:ind w:left="462"/>
            </w:pPr>
            <w:r>
              <w:t>8</w:t>
            </w:r>
          </w:p>
        </w:tc>
        <w:tc>
          <w:tcPr>
            <w:tcW w:w="1483" w:type="dxa"/>
            <w:tcBorders>
              <w:top w:val="nil"/>
              <w:bottom w:val="nil"/>
            </w:tcBorders>
          </w:tcPr>
          <w:p w14:paraId="106D3679">
            <w:pPr>
              <w:pStyle w:val="26"/>
              <w:spacing w:before="111" w:line="186" w:lineRule="auto"/>
              <w:ind w:left="685"/>
            </w:pPr>
            <w:r>
              <w:t>2</w:t>
            </w:r>
          </w:p>
        </w:tc>
        <w:tc>
          <w:tcPr>
            <w:tcW w:w="1614" w:type="dxa"/>
            <w:tcBorders>
              <w:top w:val="nil"/>
              <w:bottom w:val="nil"/>
            </w:tcBorders>
          </w:tcPr>
          <w:p w14:paraId="48CF7262">
            <w:pPr>
              <w:pStyle w:val="26"/>
              <w:spacing w:before="111" w:line="186" w:lineRule="auto"/>
              <w:ind w:left="754"/>
            </w:pPr>
            <w:r>
              <w:t>3</w:t>
            </w:r>
          </w:p>
        </w:tc>
        <w:tc>
          <w:tcPr>
            <w:tcW w:w="1458" w:type="dxa"/>
            <w:tcBorders>
              <w:top w:val="nil"/>
              <w:bottom w:val="nil"/>
            </w:tcBorders>
          </w:tcPr>
          <w:p w14:paraId="5963FCCE">
            <w:pPr>
              <w:pStyle w:val="26"/>
              <w:spacing w:before="111" w:line="186" w:lineRule="auto"/>
              <w:ind w:left="632"/>
            </w:pPr>
            <w:r>
              <w:rPr>
                <w:spacing w:val="-3"/>
              </w:rPr>
              <w:t>50</w:t>
            </w:r>
          </w:p>
        </w:tc>
        <w:tc>
          <w:tcPr>
            <w:tcW w:w="1478" w:type="dxa"/>
            <w:tcBorders>
              <w:top w:val="nil"/>
              <w:bottom w:val="nil"/>
            </w:tcBorders>
          </w:tcPr>
          <w:p w14:paraId="6BE6578E">
            <w:pPr>
              <w:pStyle w:val="26"/>
              <w:spacing w:before="111" w:line="186" w:lineRule="auto"/>
              <w:ind w:left="660"/>
            </w:pPr>
            <w:r>
              <w:rPr>
                <w:spacing w:val="-6"/>
              </w:rPr>
              <w:t>10</w:t>
            </w:r>
          </w:p>
        </w:tc>
        <w:tc>
          <w:tcPr>
            <w:tcW w:w="1464" w:type="dxa"/>
            <w:tcBorders>
              <w:top w:val="nil"/>
              <w:bottom w:val="nil"/>
            </w:tcBorders>
          </w:tcPr>
          <w:p w14:paraId="7EB9D1ED">
            <w:pPr>
              <w:pStyle w:val="26"/>
              <w:spacing w:before="111" w:line="186" w:lineRule="auto"/>
              <w:ind w:left="652"/>
            </w:pPr>
            <w:r>
              <w:rPr>
                <w:spacing w:val="-9"/>
              </w:rPr>
              <w:t>11</w:t>
            </w:r>
          </w:p>
        </w:tc>
      </w:tr>
      <w:tr w14:paraId="6E14F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13" w:type="dxa"/>
            <w:tcBorders>
              <w:top w:val="nil"/>
              <w:bottom w:val="nil"/>
            </w:tcBorders>
          </w:tcPr>
          <w:p w14:paraId="4D0F6DE4">
            <w:pPr>
              <w:pStyle w:val="26"/>
              <w:spacing w:before="112" w:line="186" w:lineRule="auto"/>
              <w:ind w:left="421"/>
            </w:pPr>
            <w:r>
              <w:rPr>
                <w:spacing w:val="-6"/>
              </w:rPr>
              <w:t>13</w:t>
            </w:r>
          </w:p>
        </w:tc>
        <w:tc>
          <w:tcPr>
            <w:tcW w:w="1483" w:type="dxa"/>
            <w:tcBorders>
              <w:top w:val="nil"/>
              <w:bottom w:val="nil"/>
            </w:tcBorders>
          </w:tcPr>
          <w:p w14:paraId="63F7AF93">
            <w:pPr>
              <w:pStyle w:val="26"/>
              <w:spacing w:before="112" w:line="186" w:lineRule="auto"/>
              <w:ind w:left="689"/>
            </w:pPr>
            <w:r>
              <w:t>3</w:t>
            </w:r>
          </w:p>
        </w:tc>
        <w:tc>
          <w:tcPr>
            <w:tcW w:w="1614" w:type="dxa"/>
            <w:tcBorders>
              <w:top w:val="nil"/>
              <w:bottom w:val="nil"/>
            </w:tcBorders>
          </w:tcPr>
          <w:p w14:paraId="30177BE3">
            <w:pPr>
              <w:pStyle w:val="26"/>
              <w:spacing w:before="112" w:line="186" w:lineRule="auto"/>
              <w:ind w:left="749"/>
            </w:pPr>
            <w:r>
              <w:t>4</w:t>
            </w:r>
          </w:p>
        </w:tc>
        <w:tc>
          <w:tcPr>
            <w:tcW w:w="1458" w:type="dxa"/>
            <w:tcBorders>
              <w:top w:val="nil"/>
              <w:bottom w:val="nil"/>
            </w:tcBorders>
          </w:tcPr>
          <w:p w14:paraId="0FF87302">
            <w:pPr>
              <w:pStyle w:val="26"/>
              <w:spacing w:before="112" w:line="186" w:lineRule="auto"/>
              <w:ind w:left="635"/>
            </w:pPr>
            <w:r>
              <w:rPr>
                <w:spacing w:val="-4"/>
              </w:rPr>
              <w:t>80</w:t>
            </w:r>
          </w:p>
        </w:tc>
        <w:tc>
          <w:tcPr>
            <w:tcW w:w="1478" w:type="dxa"/>
            <w:tcBorders>
              <w:top w:val="nil"/>
              <w:bottom w:val="nil"/>
            </w:tcBorders>
          </w:tcPr>
          <w:p w14:paraId="4960C867">
            <w:pPr>
              <w:pStyle w:val="26"/>
              <w:spacing w:before="112" w:line="186" w:lineRule="auto"/>
              <w:ind w:left="660"/>
            </w:pPr>
            <w:r>
              <w:rPr>
                <w:spacing w:val="-6"/>
              </w:rPr>
              <w:t>14</w:t>
            </w:r>
          </w:p>
        </w:tc>
        <w:tc>
          <w:tcPr>
            <w:tcW w:w="1464" w:type="dxa"/>
            <w:tcBorders>
              <w:top w:val="nil"/>
              <w:bottom w:val="nil"/>
            </w:tcBorders>
          </w:tcPr>
          <w:p w14:paraId="20F4E57F">
            <w:pPr>
              <w:pStyle w:val="26"/>
              <w:spacing w:before="112" w:line="186" w:lineRule="auto"/>
              <w:ind w:left="648"/>
            </w:pPr>
            <w:r>
              <w:rPr>
                <w:spacing w:val="-6"/>
              </w:rPr>
              <w:t>15</w:t>
            </w:r>
          </w:p>
        </w:tc>
      </w:tr>
      <w:tr w14:paraId="2EE5A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013" w:type="dxa"/>
            <w:tcBorders>
              <w:top w:val="nil"/>
            </w:tcBorders>
          </w:tcPr>
          <w:p w14:paraId="3552C2DC">
            <w:pPr>
              <w:pStyle w:val="26"/>
              <w:spacing w:before="114" w:line="186" w:lineRule="auto"/>
              <w:ind w:left="401"/>
            </w:pPr>
            <w:r>
              <w:rPr>
                <w:spacing w:val="-1"/>
              </w:rPr>
              <w:t>20</w:t>
            </w:r>
          </w:p>
        </w:tc>
        <w:tc>
          <w:tcPr>
            <w:tcW w:w="1483" w:type="dxa"/>
            <w:tcBorders>
              <w:top w:val="nil"/>
            </w:tcBorders>
          </w:tcPr>
          <w:p w14:paraId="430A520E">
            <w:pPr>
              <w:pStyle w:val="26"/>
              <w:spacing w:before="117" w:line="183" w:lineRule="auto"/>
              <w:ind w:left="691"/>
            </w:pPr>
            <w:r>
              <w:t>5</w:t>
            </w:r>
          </w:p>
        </w:tc>
        <w:tc>
          <w:tcPr>
            <w:tcW w:w="1614" w:type="dxa"/>
            <w:tcBorders>
              <w:top w:val="nil"/>
            </w:tcBorders>
          </w:tcPr>
          <w:p w14:paraId="7DFABEA5">
            <w:pPr>
              <w:pStyle w:val="26"/>
              <w:spacing w:before="114" w:line="186" w:lineRule="auto"/>
              <w:ind w:left="755"/>
            </w:pPr>
            <w:r>
              <w:t>6</w:t>
            </w:r>
          </w:p>
        </w:tc>
        <w:tc>
          <w:tcPr>
            <w:tcW w:w="1458" w:type="dxa"/>
            <w:tcBorders>
              <w:top w:val="nil"/>
            </w:tcBorders>
          </w:tcPr>
          <w:p w14:paraId="1770BECC">
            <w:pPr>
              <w:pStyle w:val="26"/>
              <w:spacing w:before="112" w:line="188" w:lineRule="auto"/>
              <w:ind w:left="514"/>
            </w:pPr>
            <w:r>
              <w:rPr>
                <w:spacing w:val="-1"/>
              </w:rPr>
              <w:t>≥125</w:t>
            </w:r>
          </w:p>
        </w:tc>
        <w:tc>
          <w:tcPr>
            <w:tcW w:w="1478" w:type="dxa"/>
            <w:tcBorders>
              <w:top w:val="nil"/>
            </w:tcBorders>
          </w:tcPr>
          <w:p w14:paraId="5B545F84">
            <w:pPr>
              <w:pStyle w:val="26"/>
              <w:spacing w:before="114" w:line="186" w:lineRule="auto"/>
              <w:ind w:left="640"/>
            </w:pPr>
            <w:r>
              <w:rPr>
                <w:spacing w:val="-1"/>
              </w:rPr>
              <w:t>21</w:t>
            </w:r>
          </w:p>
        </w:tc>
        <w:tc>
          <w:tcPr>
            <w:tcW w:w="1464" w:type="dxa"/>
            <w:tcBorders>
              <w:top w:val="nil"/>
            </w:tcBorders>
          </w:tcPr>
          <w:p w14:paraId="4EE128C3">
            <w:pPr>
              <w:pStyle w:val="26"/>
              <w:spacing w:before="114" w:line="186" w:lineRule="auto"/>
              <w:ind w:left="628"/>
            </w:pPr>
            <w:r>
              <w:rPr>
                <w:spacing w:val="-1"/>
              </w:rPr>
              <w:t>22</w:t>
            </w:r>
          </w:p>
        </w:tc>
      </w:tr>
    </w:tbl>
    <w:p w14:paraId="3BCD3B77">
      <w:pPr>
        <w:spacing w:before="35" w:line="360" w:lineRule="auto"/>
        <w:ind w:left="619"/>
        <w:rPr>
          <w:rFonts w:ascii="Times New Roman" w:hAnsi="Times New Roman" w:eastAsia="宋体" w:cs="Times New Roman"/>
          <w:sz w:val="24"/>
          <w:szCs w:val="24"/>
        </w:rPr>
      </w:pPr>
      <w:r>
        <w:rPr>
          <w:rFonts w:ascii="Times New Roman" w:hAnsi="Times New Roman" w:eastAsia="Times New Roman" w:cs="Times New Roman"/>
          <w:spacing w:val="-2"/>
          <w:sz w:val="24"/>
          <w:szCs w:val="24"/>
        </w:rPr>
        <w:t>2</w:t>
      </w:r>
      <w:r>
        <w:rPr>
          <w:rFonts w:ascii="Times New Roman" w:hAnsi="Times New Roman" w:eastAsia="宋体" w:cs="Times New Roman"/>
          <w:spacing w:val="-2"/>
          <w:sz w:val="24"/>
          <w:szCs w:val="24"/>
        </w:rPr>
        <w:t>）正常</w:t>
      </w:r>
      <w:r>
        <w:rPr>
          <w:rFonts w:hint="eastAsia" w:ascii="Times New Roman" w:hAnsi="Times New Roman" w:eastAsia="宋体" w:cs="Times New Roman"/>
          <w:spacing w:val="-2"/>
          <w:sz w:val="24"/>
          <w:szCs w:val="24"/>
        </w:rPr>
        <w:t>二次</w:t>
      </w:r>
      <w:r>
        <w:rPr>
          <w:rFonts w:ascii="Times New Roman" w:hAnsi="Times New Roman" w:eastAsia="宋体" w:cs="Times New Roman"/>
          <w:spacing w:val="-2"/>
          <w:sz w:val="24"/>
          <w:szCs w:val="24"/>
        </w:rPr>
        <w:t>抽样的判定应按表</w:t>
      </w:r>
      <w:r>
        <w:rPr>
          <w:rFonts w:ascii="Times New Roman" w:hAnsi="Times New Roman" w:eastAsia="宋体" w:cs="Times New Roman"/>
          <w:spacing w:val="-39"/>
          <w:sz w:val="24"/>
          <w:szCs w:val="24"/>
        </w:rPr>
        <w:t xml:space="preserve"> </w:t>
      </w:r>
      <w:r>
        <w:rPr>
          <w:rFonts w:ascii="Times New Roman" w:hAnsi="Times New Roman" w:eastAsia="Times New Roman" w:cs="Times New Roman"/>
          <w:spacing w:val="-2"/>
          <w:sz w:val="24"/>
          <w:szCs w:val="24"/>
        </w:rPr>
        <w:t>3.3.6-4</w:t>
      </w:r>
      <w:r>
        <w:rPr>
          <w:rFonts w:ascii="Times New Roman" w:hAnsi="Times New Roman" w:eastAsia="宋体" w:cs="Times New Roman"/>
          <w:spacing w:val="-2"/>
          <w:sz w:val="24"/>
          <w:szCs w:val="24"/>
        </w:rPr>
        <w:t>的规定进行。</w:t>
      </w:r>
    </w:p>
    <w:p w14:paraId="4B6F2650">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表 3.3.6-4  一般项目正常</w:t>
      </w:r>
      <w:r>
        <w:rPr>
          <w:rFonts w:hint="eastAsia" w:ascii="Times New Roman" w:hAnsi="Times New Roman" w:eastAsia="黑体" w:cs="Times New Roman"/>
          <w:sz w:val="24"/>
          <w:szCs w:val="24"/>
        </w:rPr>
        <w:t>二次</w:t>
      </w:r>
      <w:r>
        <w:rPr>
          <w:rFonts w:ascii="Times New Roman" w:hAnsi="Times New Roman" w:eastAsia="黑体" w:cs="Times New Roman"/>
          <w:sz w:val="24"/>
          <w:szCs w:val="24"/>
        </w:rPr>
        <w:t>抽样的判定</w:t>
      </w:r>
    </w:p>
    <w:p w14:paraId="021D9BFD">
      <w:pPr>
        <w:spacing w:line="60" w:lineRule="exact"/>
        <w:rPr>
          <w:rFonts w:ascii="Times New Roman" w:hAnsi="Times New Roman" w:cs="Times New Roman"/>
        </w:rPr>
      </w:pPr>
    </w:p>
    <w:tbl>
      <w:tblPr>
        <w:tblStyle w:val="25"/>
        <w:tblW w:w="85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6"/>
        <w:gridCol w:w="1011"/>
        <w:gridCol w:w="1309"/>
        <w:gridCol w:w="1132"/>
        <w:gridCol w:w="849"/>
        <w:gridCol w:w="1072"/>
        <w:gridCol w:w="1122"/>
        <w:gridCol w:w="1069"/>
      </w:tblGrid>
      <w:tr w14:paraId="66464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946" w:type="dxa"/>
          </w:tcPr>
          <w:p w14:paraId="44F5F2FB">
            <w:pPr>
              <w:spacing w:before="103" w:line="229" w:lineRule="auto"/>
              <w:ind w:left="271" w:right="263" w:hanging="6"/>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抽样</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7"/>
                <w:kern w:val="0"/>
                <w:szCs w:val="21"/>
                <w:lang w:eastAsia="en-US"/>
              </w:rPr>
              <w:t>次数</w:t>
            </w:r>
          </w:p>
        </w:tc>
        <w:tc>
          <w:tcPr>
            <w:tcW w:w="1011" w:type="dxa"/>
          </w:tcPr>
          <w:p w14:paraId="2A775843">
            <w:pPr>
              <w:spacing w:before="102" w:line="230" w:lineRule="auto"/>
              <w:ind w:left="297" w:right="298" w:hanging="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样本</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6"/>
                <w:kern w:val="0"/>
                <w:szCs w:val="21"/>
                <w:lang w:eastAsia="en-US"/>
              </w:rPr>
              <w:t>容量</w:t>
            </w:r>
          </w:p>
        </w:tc>
        <w:tc>
          <w:tcPr>
            <w:tcW w:w="1309" w:type="dxa"/>
          </w:tcPr>
          <w:p w14:paraId="3F81BAFC">
            <w:pPr>
              <w:spacing w:before="103" w:line="229" w:lineRule="auto"/>
              <w:ind w:left="336" w:right="345" w:firstLine="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符合性</w:t>
            </w:r>
            <w:r>
              <w:rPr>
                <w:rFonts w:ascii="Times New Roman" w:hAnsi="Times New Roman" w:eastAsia="宋体" w:cs="Times New Roman"/>
                <w:snapToGrid w:val="0"/>
                <w:color w:val="000000"/>
                <w:spacing w:val="1"/>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c>
          <w:tcPr>
            <w:tcW w:w="1132" w:type="dxa"/>
          </w:tcPr>
          <w:p w14:paraId="6EEF3BAC">
            <w:pPr>
              <w:spacing w:before="103" w:line="229" w:lineRule="auto"/>
              <w:ind w:left="249" w:right="255" w:firstLine="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不符合</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c>
          <w:tcPr>
            <w:tcW w:w="849" w:type="dxa"/>
          </w:tcPr>
          <w:p w14:paraId="6AD1256D">
            <w:pPr>
              <w:spacing w:before="103" w:line="229" w:lineRule="auto"/>
              <w:ind w:left="225" w:right="211" w:hanging="6"/>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抽样</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7"/>
                <w:kern w:val="0"/>
                <w:szCs w:val="21"/>
                <w:lang w:eastAsia="en-US"/>
              </w:rPr>
              <w:t>次数</w:t>
            </w:r>
          </w:p>
        </w:tc>
        <w:tc>
          <w:tcPr>
            <w:tcW w:w="1072" w:type="dxa"/>
          </w:tcPr>
          <w:p w14:paraId="7495AED2">
            <w:pPr>
              <w:spacing w:before="102" w:line="230" w:lineRule="auto"/>
              <w:ind w:left="338" w:right="319" w:hanging="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样本</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6"/>
                <w:kern w:val="0"/>
                <w:szCs w:val="21"/>
                <w:lang w:eastAsia="en-US"/>
              </w:rPr>
              <w:t>容量</w:t>
            </w:r>
          </w:p>
        </w:tc>
        <w:tc>
          <w:tcPr>
            <w:tcW w:w="1122" w:type="dxa"/>
          </w:tcPr>
          <w:p w14:paraId="2D60A19B">
            <w:pPr>
              <w:spacing w:before="103" w:line="229" w:lineRule="auto"/>
              <w:ind w:left="253" w:right="241" w:firstLine="1"/>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符合性</w:t>
            </w:r>
            <w:r>
              <w:rPr>
                <w:rFonts w:ascii="Times New Roman" w:hAnsi="Times New Roman" w:eastAsia="宋体" w:cs="Times New Roman"/>
                <w:snapToGrid w:val="0"/>
                <w:color w:val="000000"/>
                <w:spacing w:val="1"/>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c>
          <w:tcPr>
            <w:tcW w:w="1069" w:type="dxa"/>
          </w:tcPr>
          <w:p w14:paraId="6F247FC3">
            <w:pPr>
              <w:spacing w:before="103" w:line="229" w:lineRule="auto"/>
              <w:ind w:left="223" w:right="218" w:firstLine="3"/>
              <w:rPr>
                <w:rFonts w:ascii="Times New Roman" w:hAnsi="Times New Roman" w:eastAsia="宋体" w:cs="Times New Roman"/>
                <w:snapToGrid w:val="0"/>
                <w:color w:val="000000"/>
                <w:kern w:val="0"/>
                <w:szCs w:val="21"/>
                <w:lang w:eastAsia="en-US"/>
              </w:rPr>
            </w:pPr>
            <w:r>
              <w:rPr>
                <w:rFonts w:ascii="Times New Roman" w:hAnsi="Times New Roman" w:eastAsia="宋体" w:cs="Times New Roman"/>
                <w:snapToGrid w:val="0"/>
                <w:color w:val="000000"/>
                <w:spacing w:val="-4"/>
                <w:kern w:val="0"/>
                <w:szCs w:val="21"/>
                <w:lang w:eastAsia="en-US"/>
              </w:rPr>
              <w:t>不符合</w:t>
            </w:r>
            <w:r>
              <w:rPr>
                <w:rFonts w:ascii="Times New Roman" w:hAnsi="Times New Roman" w:eastAsia="宋体" w:cs="Times New Roman"/>
                <w:snapToGrid w:val="0"/>
                <w:color w:val="000000"/>
                <w:kern w:val="0"/>
                <w:szCs w:val="21"/>
                <w:lang w:eastAsia="en-US"/>
              </w:rPr>
              <w:t xml:space="preserve"> </w:t>
            </w:r>
            <w:r>
              <w:rPr>
                <w:rFonts w:ascii="Times New Roman" w:hAnsi="Times New Roman" w:eastAsia="宋体" w:cs="Times New Roman"/>
                <w:snapToGrid w:val="0"/>
                <w:color w:val="000000"/>
                <w:spacing w:val="-3"/>
                <w:kern w:val="0"/>
                <w:szCs w:val="21"/>
                <w:lang w:eastAsia="en-US"/>
              </w:rPr>
              <w:t>判定数</w:t>
            </w:r>
          </w:p>
        </w:tc>
      </w:tr>
      <w:tr w14:paraId="2DDA8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46" w:type="dxa"/>
          </w:tcPr>
          <w:p w14:paraId="323D9B3A">
            <w:pPr>
              <w:pStyle w:val="26"/>
              <w:spacing w:before="148" w:line="215" w:lineRule="auto"/>
              <w:ind w:left="354" w:right="350"/>
            </w:pPr>
            <w:r>
              <w:rPr>
                <w:spacing w:val="-3"/>
              </w:rPr>
              <w:t>(1)</w:t>
            </w:r>
            <w:r>
              <w:t xml:space="preserve"> </w:t>
            </w:r>
            <w:r>
              <w:rPr>
                <w:spacing w:val="-3"/>
              </w:rPr>
              <w:t>(2)</w:t>
            </w:r>
          </w:p>
        </w:tc>
        <w:tc>
          <w:tcPr>
            <w:tcW w:w="1011" w:type="dxa"/>
          </w:tcPr>
          <w:p w14:paraId="0078D20C">
            <w:pPr>
              <w:pStyle w:val="26"/>
              <w:spacing w:before="152" w:line="186" w:lineRule="auto"/>
              <w:ind w:left="450"/>
            </w:pPr>
            <w:r>
              <w:t>2</w:t>
            </w:r>
          </w:p>
          <w:p w14:paraId="361EBEE6">
            <w:pPr>
              <w:pStyle w:val="26"/>
              <w:spacing w:before="54" w:line="186" w:lineRule="auto"/>
              <w:ind w:left="449"/>
            </w:pPr>
            <w:r>
              <w:t>4</w:t>
            </w:r>
          </w:p>
        </w:tc>
        <w:tc>
          <w:tcPr>
            <w:tcW w:w="1309" w:type="dxa"/>
          </w:tcPr>
          <w:p w14:paraId="548E3B4C">
            <w:pPr>
              <w:pStyle w:val="26"/>
              <w:spacing w:before="152" w:line="186" w:lineRule="auto"/>
              <w:ind w:left="599"/>
            </w:pPr>
            <w:r>
              <w:t>0</w:t>
            </w:r>
          </w:p>
          <w:p w14:paraId="6F85AB52">
            <w:pPr>
              <w:pStyle w:val="26"/>
              <w:spacing w:before="54" w:line="186" w:lineRule="auto"/>
              <w:ind w:left="616"/>
            </w:pPr>
            <w:r>
              <w:t>1</w:t>
            </w:r>
          </w:p>
        </w:tc>
        <w:tc>
          <w:tcPr>
            <w:tcW w:w="1132" w:type="dxa"/>
          </w:tcPr>
          <w:p w14:paraId="760A6B63">
            <w:pPr>
              <w:pStyle w:val="26"/>
              <w:spacing w:before="152" w:line="186" w:lineRule="auto"/>
              <w:ind w:left="508"/>
            </w:pPr>
            <w:r>
              <w:t>2</w:t>
            </w:r>
          </w:p>
          <w:p w14:paraId="08C6A5E3">
            <w:pPr>
              <w:pStyle w:val="26"/>
              <w:spacing w:before="54" w:line="186" w:lineRule="auto"/>
              <w:ind w:left="508"/>
            </w:pPr>
            <w:r>
              <w:t>2</w:t>
            </w:r>
          </w:p>
        </w:tc>
        <w:tc>
          <w:tcPr>
            <w:tcW w:w="849" w:type="dxa"/>
          </w:tcPr>
          <w:p w14:paraId="47D69EC0">
            <w:pPr>
              <w:pStyle w:val="26"/>
              <w:spacing w:before="148" w:line="215" w:lineRule="auto"/>
              <w:ind w:left="308" w:right="299"/>
            </w:pPr>
            <w:r>
              <w:rPr>
                <w:spacing w:val="-3"/>
              </w:rPr>
              <w:t>(1)</w:t>
            </w:r>
            <w:r>
              <w:t xml:space="preserve"> </w:t>
            </w:r>
            <w:r>
              <w:rPr>
                <w:spacing w:val="-3"/>
              </w:rPr>
              <w:t>(2)</w:t>
            </w:r>
          </w:p>
        </w:tc>
        <w:tc>
          <w:tcPr>
            <w:tcW w:w="1072" w:type="dxa"/>
          </w:tcPr>
          <w:p w14:paraId="0F9508D0">
            <w:pPr>
              <w:pStyle w:val="26"/>
              <w:spacing w:before="152" w:line="186" w:lineRule="auto"/>
              <w:ind w:left="444"/>
            </w:pPr>
            <w:r>
              <w:rPr>
                <w:spacing w:val="-4"/>
              </w:rPr>
              <w:t>80</w:t>
            </w:r>
          </w:p>
          <w:p w14:paraId="637FDDF7">
            <w:pPr>
              <w:pStyle w:val="26"/>
              <w:spacing w:before="54" w:line="186" w:lineRule="auto"/>
              <w:ind w:left="405"/>
            </w:pPr>
            <w:r>
              <w:rPr>
                <w:spacing w:val="-9"/>
              </w:rPr>
              <w:t>160</w:t>
            </w:r>
          </w:p>
        </w:tc>
        <w:tc>
          <w:tcPr>
            <w:tcW w:w="1122" w:type="dxa"/>
          </w:tcPr>
          <w:p w14:paraId="3B7334BB">
            <w:pPr>
              <w:pStyle w:val="26"/>
              <w:spacing w:before="152" w:line="186" w:lineRule="auto"/>
              <w:ind w:left="485"/>
            </w:pPr>
            <w:r>
              <w:rPr>
                <w:spacing w:val="-9"/>
              </w:rPr>
              <w:t>11</w:t>
            </w:r>
          </w:p>
          <w:p w14:paraId="4DBAC845">
            <w:pPr>
              <w:pStyle w:val="26"/>
              <w:spacing w:before="53" w:line="186" w:lineRule="auto"/>
              <w:ind w:left="460"/>
            </w:pPr>
            <w:r>
              <w:rPr>
                <w:spacing w:val="-1"/>
              </w:rPr>
              <w:t>26</w:t>
            </w:r>
          </w:p>
        </w:tc>
        <w:tc>
          <w:tcPr>
            <w:tcW w:w="1069" w:type="dxa"/>
          </w:tcPr>
          <w:p w14:paraId="11A1CCD8">
            <w:pPr>
              <w:pStyle w:val="26"/>
              <w:spacing w:before="152" w:line="186" w:lineRule="auto"/>
              <w:ind w:left="450"/>
            </w:pPr>
            <w:r>
              <w:rPr>
                <w:spacing w:val="-6"/>
              </w:rPr>
              <w:t>16</w:t>
            </w:r>
          </w:p>
          <w:p w14:paraId="073C42C7">
            <w:pPr>
              <w:pStyle w:val="26"/>
              <w:spacing w:before="54" w:line="186" w:lineRule="auto"/>
              <w:ind w:left="430"/>
            </w:pPr>
            <w:r>
              <w:rPr>
                <w:spacing w:val="-1"/>
              </w:rPr>
              <w:t>27</w:t>
            </w:r>
          </w:p>
        </w:tc>
      </w:tr>
      <w:tr w14:paraId="27791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46" w:type="dxa"/>
          </w:tcPr>
          <w:p w14:paraId="3405477D">
            <w:pPr>
              <w:pStyle w:val="26"/>
              <w:spacing w:before="148" w:line="215" w:lineRule="auto"/>
              <w:ind w:left="354" w:right="350"/>
            </w:pPr>
            <w:r>
              <w:rPr>
                <w:spacing w:val="-3"/>
              </w:rPr>
              <w:t>(1)</w:t>
            </w:r>
            <w:r>
              <w:t xml:space="preserve"> </w:t>
            </w:r>
            <w:r>
              <w:rPr>
                <w:spacing w:val="-3"/>
              </w:rPr>
              <w:t>(2)</w:t>
            </w:r>
          </w:p>
        </w:tc>
        <w:tc>
          <w:tcPr>
            <w:tcW w:w="1011" w:type="dxa"/>
          </w:tcPr>
          <w:p w14:paraId="499449B2">
            <w:pPr>
              <w:pStyle w:val="26"/>
              <w:spacing w:before="152" w:line="186" w:lineRule="auto"/>
              <w:ind w:left="454"/>
            </w:pPr>
            <w:r>
              <w:t>3</w:t>
            </w:r>
          </w:p>
          <w:p w14:paraId="58DC0FD9">
            <w:pPr>
              <w:pStyle w:val="26"/>
              <w:spacing w:before="54" w:line="186" w:lineRule="auto"/>
              <w:ind w:left="454"/>
            </w:pPr>
            <w:r>
              <w:t>6</w:t>
            </w:r>
          </w:p>
        </w:tc>
        <w:tc>
          <w:tcPr>
            <w:tcW w:w="1309" w:type="dxa"/>
          </w:tcPr>
          <w:p w14:paraId="0D58DE0A">
            <w:pPr>
              <w:pStyle w:val="26"/>
              <w:spacing w:before="152" w:line="186" w:lineRule="auto"/>
              <w:ind w:left="599"/>
            </w:pPr>
            <w:r>
              <w:t>0</w:t>
            </w:r>
          </w:p>
          <w:p w14:paraId="254ACFD2">
            <w:pPr>
              <w:pStyle w:val="26"/>
              <w:spacing w:before="54" w:line="186" w:lineRule="auto"/>
              <w:ind w:left="616"/>
            </w:pPr>
            <w:r>
              <w:t>1</w:t>
            </w:r>
          </w:p>
        </w:tc>
        <w:tc>
          <w:tcPr>
            <w:tcW w:w="1132" w:type="dxa"/>
          </w:tcPr>
          <w:p w14:paraId="421368E1">
            <w:pPr>
              <w:pStyle w:val="26"/>
              <w:spacing w:before="152" w:line="186" w:lineRule="auto"/>
              <w:ind w:left="508"/>
            </w:pPr>
            <w:r>
              <w:t>2</w:t>
            </w:r>
          </w:p>
          <w:p w14:paraId="7DAB656A">
            <w:pPr>
              <w:pStyle w:val="26"/>
              <w:spacing w:before="54" w:line="186" w:lineRule="auto"/>
              <w:ind w:left="508"/>
            </w:pPr>
            <w:r>
              <w:t>2</w:t>
            </w:r>
          </w:p>
        </w:tc>
        <w:tc>
          <w:tcPr>
            <w:tcW w:w="849" w:type="dxa"/>
          </w:tcPr>
          <w:p w14:paraId="335E8001">
            <w:pPr>
              <w:pStyle w:val="26"/>
              <w:spacing w:before="148" w:line="215" w:lineRule="auto"/>
              <w:ind w:left="308" w:right="299"/>
            </w:pPr>
            <w:r>
              <w:rPr>
                <w:spacing w:val="-3"/>
              </w:rPr>
              <w:t>(1)</w:t>
            </w:r>
            <w:r>
              <w:t xml:space="preserve"> </w:t>
            </w:r>
            <w:r>
              <w:rPr>
                <w:spacing w:val="-3"/>
              </w:rPr>
              <w:t>(2)</w:t>
            </w:r>
          </w:p>
        </w:tc>
        <w:tc>
          <w:tcPr>
            <w:tcW w:w="1072" w:type="dxa"/>
          </w:tcPr>
          <w:p w14:paraId="4B6180CD">
            <w:pPr>
              <w:pStyle w:val="26"/>
              <w:spacing w:before="152" w:line="186" w:lineRule="auto"/>
              <w:ind w:left="405"/>
            </w:pPr>
            <w:r>
              <w:rPr>
                <w:spacing w:val="-9"/>
              </w:rPr>
              <w:t>125</w:t>
            </w:r>
          </w:p>
          <w:p w14:paraId="76971B86">
            <w:pPr>
              <w:pStyle w:val="26"/>
              <w:spacing w:before="54" w:line="186" w:lineRule="auto"/>
              <w:ind w:left="385"/>
            </w:pPr>
            <w:r>
              <w:rPr>
                <w:spacing w:val="-2"/>
              </w:rPr>
              <w:t>250</w:t>
            </w:r>
          </w:p>
        </w:tc>
        <w:tc>
          <w:tcPr>
            <w:tcW w:w="1122" w:type="dxa"/>
          </w:tcPr>
          <w:p w14:paraId="1E07E8D4">
            <w:pPr>
              <w:pStyle w:val="26"/>
              <w:spacing w:before="152" w:line="186" w:lineRule="auto"/>
              <w:ind w:left="485"/>
            </w:pPr>
            <w:r>
              <w:rPr>
                <w:spacing w:val="-9"/>
              </w:rPr>
              <w:t>11</w:t>
            </w:r>
          </w:p>
          <w:p w14:paraId="307BDE50">
            <w:pPr>
              <w:pStyle w:val="26"/>
              <w:spacing w:before="53" w:line="186" w:lineRule="auto"/>
              <w:ind w:left="460"/>
            </w:pPr>
            <w:r>
              <w:rPr>
                <w:spacing w:val="-1"/>
              </w:rPr>
              <w:t>26</w:t>
            </w:r>
          </w:p>
        </w:tc>
        <w:tc>
          <w:tcPr>
            <w:tcW w:w="1069" w:type="dxa"/>
          </w:tcPr>
          <w:p w14:paraId="1B0C7FFA">
            <w:pPr>
              <w:pStyle w:val="26"/>
              <w:spacing w:before="152" w:line="186" w:lineRule="auto"/>
              <w:ind w:left="450"/>
            </w:pPr>
            <w:r>
              <w:rPr>
                <w:spacing w:val="-6"/>
              </w:rPr>
              <w:t>16</w:t>
            </w:r>
          </w:p>
          <w:p w14:paraId="4996564A">
            <w:pPr>
              <w:pStyle w:val="26"/>
              <w:spacing w:before="54" w:line="186" w:lineRule="auto"/>
              <w:ind w:left="430"/>
            </w:pPr>
            <w:r>
              <w:rPr>
                <w:spacing w:val="-1"/>
              </w:rPr>
              <w:t>27</w:t>
            </w:r>
          </w:p>
        </w:tc>
      </w:tr>
      <w:tr w14:paraId="73627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46" w:type="dxa"/>
          </w:tcPr>
          <w:p w14:paraId="6C9DFC6C">
            <w:pPr>
              <w:pStyle w:val="26"/>
              <w:spacing w:before="149" w:line="215" w:lineRule="auto"/>
              <w:ind w:left="354" w:right="350"/>
            </w:pPr>
            <w:r>
              <w:rPr>
                <w:spacing w:val="-3"/>
              </w:rPr>
              <w:t>(1)</w:t>
            </w:r>
            <w:r>
              <w:t xml:space="preserve"> </w:t>
            </w:r>
            <w:r>
              <w:rPr>
                <w:spacing w:val="-3"/>
              </w:rPr>
              <w:t>(2)</w:t>
            </w:r>
          </w:p>
        </w:tc>
        <w:tc>
          <w:tcPr>
            <w:tcW w:w="1011" w:type="dxa"/>
          </w:tcPr>
          <w:p w14:paraId="03E9B66C">
            <w:pPr>
              <w:pStyle w:val="26"/>
              <w:spacing w:before="156" w:line="183" w:lineRule="auto"/>
              <w:ind w:left="455"/>
            </w:pPr>
            <w:r>
              <w:t>5</w:t>
            </w:r>
          </w:p>
          <w:p w14:paraId="3807F206">
            <w:pPr>
              <w:pStyle w:val="26"/>
              <w:spacing w:before="54" w:line="186" w:lineRule="auto"/>
              <w:ind w:left="417"/>
            </w:pPr>
            <w:r>
              <w:rPr>
                <w:spacing w:val="-6"/>
              </w:rPr>
              <w:t>10</w:t>
            </w:r>
          </w:p>
        </w:tc>
        <w:tc>
          <w:tcPr>
            <w:tcW w:w="1309" w:type="dxa"/>
          </w:tcPr>
          <w:p w14:paraId="23DCB124">
            <w:pPr>
              <w:pStyle w:val="26"/>
              <w:spacing w:before="153" w:line="186" w:lineRule="auto"/>
              <w:ind w:left="599"/>
            </w:pPr>
            <w:r>
              <w:t>0</w:t>
            </w:r>
          </w:p>
          <w:p w14:paraId="64846733">
            <w:pPr>
              <w:pStyle w:val="26"/>
              <w:spacing w:before="54" w:line="186" w:lineRule="auto"/>
              <w:ind w:left="600"/>
            </w:pPr>
            <w:r>
              <w:t>3</w:t>
            </w:r>
          </w:p>
        </w:tc>
        <w:tc>
          <w:tcPr>
            <w:tcW w:w="1132" w:type="dxa"/>
          </w:tcPr>
          <w:p w14:paraId="4678076A">
            <w:pPr>
              <w:pStyle w:val="26"/>
              <w:spacing w:before="153" w:line="186" w:lineRule="auto"/>
              <w:ind w:left="512"/>
            </w:pPr>
            <w:r>
              <w:t>3</w:t>
            </w:r>
          </w:p>
          <w:p w14:paraId="05C138F7">
            <w:pPr>
              <w:pStyle w:val="26"/>
              <w:spacing w:before="54" w:line="186" w:lineRule="auto"/>
              <w:ind w:left="507"/>
            </w:pPr>
            <w:r>
              <w:t>4</w:t>
            </w:r>
          </w:p>
        </w:tc>
        <w:tc>
          <w:tcPr>
            <w:tcW w:w="849" w:type="dxa"/>
          </w:tcPr>
          <w:p w14:paraId="60B30BD5">
            <w:pPr>
              <w:pStyle w:val="26"/>
              <w:spacing w:before="149" w:line="215" w:lineRule="auto"/>
              <w:ind w:left="308" w:right="299"/>
            </w:pPr>
            <w:r>
              <w:rPr>
                <w:spacing w:val="-3"/>
              </w:rPr>
              <w:t>(1)</w:t>
            </w:r>
            <w:r>
              <w:t xml:space="preserve"> </w:t>
            </w:r>
            <w:r>
              <w:rPr>
                <w:spacing w:val="-3"/>
              </w:rPr>
              <w:t>(2)</w:t>
            </w:r>
          </w:p>
        </w:tc>
        <w:tc>
          <w:tcPr>
            <w:tcW w:w="1072" w:type="dxa"/>
          </w:tcPr>
          <w:p w14:paraId="4FD9DBBF">
            <w:pPr>
              <w:pStyle w:val="26"/>
              <w:spacing w:before="153" w:line="186" w:lineRule="auto"/>
              <w:ind w:left="385"/>
            </w:pPr>
            <w:r>
              <w:rPr>
                <w:spacing w:val="-2"/>
              </w:rPr>
              <w:t>200</w:t>
            </w:r>
          </w:p>
          <w:p w14:paraId="73D00168">
            <w:pPr>
              <w:pStyle w:val="26"/>
              <w:spacing w:before="54" w:line="186" w:lineRule="auto"/>
              <w:ind w:left="384"/>
            </w:pPr>
            <w:r>
              <w:rPr>
                <w:spacing w:val="-2"/>
              </w:rPr>
              <w:t>400</w:t>
            </w:r>
          </w:p>
        </w:tc>
        <w:tc>
          <w:tcPr>
            <w:tcW w:w="1122" w:type="dxa"/>
          </w:tcPr>
          <w:p w14:paraId="0DD2D684">
            <w:pPr>
              <w:pStyle w:val="26"/>
              <w:spacing w:before="153" w:line="186" w:lineRule="auto"/>
              <w:ind w:left="485"/>
            </w:pPr>
            <w:r>
              <w:rPr>
                <w:spacing w:val="-9"/>
              </w:rPr>
              <w:t>11</w:t>
            </w:r>
          </w:p>
          <w:p w14:paraId="6C7C306F">
            <w:pPr>
              <w:pStyle w:val="26"/>
              <w:spacing w:before="53" w:line="186" w:lineRule="auto"/>
              <w:ind w:left="460"/>
            </w:pPr>
            <w:r>
              <w:rPr>
                <w:spacing w:val="-1"/>
              </w:rPr>
              <w:t>26</w:t>
            </w:r>
          </w:p>
        </w:tc>
        <w:tc>
          <w:tcPr>
            <w:tcW w:w="1069" w:type="dxa"/>
          </w:tcPr>
          <w:p w14:paraId="735B1226">
            <w:pPr>
              <w:pStyle w:val="26"/>
              <w:spacing w:before="153" w:line="186" w:lineRule="auto"/>
              <w:ind w:left="450"/>
            </w:pPr>
            <w:r>
              <w:rPr>
                <w:spacing w:val="-6"/>
              </w:rPr>
              <w:t>16</w:t>
            </w:r>
          </w:p>
          <w:p w14:paraId="07D43784">
            <w:pPr>
              <w:pStyle w:val="26"/>
              <w:spacing w:before="54" w:line="186" w:lineRule="auto"/>
              <w:ind w:left="430"/>
            </w:pPr>
            <w:r>
              <w:rPr>
                <w:spacing w:val="-1"/>
              </w:rPr>
              <w:t>27</w:t>
            </w:r>
          </w:p>
        </w:tc>
      </w:tr>
      <w:tr w14:paraId="5B122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46" w:type="dxa"/>
          </w:tcPr>
          <w:p w14:paraId="22C532E1">
            <w:pPr>
              <w:pStyle w:val="26"/>
              <w:spacing w:before="150" w:line="215" w:lineRule="auto"/>
              <w:ind w:left="354" w:right="350"/>
            </w:pPr>
            <w:r>
              <w:rPr>
                <w:spacing w:val="-3"/>
              </w:rPr>
              <w:t>(1)</w:t>
            </w:r>
            <w:r>
              <w:t xml:space="preserve"> </w:t>
            </w:r>
            <w:r>
              <w:rPr>
                <w:spacing w:val="-3"/>
              </w:rPr>
              <w:t>(2)</w:t>
            </w:r>
          </w:p>
        </w:tc>
        <w:tc>
          <w:tcPr>
            <w:tcW w:w="1011" w:type="dxa"/>
          </w:tcPr>
          <w:p w14:paraId="023D9585">
            <w:pPr>
              <w:pStyle w:val="26"/>
              <w:spacing w:before="154" w:line="186" w:lineRule="auto"/>
              <w:ind w:left="458"/>
            </w:pPr>
            <w:r>
              <w:t>8</w:t>
            </w:r>
          </w:p>
          <w:p w14:paraId="0F9DB023">
            <w:pPr>
              <w:pStyle w:val="26"/>
              <w:spacing w:before="54" w:line="186" w:lineRule="auto"/>
              <w:ind w:left="417"/>
            </w:pPr>
            <w:r>
              <w:rPr>
                <w:spacing w:val="-6"/>
              </w:rPr>
              <w:t>16</w:t>
            </w:r>
          </w:p>
        </w:tc>
        <w:tc>
          <w:tcPr>
            <w:tcW w:w="1309" w:type="dxa"/>
          </w:tcPr>
          <w:p w14:paraId="2F7AF7A0">
            <w:pPr>
              <w:pStyle w:val="26"/>
              <w:spacing w:before="154" w:line="186" w:lineRule="auto"/>
              <w:ind w:left="616"/>
            </w:pPr>
            <w:r>
              <w:t>1</w:t>
            </w:r>
          </w:p>
          <w:p w14:paraId="1B7A757E">
            <w:pPr>
              <w:pStyle w:val="26"/>
              <w:spacing w:before="54" w:line="186" w:lineRule="auto"/>
              <w:ind w:left="594"/>
            </w:pPr>
            <w:r>
              <w:t>4</w:t>
            </w:r>
          </w:p>
        </w:tc>
        <w:tc>
          <w:tcPr>
            <w:tcW w:w="1132" w:type="dxa"/>
          </w:tcPr>
          <w:p w14:paraId="43FA1760">
            <w:pPr>
              <w:pStyle w:val="26"/>
              <w:spacing w:before="154" w:line="186" w:lineRule="auto"/>
              <w:ind w:left="512"/>
            </w:pPr>
            <w:r>
              <w:t>3</w:t>
            </w:r>
          </w:p>
          <w:p w14:paraId="6C5F84FB">
            <w:pPr>
              <w:pStyle w:val="26"/>
              <w:spacing w:before="57" w:line="183" w:lineRule="auto"/>
              <w:ind w:left="514"/>
            </w:pPr>
            <w:r>
              <w:t>5</w:t>
            </w:r>
          </w:p>
        </w:tc>
        <w:tc>
          <w:tcPr>
            <w:tcW w:w="849" w:type="dxa"/>
          </w:tcPr>
          <w:p w14:paraId="277D797C">
            <w:pPr>
              <w:pStyle w:val="26"/>
              <w:spacing w:before="150" w:line="215" w:lineRule="auto"/>
              <w:ind w:left="308" w:right="299"/>
            </w:pPr>
            <w:r>
              <w:rPr>
                <w:spacing w:val="-3"/>
              </w:rPr>
              <w:t>(1)</w:t>
            </w:r>
            <w:r>
              <w:t xml:space="preserve"> </w:t>
            </w:r>
            <w:r>
              <w:rPr>
                <w:spacing w:val="-3"/>
              </w:rPr>
              <w:t>(2)</w:t>
            </w:r>
          </w:p>
        </w:tc>
        <w:tc>
          <w:tcPr>
            <w:tcW w:w="1072" w:type="dxa"/>
          </w:tcPr>
          <w:p w14:paraId="13AA5DE5">
            <w:pPr>
              <w:pStyle w:val="26"/>
              <w:spacing w:before="154" w:line="186" w:lineRule="auto"/>
              <w:ind w:left="389"/>
            </w:pPr>
            <w:r>
              <w:rPr>
                <w:spacing w:val="-3"/>
              </w:rPr>
              <w:t>315</w:t>
            </w:r>
          </w:p>
          <w:p w14:paraId="09E0D77D">
            <w:pPr>
              <w:pStyle w:val="26"/>
              <w:spacing w:before="54" w:line="186" w:lineRule="auto"/>
              <w:ind w:left="389"/>
            </w:pPr>
            <w:r>
              <w:rPr>
                <w:spacing w:val="-4"/>
              </w:rPr>
              <w:t>630</w:t>
            </w:r>
          </w:p>
        </w:tc>
        <w:tc>
          <w:tcPr>
            <w:tcW w:w="1122" w:type="dxa"/>
          </w:tcPr>
          <w:p w14:paraId="11B779DB">
            <w:pPr>
              <w:pStyle w:val="26"/>
              <w:spacing w:before="154" w:line="186" w:lineRule="auto"/>
              <w:ind w:left="485"/>
            </w:pPr>
            <w:r>
              <w:rPr>
                <w:spacing w:val="-9"/>
              </w:rPr>
              <w:t>11</w:t>
            </w:r>
          </w:p>
          <w:p w14:paraId="46CA76D0">
            <w:pPr>
              <w:pStyle w:val="26"/>
              <w:spacing w:before="53" w:line="186" w:lineRule="auto"/>
              <w:ind w:left="460"/>
            </w:pPr>
            <w:r>
              <w:rPr>
                <w:spacing w:val="-1"/>
              </w:rPr>
              <w:t>26</w:t>
            </w:r>
          </w:p>
        </w:tc>
        <w:tc>
          <w:tcPr>
            <w:tcW w:w="1069" w:type="dxa"/>
          </w:tcPr>
          <w:p w14:paraId="603CE280">
            <w:pPr>
              <w:pStyle w:val="26"/>
              <w:spacing w:before="154" w:line="186" w:lineRule="auto"/>
              <w:ind w:left="450"/>
            </w:pPr>
            <w:r>
              <w:rPr>
                <w:spacing w:val="-6"/>
              </w:rPr>
              <w:t>16</w:t>
            </w:r>
          </w:p>
          <w:p w14:paraId="1ACA39A5">
            <w:pPr>
              <w:pStyle w:val="26"/>
              <w:spacing w:before="54" w:line="186" w:lineRule="auto"/>
              <w:ind w:left="430"/>
            </w:pPr>
            <w:r>
              <w:rPr>
                <w:spacing w:val="-1"/>
              </w:rPr>
              <w:t>27</w:t>
            </w:r>
          </w:p>
        </w:tc>
      </w:tr>
      <w:tr w14:paraId="6C64C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46" w:type="dxa"/>
          </w:tcPr>
          <w:p w14:paraId="6357622D">
            <w:pPr>
              <w:pStyle w:val="26"/>
              <w:spacing w:before="150" w:line="215" w:lineRule="auto"/>
              <w:ind w:left="354" w:right="350"/>
            </w:pPr>
            <w:r>
              <w:rPr>
                <w:spacing w:val="-3"/>
              </w:rPr>
              <w:t>(1)</w:t>
            </w:r>
            <w:r>
              <w:t xml:space="preserve"> </w:t>
            </w:r>
            <w:r>
              <w:rPr>
                <w:spacing w:val="-3"/>
              </w:rPr>
              <w:t>(2)</w:t>
            </w:r>
          </w:p>
        </w:tc>
        <w:tc>
          <w:tcPr>
            <w:tcW w:w="1011" w:type="dxa"/>
          </w:tcPr>
          <w:p w14:paraId="2A5E4E5D">
            <w:pPr>
              <w:pStyle w:val="26"/>
              <w:spacing w:before="154" w:line="186" w:lineRule="auto"/>
              <w:ind w:left="417"/>
            </w:pPr>
            <w:r>
              <w:rPr>
                <w:spacing w:val="-6"/>
              </w:rPr>
              <w:t>13</w:t>
            </w:r>
          </w:p>
          <w:p w14:paraId="7EF0FC7B">
            <w:pPr>
              <w:pStyle w:val="26"/>
              <w:spacing w:before="54" w:line="186" w:lineRule="auto"/>
              <w:ind w:left="397"/>
            </w:pPr>
            <w:r>
              <w:rPr>
                <w:spacing w:val="-1"/>
              </w:rPr>
              <w:t>26</w:t>
            </w:r>
          </w:p>
        </w:tc>
        <w:tc>
          <w:tcPr>
            <w:tcW w:w="1309" w:type="dxa"/>
          </w:tcPr>
          <w:p w14:paraId="7E12EB72">
            <w:pPr>
              <w:pStyle w:val="26"/>
              <w:spacing w:before="154" w:line="186" w:lineRule="auto"/>
              <w:ind w:left="595"/>
            </w:pPr>
            <w:r>
              <w:t>2</w:t>
            </w:r>
          </w:p>
          <w:p w14:paraId="36DF82DB">
            <w:pPr>
              <w:pStyle w:val="26"/>
              <w:spacing w:before="53" w:line="186" w:lineRule="auto"/>
              <w:ind w:left="600"/>
            </w:pPr>
            <w:r>
              <w:t>6</w:t>
            </w:r>
          </w:p>
        </w:tc>
        <w:tc>
          <w:tcPr>
            <w:tcW w:w="1132" w:type="dxa"/>
          </w:tcPr>
          <w:p w14:paraId="37ABCA93">
            <w:pPr>
              <w:pStyle w:val="26"/>
              <w:spacing w:before="157" w:line="183" w:lineRule="auto"/>
              <w:ind w:left="514"/>
            </w:pPr>
            <w:r>
              <w:t>5</w:t>
            </w:r>
          </w:p>
          <w:p w14:paraId="54873A06">
            <w:pPr>
              <w:pStyle w:val="26"/>
              <w:spacing w:before="57" w:line="183" w:lineRule="auto"/>
              <w:ind w:left="511"/>
            </w:pPr>
            <w:r>
              <w:t>7</w:t>
            </w:r>
          </w:p>
        </w:tc>
        <w:tc>
          <w:tcPr>
            <w:tcW w:w="849" w:type="dxa"/>
          </w:tcPr>
          <w:p w14:paraId="62C9E31A">
            <w:pPr>
              <w:pStyle w:val="26"/>
              <w:spacing w:before="150" w:line="215" w:lineRule="auto"/>
              <w:ind w:left="308" w:right="299"/>
            </w:pPr>
            <w:r>
              <w:rPr>
                <w:spacing w:val="-3"/>
              </w:rPr>
              <w:t>(1)</w:t>
            </w:r>
            <w:r>
              <w:t xml:space="preserve"> </w:t>
            </w:r>
            <w:r>
              <w:rPr>
                <w:spacing w:val="-3"/>
              </w:rPr>
              <w:t>(2)</w:t>
            </w:r>
          </w:p>
        </w:tc>
        <w:tc>
          <w:tcPr>
            <w:tcW w:w="1072" w:type="dxa"/>
          </w:tcPr>
          <w:p w14:paraId="761A3E00">
            <w:pPr>
              <w:pStyle w:val="26"/>
              <w:spacing w:before="154" w:line="186" w:lineRule="auto"/>
              <w:ind w:left="390"/>
            </w:pPr>
            <w:r>
              <w:rPr>
                <w:spacing w:val="-4"/>
              </w:rPr>
              <w:t>500</w:t>
            </w:r>
          </w:p>
          <w:p w14:paraId="67C972DE">
            <w:pPr>
              <w:pStyle w:val="26"/>
              <w:spacing w:before="54" w:line="186" w:lineRule="auto"/>
              <w:ind w:left="352"/>
            </w:pPr>
            <w:r>
              <w:rPr>
                <w:spacing w:val="-6"/>
              </w:rPr>
              <w:t>1000</w:t>
            </w:r>
          </w:p>
        </w:tc>
        <w:tc>
          <w:tcPr>
            <w:tcW w:w="1122" w:type="dxa"/>
          </w:tcPr>
          <w:p w14:paraId="3648AC01">
            <w:pPr>
              <w:pStyle w:val="26"/>
              <w:spacing w:before="154" w:line="186" w:lineRule="auto"/>
              <w:ind w:left="485"/>
            </w:pPr>
            <w:r>
              <w:rPr>
                <w:spacing w:val="-9"/>
              </w:rPr>
              <w:t>11</w:t>
            </w:r>
          </w:p>
          <w:p w14:paraId="1CFB77C9">
            <w:pPr>
              <w:pStyle w:val="26"/>
              <w:spacing w:before="53" w:line="186" w:lineRule="auto"/>
              <w:ind w:left="460"/>
            </w:pPr>
            <w:r>
              <w:rPr>
                <w:spacing w:val="-1"/>
              </w:rPr>
              <w:t>26</w:t>
            </w:r>
          </w:p>
        </w:tc>
        <w:tc>
          <w:tcPr>
            <w:tcW w:w="1069" w:type="dxa"/>
          </w:tcPr>
          <w:p w14:paraId="762F1031">
            <w:pPr>
              <w:pStyle w:val="26"/>
              <w:spacing w:before="154" w:line="186" w:lineRule="auto"/>
              <w:ind w:left="450"/>
            </w:pPr>
            <w:r>
              <w:rPr>
                <w:spacing w:val="-6"/>
              </w:rPr>
              <w:t>16</w:t>
            </w:r>
          </w:p>
          <w:p w14:paraId="068D0E28">
            <w:pPr>
              <w:pStyle w:val="26"/>
              <w:spacing w:before="54" w:line="186" w:lineRule="auto"/>
              <w:ind w:left="430"/>
            </w:pPr>
            <w:r>
              <w:rPr>
                <w:spacing w:val="-1"/>
              </w:rPr>
              <w:t>27</w:t>
            </w:r>
          </w:p>
        </w:tc>
      </w:tr>
      <w:tr w14:paraId="616AB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46" w:type="dxa"/>
          </w:tcPr>
          <w:p w14:paraId="7211BE1E">
            <w:pPr>
              <w:pStyle w:val="26"/>
              <w:spacing w:before="151" w:line="215" w:lineRule="auto"/>
              <w:ind w:left="354" w:right="350"/>
            </w:pPr>
            <w:r>
              <w:rPr>
                <w:spacing w:val="-3"/>
              </w:rPr>
              <w:t>(1)</w:t>
            </w:r>
            <w:r>
              <w:t xml:space="preserve"> </w:t>
            </w:r>
            <w:r>
              <w:rPr>
                <w:spacing w:val="-3"/>
              </w:rPr>
              <w:t>(2)</w:t>
            </w:r>
          </w:p>
        </w:tc>
        <w:tc>
          <w:tcPr>
            <w:tcW w:w="1011" w:type="dxa"/>
          </w:tcPr>
          <w:p w14:paraId="2DB78999">
            <w:pPr>
              <w:pStyle w:val="26"/>
              <w:spacing w:before="155" w:line="186" w:lineRule="auto"/>
              <w:ind w:left="397"/>
            </w:pPr>
            <w:r>
              <w:rPr>
                <w:spacing w:val="-1"/>
              </w:rPr>
              <w:t>20</w:t>
            </w:r>
          </w:p>
          <w:p w14:paraId="7526806E">
            <w:pPr>
              <w:pStyle w:val="26"/>
              <w:spacing w:before="54" w:line="186" w:lineRule="auto"/>
              <w:ind w:left="396"/>
            </w:pPr>
            <w:r>
              <w:rPr>
                <w:spacing w:val="-1"/>
              </w:rPr>
              <w:t>40</w:t>
            </w:r>
          </w:p>
        </w:tc>
        <w:tc>
          <w:tcPr>
            <w:tcW w:w="1309" w:type="dxa"/>
          </w:tcPr>
          <w:p w14:paraId="6119F199">
            <w:pPr>
              <w:pStyle w:val="26"/>
              <w:spacing w:before="155" w:line="186" w:lineRule="auto"/>
              <w:ind w:left="600"/>
            </w:pPr>
            <w:r>
              <w:t>3</w:t>
            </w:r>
          </w:p>
          <w:p w14:paraId="3B565B51">
            <w:pPr>
              <w:pStyle w:val="26"/>
              <w:spacing w:before="54" w:line="186" w:lineRule="auto"/>
              <w:ind w:left="599"/>
            </w:pPr>
            <w:r>
              <w:t>9</w:t>
            </w:r>
          </w:p>
        </w:tc>
        <w:tc>
          <w:tcPr>
            <w:tcW w:w="1132" w:type="dxa"/>
          </w:tcPr>
          <w:p w14:paraId="7AF9F901">
            <w:pPr>
              <w:pStyle w:val="26"/>
              <w:spacing w:before="155" w:line="186" w:lineRule="auto"/>
              <w:ind w:left="513"/>
            </w:pPr>
            <w:r>
              <w:t>6</w:t>
            </w:r>
          </w:p>
          <w:p w14:paraId="62D29F9C">
            <w:pPr>
              <w:pStyle w:val="26"/>
              <w:spacing w:before="54" w:line="186" w:lineRule="auto"/>
              <w:ind w:left="475"/>
            </w:pPr>
            <w:r>
              <w:rPr>
                <w:spacing w:val="-6"/>
              </w:rPr>
              <w:t>10</w:t>
            </w:r>
          </w:p>
        </w:tc>
        <w:tc>
          <w:tcPr>
            <w:tcW w:w="849" w:type="dxa"/>
          </w:tcPr>
          <w:p w14:paraId="45421470">
            <w:pPr>
              <w:pStyle w:val="26"/>
              <w:spacing w:before="151" w:line="215" w:lineRule="auto"/>
              <w:ind w:left="308" w:right="299"/>
            </w:pPr>
            <w:r>
              <w:rPr>
                <w:spacing w:val="-3"/>
              </w:rPr>
              <w:t>(1)</w:t>
            </w:r>
            <w:r>
              <w:t xml:space="preserve"> </w:t>
            </w:r>
            <w:r>
              <w:rPr>
                <w:spacing w:val="-3"/>
              </w:rPr>
              <w:t>(2)</w:t>
            </w:r>
          </w:p>
        </w:tc>
        <w:tc>
          <w:tcPr>
            <w:tcW w:w="1072" w:type="dxa"/>
          </w:tcPr>
          <w:p w14:paraId="1316F4B1">
            <w:pPr>
              <w:pStyle w:val="26"/>
              <w:spacing w:before="155" w:line="186" w:lineRule="auto"/>
              <w:ind w:left="393"/>
            </w:pPr>
            <w:r>
              <w:rPr>
                <w:spacing w:val="-5"/>
              </w:rPr>
              <w:t>800</w:t>
            </w:r>
          </w:p>
          <w:p w14:paraId="72B5E245">
            <w:pPr>
              <w:pStyle w:val="26"/>
              <w:spacing w:before="54" w:line="186" w:lineRule="auto"/>
              <w:ind w:left="352"/>
            </w:pPr>
            <w:r>
              <w:rPr>
                <w:spacing w:val="-6"/>
              </w:rPr>
              <w:t>1600</w:t>
            </w:r>
          </w:p>
        </w:tc>
        <w:tc>
          <w:tcPr>
            <w:tcW w:w="1122" w:type="dxa"/>
          </w:tcPr>
          <w:p w14:paraId="46B66535">
            <w:pPr>
              <w:pStyle w:val="26"/>
              <w:spacing w:before="155" w:line="186" w:lineRule="auto"/>
              <w:ind w:left="485"/>
            </w:pPr>
            <w:r>
              <w:rPr>
                <w:spacing w:val="-9"/>
              </w:rPr>
              <w:t>11</w:t>
            </w:r>
          </w:p>
          <w:p w14:paraId="5E556AB5">
            <w:pPr>
              <w:pStyle w:val="26"/>
              <w:spacing w:before="53" w:line="186" w:lineRule="auto"/>
              <w:ind w:left="460"/>
            </w:pPr>
            <w:r>
              <w:rPr>
                <w:spacing w:val="-1"/>
              </w:rPr>
              <w:t>26</w:t>
            </w:r>
          </w:p>
        </w:tc>
        <w:tc>
          <w:tcPr>
            <w:tcW w:w="1069" w:type="dxa"/>
          </w:tcPr>
          <w:p w14:paraId="0DEB9466">
            <w:pPr>
              <w:pStyle w:val="26"/>
              <w:spacing w:before="155" w:line="186" w:lineRule="auto"/>
              <w:ind w:left="450"/>
            </w:pPr>
            <w:r>
              <w:rPr>
                <w:spacing w:val="-6"/>
              </w:rPr>
              <w:t>16</w:t>
            </w:r>
          </w:p>
          <w:p w14:paraId="21A8BD16">
            <w:pPr>
              <w:pStyle w:val="26"/>
              <w:spacing w:before="54" w:line="186" w:lineRule="auto"/>
              <w:ind w:left="430"/>
            </w:pPr>
            <w:r>
              <w:rPr>
                <w:spacing w:val="-1"/>
              </w:rPr>
              <w:t>27</w:t>
            </w:r>
          </w:p>
        </w:tc>
      </w:tr>
      <w:tr w14:paraId="32AEC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46" w:type="dxa"/>
          </w:tcPr>
          <w:p w14:paraId="564918AF">
            <w:pPr>
              <w:pStyle w:val="26"/>
              <w:spacing w:before="152" w:line="215" w:lineRule="auto"/>
              <w:ind w:left="354" w:right="350"/>
            </w:pPr>
            <w:r>
              <w:rPr>
                <w:spacing w:val="-3"/>
              </w:rPr>
              <w:t>(1)</w:t>
            </w:r>
            <w:r>
              <w:t xml:space="preserve"> </w:t>
            </w:r>
            <w:r>
              <w:rPr>
                <w:spacing w:val="-3"/>
              </w:rPr>
              <w:t>(2)</w:t>
            </w:r>
          </w:p>
        </w:tc>
        <w:tc>
          <w:tcPr>
            <w:tcW w:w="1011" w:type="dxa"/>
          </w:tcPr>
          <w:p w14:paraId="4D44D4EE">
            <w:pPr>
              <w:pStyle w:val="26"/>
              <w:spacing w:before="156" w:line="186" w:lineRule="auto"/>
              <w:ind w:left="401"/>
            </w:pPr>
            <w:r>
              <w:rPr>
                <w:spacing w:val="-2"/>
              </w:rPr>
              <w:t>32</w:t>
            </w:r>
          </w:p>
          <w:p w14:paraId="64A982C1">
            <w:pPr>
              <w:pStyle w:val="26"/>
              <w:spacing w:before="54" w:line="186" w:lineRule="auto"/>
              <w:ind w:left="401"/>
            </w:pPr>
            <w:r>
              <w:rPr>
                <w:spacing w:val="-3"/>
              </w:rPr>
              <w:t>64</w:t>
            </w:r>
          </w:p>
        </w:tc>
        <w:tc>
          <w:tcPr>
            <w:tcW w:w="1309" w:type="dxa"/>
          </w:tcPr>
          <w:p w14:paraId="560A0D37">
            <w:pPr>
              <w:pStyle w:val="26"/>
              <w:spacing w:before="159" w:line="183" w:lineRule="auto"/>
              <w:ind w:left="601"/>
            </w:pPr>
            <w:r>
              <w:t>5</w:t>
            </w:r>
          </w:p>
          <w:p w14:paraId="5AA9CE6C">
            <w:pPr>
              <w:pStyle w:val="26"/>
              <w:spacing w:before="54" w:line="186" w:lineRule="auto"/>
              <w:ind w:left="563"/>
            </w:pPr>
            <w:r>
              <w:rPr>
                <w:spacing w:val="-6"/>
              </w:rPr>
              <w:t>12</w:t>
            </w:r>
          </w:p>
        </w:tc>
        <w:tc>
          <w:tcPr>
            <w:tcW w:w="1132" w:type="dxa"/>
          </w:tcPr>
          <w:p w14:paraId="3F60DE1A">
            <w:pPr>
              <w:pStyle w:val="26"/>
              <w:spacing w:before="156" w:line="186" w:lineRule="auto"/>
              <w:ind w:left="512"/>
            </w:pPr>
            <w:r>
              <w:t>9</w:t>
            </w:r>
          </w:p>
          <w:p w14:paraId="02354F42">
            <w:pPr>
              <w:pStyle w:val="26"/>
              <w:spacing w:before="54" w:line="186" w:lineRule="auto"/>
              <w:ind w:left="475"/>
            </w:pPr>
            <w:r>
              <w:rPr>
                <w:spacing w:val="-6"/>
              </w:rPr>
              <w:t>13</w:t>
            </w:r>
          </w:p>
        </w:tc>
        <w:tc>
          <w:tcPr>
            <w:tcW w:w="849" w:type="dxa"/>
          </w:tcPr>
          <w:p w14:paraId="522E5936">
            <w:pPr>
              <w:pStyle w:val="26"/>
              <w:spacing w:before="152" w:line="215" w:lineRule="auto"/>
              <w:ind w:left="308" w:right="299"/>
            </w:pPr>
            <w:r>
              <w:rPr>
                <w:spacing w:val="-3"/>
              </w:rPr>
              <w:t>(1)</w:t>
            </w:r>
            <w:r>
              <w:t xml:space="preserve"> </w:t>
            </w:r>
            <w:r>
              <w:rPr>
                <w:spacing w:val="-3"/>
              </w:rPr>
              <w:t>(2)</w:t>
            </w:r>
          </w:p>
        </w:tc>
        <w:tc>
          <w:tcPr>
            <w:tcW w:w="1072" w:type="dxa"/>
          </w:tcPr>
          <w:p w14:paraId="57215C56">
            <w:pPr>
              <w:pStyle w:val="26"/>
              <w:spacing w:before="156" w:line="186" w:lineRule="auto"/>
              <w:ind w:left="352"/>
            </w:pPr>
            <w:r>
              <w:rPr>
                <w:spacing w:val="-6"/>
              </w:rPr>
              <w:t>1250</w:t>
            </w:r>
          </w:p>
          <w:p w14:paraId="35E0396B">
            <w:pPr>
              <w:pStyle w:val="26"/>
              <w:spacing w:before="54" w:line="186" w:lineRule="auto"/>
              <w:ind w:left="332"/>
            </w:pPr>
            <w:r>
              <w:rPr>
                <w:spacing w:val="-1"/>
              </w:rPr>
              <w:t>2500</w:t>
            </w:r>
          </w:p>
        </w:tc>
        <w:tc>
          <w:tcPr>
            <w:tcW w:w="1122" w:type="dxa"/>
          </w:tcPr>
          <w:p w14:paraId="7607801B">
            <w:pPr>
              <w:pStyle w:val="26"/>
              <w:spacing w:before="156" w:line="186" w:lineRule="auto"/>
              <w:ind w:left="485"/>
            </w:pPr>
            <w:r>
              <w:rPr>
                <w:spacing w:val="-9"/>
              </w:rPr>
              <w:t>11</w:t>
            </w:r>
          </w:p>
          <w:p w14:paraId="18CA7B88">
            <w:pPr>
              <w:pStyle w:val="26"/>
              <w:spacing w:before="53" w:line="186" w:lineRule="auto"/>
              <w:ind w:left="460"/>
            </w:pPr>
            <w:r>
              <w:rPr>
                <w:spacing w:val="-1"/>
              </w:rPr>
              <w:t>26</w:t>
            </w:r>
          </w:p>
        </w:tc>
        <w:tc>
          <w:tcPr>
            <w:tcW w:w="1069" w:type="dxa"/>
          </w:tcPr>
          <w:p w14:paraId="2AF1BD4A">
            <w:pPr>
              <w:pStyle w:val="26"/>
              <w:spacing w:before="156" w:line="186" w:lineRule="auto"/>
              <w:ind w:left="450"/>
            </w:pPr>
            <w:r>
              <w:rPr>
                <w:spacing w:val="-6"/>
              </w:rPr>
              <w:t>16</w:t>
            </w:r>
          </w:p>
          <w:p w14:paraId="16F79228">
            <w:pPr>
              <w:pStyle w:val="26"/>
              <w:spacing w:before="54" w:line="186" w:lineRule="auto"/>
              <w:ind w:left="430"/>
            </w:pPr>
            <w:r>
              <w:rPr>
                <w:spacing w:val="-1"/>
              </w:rPr>
              <w:t>27</w:t>
            </w:r>
          </w:p>
        </w:tc>
      </w:tr>
      <w:tr w14:paraId="58E35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946" w:type="dxa"/>
          </w:tcPr>
          <w:p w14:paraId="76F90D2B">
            <w:pPr>
              <w:pStyle w:val="26"/>
              <w:spacing w:before="152" w:line="215" w:lineRule="auto"/>
              <w:ind w:left="354" w:right="350"/>
            </w:pPr>
            <w:r>
              <w:rPr>
                <w:spacing w:val="-3"/>
              </w:rPr>
              <w:t>(1)</w:t>
            </w:r>
            <w:r>
              <w:t xml:space="preserve"> </w:t>
            </w:r>
            <w:r>
              <w:rPr>
                <w:spacing w:val="-3"/>
              </w:rPr>
              <w:t>(2)</w:t>
            </w:r>
          </w:p>
        </w:tc>
        <w:tc>
          <w:tcPr>
            <w:tcW w:w="1011" w:type="dxa"/>
          </w:tcPr>
          <w:p w14:paraId="4B7B1FBC">
            <w:pPr>
              <w:pStyle w:val="26"/>
              <w:spacing w:before="156" w:line="186" w:lineRule="auto"/>
              <w:ind w:left="402"/>
            </w:pPr>
            <w:r>
              <w:rPr>
                <w:spacing w:val="-3"/>
              </w:rPr>
              <w:t>50</w:t>
            </w:r>
          </w:p>
          <w:p w14:paraId="4D7D458A">
            <w:pPr>
              <w:pStyle w:val="26"/>
              <w:spacing w:before="54" w:line="186" w:lineRule="auto"/>
              <w:ind w:left="364"/>
            </w:pPr>
            <w:r>
              <w:rPr>
                <w:spacing w:val="-9"/>
              </w:rPr>
              <w:t>100</w:t>
            </w:r>
          </w:p>
        </w:tc>
        <w:tc>
          <w:tcPr>
            <w:tcW w:w="1309" w:type="dxa"/>
          </w:tcPr>
          <w:p w14:paraId="59E19B98">
            <w:pPr>
              <w:pStyle w:val="26"/>
              <w:spacing w:before="159" w:line="183" w:lineRule="auto"/>
              <w:ind w:left="599"/>
            </w:pPr>
            <w:r>
              <w:t>7</w:t>
            </w:r>
          </w:p>
          <w:p w14:paraId="3F1AF59A">
            <w:pPr>
              <w:pStyle w:val="26"/>
              <w:spacing w:before="54" w:line="186" w:lineRule="auto"/>
              <w:ind w:left="563"/>
            </w:pPr>
            <w:r>
              <w:rPr>
                <w:spacing w:val="-6"/>
              </w:rPr>
              <w:t>18</w:t>
            </w:r>
          </w:p>
        </w:tc>
        <w:tc>
          <w:tcPr>
            <w:tcW w:w="1132" w:type="dxa"/>
          </w:tcPr>
          <w:p w14:paraId="084CF78E">
            <w:pPr>
              <w:pStyle w:val="26"/>
              <w:spacing w:before="156" w:line="186" w:lineRule="auto"/>
              <w:ind w:left="480"/>
            </w:pPr>
            <w:r>
              <w:rPr>
                <w:spacing w:val="-9"/>
              </w:rPr>
              <w:t>11</w:t>
            </w:r>
          </w:p>
          <w:p w14:paraId="0BC1B790">
            <w:pPr>
              <w:pStyle w:val="26"/>
              <w:spacing w:before="54" w:line="186" w:lineRule="auto"/>
              <w:ind w:left="475"/>
            </w:pPr>
            <w:r>
              <w:rPr>
                <w:spacing w:val="-6"/>
              </w:rPr>
              <w:t>19</w:t>
            </w:r>
          </w:p>
        </w:tc>
        <w:tc>
          <w:tcPr>
            <w:tcW w:w="849" w:type="dxa"/>
          </w:tcPr>
          <w:p w14:paraId="21ABD2E6">
            <w:pPr>
              <w:pStyle w:val="26"/>
              <w:spacing w:before="152" w:line="215" w:lineRule="auto"/>
              <w:ind w:left="308" w:right="299"/>
            </w:pPr>
            <w:r>
              <w:rPr>
                <w:spacing w:val="-3"/>
              </w:rPr>
              <w:t>(1)</w:t>
            </w:r>
            <w:r>
              <w:t xml:space="preserve"> </w:t>
            </w:r>
            <w:r>
              <w:rPr>
                <w:spacing w:val="-3"/>
              </w:rPr>
              <w:t>(2)</w:t>
            </w:r>
          </w:p>
        </w:tc>
        <w:tc>
          <w:tcPr>
            <w:tcW w:w="1072" w:type="dxa"/>
          </w:tcPr>
          <w:p w14:paraId="57C69540">
            <w:pPr>
              <w:pStyle w:val="26"/>
              <w:spacing w:before="156" w:line="186" w:lineRule="auto"/>
              <w:ind w:left="332"/>
            </w:pPr>
            <w:r>
              <w:rPr>
                <w:spacing w:val="-1"/>
              </w:rPr>
              <w:t>2000</w:t>
            </w:r>
          </w:p>
          <w:p w14:paraId="78588DF7">
            <w:pPr>
              <w:pStyle w:val="26"/>
              <w:spacing w:before="54" w:line="186" w:lineRule="auto"/>
              <w:ind w:left="331"/>
            </w:pPr>
            <w:r>
              <w:rPr>
                <w:spacing w:val="-1"/>
              </w:rPr>
              <w:t>4000</w:t>
            </w:r>
          </w:p>
        </w:tc>
        <w:tc>
          <w:tcPr>
            <w:tcW w:w="1122" w:type="dxa"/>
          </w:tcPr>
          <w:p w14:paraId="784B3523">
            <w:pPr>
              <w:pStyle w:val="26"/>
              <w:spacing w:before="156" w:line="186" w:lineRule="auto"/>
              <w:ind w:left="485"/>
            </w:pPr>
            <w:r>
              <w:rPr>
                <w:spacing w:val="-9"/>
              </w:rPr>
              <w:t>11</w:t>
            </w:r>
          </w:p>
          <w:p w14:paraId="78427C05">
            <w:pPr>
              <w:pStyle w:val="26"/>
              <w:spacing w:before="53" w:line="186" w:lineRule="auto"/>
              <w:ind w:left="460"/>
            </w:pPr>
            <w:r>
              <w:rPr>
                <w:spacing w:val="-1"/>
              </w:rPr>
              <w:t>26</w:t>
            </w:r>
          </w:p>
        </w:tc>
        <w:tc>
          <w:tcPr>
            <w:tcW w:w="1069" w:type="dxa"/>
          </w:tcPr>
          <w:p w14:paraId="299CB2D8">
            <w:pPr>
              <w:pStyle w:val="26"/>
              <w:spacing w:before="156" w:line="186" w:lineRule="auto"/>
              <w:ind w:left="450"/>
            </w:pPr>
            <w:r>
              <w:rPr>
                <w:spacing w:val="-6"/>
              </w:rPr>
              <w:t>16</w:t>
            </w:r>
          </w:p>
          <w:p w14:paraId="7B85D903">
            <w:pPr>
              <w:pStyle w:val="26"/>
              <w:spacing w:before="54" w:line="186" w:lineRule="auto"/>
              <w:ind w:left="430"/>
            </w:pPr>
            <w:r>
              <w:rPr>
                <w:spacing w:val="-1"/>
              </w:rPr>
              <w:t>27</w:t>
            </w:r>
          </w:p>
        </w:tc>
      </w:tr>
    </w:tbl>
    <w:p w14:paraId="23DD459C">
      <w:pPr>
        <w:spacing w:line="360" w:lineRule="auto"/>
        <w:ind w:left="107"/>
        <w:rPr>
          <w:rFonts w:ascii="Times New Roman" w:hAnsi="Times New Roman" w:eastAsia="宋体" w:cs="Times New Roman"/>
          <w:sz w:val="21"/>
          <w:szCs w:val="21"/>
        </w:rPr>
      </w:pPr>
      <w:r>
        <w:rPr>
          <w:rFonts w:hint="eastAsia" w:ascii="Times New Roman" w:hAnsi="Times New Roman" w:eastAsia="宋体" w:cs="Times New Roman"/>
          <w:spacing w:val="-3"/>
          <w:sz w:val="21"/>
          <w:szCs w:val="21"/>
        </w:rPr>
        <w:t>注</w:t>
      </w:r>
      <w:r>
        <w:rPr>
          <w:rFonts w:hint="eastAsia" w:ascii="Times New Roman" w:hAnsi="Times New Roman" w:eastAsia="宋体" w:cs="Times New Roman"/>
          <w:spacing w:val="-29"/>
          <w:sz w:val="21"/>
          <w:szCs w:val="21"/>
        </w:rPr>
        <w:t>：</w:t>
      </w:r>
      <w:r>
        <w:rPr>
          <w:rFonts w:hint="eastAsia" w:ascii="Times New Roman" w:hAnsi="Times New Roman" w:eastAsia="宋体" w:cs="Times New Roman"/>
          <w:spacing w:val="-3"/>
          <w:szCs w:val="21"/>
        </w:rPr>
        <w:t>（1）</w:t>
      </w:r>
      <w:r>
        <w:rPr>
          <w:rFonts w:hint="eastAsia" w:ascii="Times New Roman" w:hAnsi="Times New Roman" w:eastAsia="宋体" w:cs="Times New Roman"/>
          <w:spacing w:val="-3"/>
          <w:sz w:val="21"/>
          <w:szCs w:val="21"/>
        </w:rPr>
        <w:t>和（</w:t>
      </w:r>
      <w:r>
        <w:rPr>
          <w:rFonts w:ascii="Times New Roman" w:hAnsi="Times New Roman" w:eastAsia="Times New Roman" w:cs="Times New Roman"/>
          <w:spacing w:val="-3"/>
          <w:sz w:val="21"/>
          <w:szCs w:val="21"/>
        </w:rPr>
        <w:t>2</w:t>
      </w:r>
      <w:r>
        <w:rPr>
          <w:rFonts w:hint="eastAsia" w:ascii="Times New Roman" w:hAnsi="Times New Roman" w:eastAsia="宋体" w:cs="Times New Roman"/>
          <w:spacing w:val="-3"/>
          <w:sz w:val="21"/>
          <w:szCs w:val="21"/>
        </w:rPr>
        <w:t>）表示抽样次数</w:t>
      </w:r>
      <w:r>
        <w:rPr>
          <w:rFonts w:hint="eastAsia" w:ascii="Times New Roman" w:hAnsi="Times New Roman" w:eastAsia="宋体" w:cs="Times New Roman"/>
          <w:spacing w:val="-29"/>
          <w:sz w:val="21"/>
          <w:szCs w:val="21"/>
        </w:rPr>
        <w:t>，</w:t>
      </w:r>
      <w:r>
        <w:rPr>
          <w:rFonts w:hint="eastAsia" w:ascii="Times New Roman" w:hAnsi="Times New Roman" w:cs="Times New Roman"/>
          <w:spacing w:val="-3"/>
          <w:sz w:val="21"/>
          <w:szCs w:val="21"/>
          <w:highlight w:val="none"/>
        </w:rPr>
        <w:t>（</w:t>
      </w:r>
      <w:r>
        <w:rPr>
          <w:rFonts w:ascii="Times New Roman" w:hAnsi="Times New Roman" w:cs="Times New Roman"/>
          <w:spacing w:val="-3"/>
          <w:sz w:val="21"/>
          <w:szCs w:val="21"/>
          <w:highlight w:val="none"/>
        </w:rPr>
        <w:t>2</w:t>
      </w:r>
      <w:r>
        <w:rPr>
          <w:rFonts w:hint="eastAsia" w:ascii="Times New Roman" w:hAnsi="Times New Roman" w:cs="Times New Roman"/>
          <w:spacing w:val="-3"/>
          <w:sz w:val="21"/>
          <w:szCs w:val="21"/>
          <w:highlight w:val="none"/>
        </w:rPr>
        <w:t>）</w:t>
      </w:r>
      <w:r>
        <w:rPr>
          <w:rFonts w:hint="eastAsia" w:ascii="Times New Roman" w:hAnsi="Times New Roman" w:eastAsia="宋体" w:cs="Times New Roman"/>
          <w:spacing w:val="-3"/>
          <w:sz w:val="21"/>
          <w:szCs w:val="21"/>
        </w:rPr>
        <w:t>对应的样本容量为二次抽样的累计数量。</w:t>
      </w:r>
    </w:p>
    <w:p w14:paraId="7AC445BD">
      <w:pPr>
        <w:spacing w:line="360" w:lineRule="auto"/>
        <w:ind w:left="110" w:right="100" w:hanging="6"/>
        <w:rPr>
          <w:rFonts w:ascii="Times New Roman" w:hAnsi="Times New Roman" w:eastAsia="宋体" w:cs="Times New Roman"/>
          <w:sz w:val="24"/>
          <w:szCs w:val="24"/>
        </w:rPr>
      </w:pPr>
      <w:r>
        <w:rPr>
          <w:rFonts w:ascii="Times New Roman" w:hAnsi="Times New Roman" w:eastAsia="Times New Roman" w:cs="Times New Roman"/>
          <w:b/>
          <w:bCs/>
          <w:spacing w:val="-5"/>
          <w:sz w:val="24"/>
          <w:szCs w:val="24"/>
        </w:rPr>
        <w:t xml:space="preserve">3.3.7  </w:t>
      </w:r>
      <w:r>
        <w:rPr>
          <w:rFonts w:ascii="Times New Roman" w:hAnsi="Times New Roman" w:eastAsia="宋体" w:cs="Times New Roman"/>
          <w:spacing w:val="-5"/>
          <w:sz w:val="24"/>
          <w:szCs w:val="24"/>
        </w:rPr>
        <w:t>当有下列情况时，检测对象可为单个构件、节点或部分构件、节点，</w:t>
      </w:r>
      <w:r>
        <w:rPr>
          <w:rFonts w:ascii="Times New Roman" w:hAnsi="Times New Roman" w:eastAsia="宋体" w:cs="Times New Roman"/>
          <w:spacing w:val="-6"/>
          <w:sz w:val="24"/>
          <w:szCs w:val="24"/>
        </w:rPr>
        <w:t>但检</w:t>
      </w:r>
      <w:r>
        <w:rPr>
          <w:rFonts w:ascii="Times New Roman" w:hAnsi="Times New Roman" w:eastAsia="宋体" w:cs="Times New Roman"/>
          <w:spacing w:val="-3"/>
          <w:sz w:val="24"/>
          <w:szCs w:val="24"/>
        </w:rPr>
        <w:t>测结论不得扩大到未检测的构件、节点或范围：</w:t>
      </w:r>
    </w:p>
    <w:p w14:paraId="56B45C38">
      <w:pPr>
        <w:spacing w:line="360" w:lineRule="auto"/>
        <w:ind w:left="599"/>
        <w:rPr>
          <w:rFonts w:ascii="Times New Roman" w:hAnsi="Times New Roman" w:eastAsia="宋体" w:cs="Times New Roman"/>
          <w:sz w:val="24"/>
          <w:szCs w:val="24"/>
        </w:rPr>
      </w:pPr>
      <w:r>
        <w:rPr>
          <w:rFonts w:ascii="Times New Roman" w:hAnsi="Times New Roman" w:eastAsia="Times New Roman" w:cs="Times New Roman"/>
          <w:b/>
          <w:bCs/>
          <w:spacing w:val="-4"/>
          <w:sz w:val="24"/>
          <w:szCs w:val="24"/>
        </w:rPr>
        <w:t xml:space="preserve">1  </w:t>
      </w:r>
      <w:r>
        <w:rPr>
          <w:rFonts w:ascii="Times New Roman" w:hAnsi="Times New Roman" w:eastAsia="宋体" w:cs="Times New Roman"/>
          <w:spacing w:val="-4"/>
          <w:sz w:val="24"/>
          <w:szCs w:val="24"/>
        </w:rPr>
        <w:t>委托方指定检测对象或范围；</w:t>
      </w:r>
    </w:p>
    <w:p w14:paraId="6042B439">
      <w:pPr>
        <w:spacing w:line="360" w:lineRule="auto"/>
        <w:ind w:left="110" w:right="382" w:firstLine="478"/>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环境侵蚀或火灾、爆炸、高温以及人为因素等造成部分结构、构件或</w:t>
      </w:r>
      <w:r>
        <w:rPr>
          <w:rFonts w:ascii="Times New Roman" w:hAnsi="Times New Roman" w:eastAsia="宋体" w:cs="Times New Roman"/>
          <w:spacing w:val="-7"/>
          <w:sz w:val="24"/>
          <w:szCs w:val="24"/>
        </w:rPr>
        <w:t>节点的损伤。</w:t>
      </w:r>
    </w:p>
    <w:p w14:paraId="7A08CD6A">
      <w:pPr>
        <w:pStyle w:val="2"/>
        <w:sectPr>
          <w:pgSz w:w="11908" w:h="16840"/>
          <w:pgMar w:top="1428" w:right="1611" w:bottom="1087" w:left="1786" w:header="0" w:footer="927" w:gutter="0"/>
          <w:cols w:space="720" w:num="1"/>
        </w:sectPr>
      </w:pPr>
    </w:p>
    <w:p w14:paraId="3EBD4C20">
      <w:pPr>
        <w:pStyle w:val="2"/>
      </w:pPr>
      <w:bookmarkStart w:id="29" w:name="_Toc17190"/>
      <w:bookmarkStart w:id="30" w:name="_Toc214282648"/>
      <w:bookmarkStart w:id="31" w:name="_Toc2699"/>
      <w:r>
        <w:t>4 材料检验</w:t>
      </w:r>
      <w:bookmarkEnd w:id="29"/>
      <w:bookmarkEnd w:id="30"/>
      <w:bookmarkEnd w:id="31"/>
    </w:p>
    <w:p w14:paraId="7F1E41C3">
      <w:pPr>
        <w:pStyle w:val="3"/>
      </w:pPr>
      <w:bookmarkStart w:id="32" w:name="_Toc214282649"/>
      <w:bookmarkStart w:id="33" w:name="_Toc15825"/>
      <w:bookmarkStart w:id="34" w:name="_Toc17165"/>
      <w:r>
        <w:t>4.1 一般规定</w:t>
      </w:r>
      <w:bookmarkEnd w:id="32"/>
      <w:bookmarkEnd w:id="33"/>
      <w:bookmarkEnd w:id="34"/>
    </w:p>
    <w:p w14:paraId="46CDC363">
      <w:pPr>
        <w:spacing w:line="360" w:lineRule="auto"/>
        <w:rPr>
          <w:rFonts w:ascii="Times New Roman" w:hAnsi="Times New Roman" w:cs="Times New Roman"/>
          <w:sz w:val="24"/>
          <w:szCs w:val="24"/>
        </w:rPr>
      </w:pPr>
      <w:r>
        <w:rPr>
          <w:rFonts w:ascii="Times New Roman" w:hAnsi="Times New Roman" w:eastAsia="Times New Roman" w:cs="Times New Roman"/>
          <w:b/>
          <w:bCs/>
          <w:spacing w:val="-5"/>
          <w:sz w:val="24"/>
          <w:szCs w:val="24"/>
        </w:rPr>
        <w:t xml:space="preserve">4.1.1 </w:t>
      </w:r>
      <w:r>
        <w:rPr>
          <w:rFonts w:ascii="Times New Roman" w:hAnsi="Times New Roman" w:cs="Times New Roman"/>
          <w:sz w:val="24"/>
          <w:szCs w:val="24"/>
        </w:rPr>
        <w:t xml:space="preserve"> 灌浆套筒和灌浆料等</w:t>
      </w:r>
      <w:r>
        <w:rPr>
          <w:rFonts w:hint="eastAsia" w:ascii="Times New Roman" w:hAnsi="Times New Roman" w:cs="Times New Roman"/>
          <w:sz w:val="24"/>
          <w:szCs w:val="24"/>
        </w:rPr>
        <w:t>材料</w:t>
      </w:r>
      <w:r>
        <w:rPr>
          <w:rFonts w:ascii="Times New Roman" w:hAnsi="Times New Roman" w:cs="Times New Roman"/>
          <w:sz w:val="24"/>
          <w:szCs w:val="24"/>
        </w:rPr>
        <w:t>进厂</w:t>
      </w:r>
      <w:r>
        <w:rPr>
          <w:rFonts w:hint="eastAsia" w:ascii="Times New Roman" w:hAnsi="Times New Roman" w:cs="Times New Roman"/>
          <w:sz w:val="24"/>
          <w:szCs w:val="24"/>
        </w:rPr>
        <w:t>（</w:t>
      </w:r>
      <w:r>
        <w:rPr>
          <w:rFonts w:ascii="Times New Roman" w:hAnsi="Times New Roman" w:cs="Times New Roman"/>
          <w:sz w:val="24"/>
          <w:szCs w:val="24"/>
        </w:rPr>
        <w:t>场</w:t>
      </w:r>
      <w:r>
        <w:rPr>
          <w:rFonts w:hint="eastAsia" w:ascii="Times New Roman" w:hAnsi="Times New Roman" w:cs="Times New Roman"/>
          <w:sz w:val="24"/>
          <w:szCs w:val="24"/>
        </w:rPr>
        <w:t>）</w:t>
      </w:r>
      <w:r>
        <w:rPr>
          <w:rFonts w:ascii="Times New Roman" w:hAnsi="Times New Roman" w:cs="Times New Roman"/>
          <w:sz w:val="24"/>
          <w:szCs w:val="24"/>
        </w:rPr>
        <w:t>时，应具有型式检验报告、出厂检验报告或合格证等质量证明文件</w:t>
      </w:r>
      <w:r>
        <w:rPr>
          <w:rFonts w:hint="eastAsia" w:ascii="Times New Roman" w:hAnsi="Times New Roman" w:cs="Times New Roman"/>
          <w:sz w:val="24"/>
          <w:szCs w:val="24"/>
        </w:rPr>
        <w:t>。</w:t>
      </w:r>
    </w:p>
    <w:p w14:paraId="2DF83A17">
      <w:pPr>
        <w:spacing w:line="360" w:lineRule="auto"/>
        <w:rPr>
          <w:rFonts w:ascii="Times New Roman" w:hAnsi="Times New Roman" w:eastAsia="宋体" w:cs="Times New Roman"/>
          <w:sz w:val="24"/>
          <w:szCs w:val="24"/>
        </w:rPr>
      </w:pPr>
      <w:r>
        <w:rPr>
          <w:rFonts w:ascii="Times New Roman" w:hAnsi="Times New Roman" w:eastAsia="Times New Roman" w:cs="Times New Roman"/>
          <w:b/>
          <w:bCs/>
          <w:spacing w:val="-5"/>
          <w:sz w:val="24"/>
          <w:szCs w:val="24"/>
        </w:rPr>
        <w:t>4.1.2</w:t>
      </w:r>
      <w:r>
        <w:rPr>
          <w:rFonts w:hint="eastAsia" w:ascii="Times New Roman" w:hAnsi="Times New Roman" w:eastAsia="宋体" w:cs="Times New Roman"/>
          <w:kern w:val="0"/>
          <w:sz w:val="24"/>
          <w:szCs w:val="24"/>
        </w:rPr>
        <w:t xml:space="preserve">  预制混凝土构件及施工现场采用的水泥、粗细骨料、掺合料、外加剂、钢筋、钢筋锚固板、锚筋材料、焊接材料、螺栓、拉结件、灌浆套筒及灌浆料等原材料，进厂</w:t>
      </w:r>
      <w:r>
        <w:rPr>
          <w:rFonts w:hint="eastAsia" w:ascii="Times New Roman" w:hAnsi="Times New Roman" w:cs="Times New Roman"/>
          <w:sz w:val="24"/>
          <w:szCs w:val="24"/>
        </w:rPr>
        <w:t>（</w:t>
      </w:r>
      <w:r>
        <w:rPr>
          <w:rFonts w:ascii="Times New Roman" w:hAnsi="Times New Roman" w:cs="Times New Roman"/>
          <w:sz w:val="24"/>
          <w:szCs w:val="24"/>
        </w:rPr>
        <w:t>场</w:t>
      </w:r>
      <w:r>
        <w:rPr>
          <w:rFonts w:hint="eastAsia" w:ascii="Times New Roman" w:hAnsi="Times New Roman" w:cs="Times New Roman"/>
          <w:sz w:val="24"/>
          <w:szCs w:val="24"/>
        </w:rPr>
        <w:t>）</w:t>
      </w:r>
      <w:r>
        <w:rPr>
          <w:rFonts w:hint="eastAsia" w:ascii="Times New Roman" w:hAnsi="Times New Roman" w:eastAsia="宋体" w:cs="Times New Roman"/>
          <w:kern w:val="0"/>
          <w:sz w:val="24"/>
          <w:szCs w:val="24"/>
        </w:rPr>
        <w:t>后应委托具有资质的检测单位检验。</w:t>
      </w:r>
    </w:p>
    <w:p w14:paraId="7B5FCC38">
      <w:pPr>
        <w:spacing w:line="360" w:lineRule="auto"/>
        <w:rPr>
          <w:rFonts w:ascii="Times New Roman" w:hAnsi="Times New Roman" w:cs="Times New Roman"/>
          <w:sz w:val="24"/>
          <w:szCs w:val="24"/>
        </w:rPr>
      </w:pPr>
      <w:r>
        <w:rPr>
          <w:rFonts w:ascii="Times New Roman" w:hAnsi="Times New Roman" w:eastAsia="Times New Roman" w:cs="Times New Roman"/>
          <w:b/>
          <w:bCs/>
          <w:spacing w:val="-5"/>
          <w:sz w:val="24"/>
          <w:szCs w:val="24"/>
        </w:rPr>
        <w:t>4.1.</w:t>
      </w:r>
      <w:r>
        <w:rPr>
          <w:rFonts w:hint="eastAsia" w:ascii="Times New Roman" w:hAnsi="Times New Roman" w:eastAsia="宋体" w:cs="Times New Roman"/>
          <w:b/>
          <w:bCs/>
          <w:spacing w:val="-5"/>
          <w:sz w:val="24"/>
          <w:szCs w:val="24"/>
        </w:rPr>
        <w:t>3</w:t>
      </w:r>
      <w:r>
        <w:rPr>
          <w:rFonts w:ascii="Times New Roman" w:hAnsi="Times New Roman" w:cs="Times New Roman"/>
          <w:sz w:val="24"/>
          <w:szCs w:val="24"/>
        </w:rPr>
        <w:t xml:space="preserve">  装配式混凝土结构中保温材料、密封材料、内外</w:t>
      </w:r>
      <w:r>
        <w:rPr>
          <w:rFonts w:hint="eastAsia" w:ascii="Times New Roman" w:hAnsi="Times New Roman" w:cs="Times New Roman"/>
          <w:sz w:val="24"/>
          <w:szCs w:val="24"/>
        </w:rPr>
        <w:t>隔墙</w:t>
      </w:r>
      <w:r>
        <w:rPr>
          <w:rFonts w:ascii="Times New Roman" w:hAnsi="Times New Roman" w:cs="Times New Roman"/>
          <w:sz w:val="24"/>
          <w:szCs w:val="24"/>
        </w:rPr>
        <w:t>拉结件和主体结构连接件等应按有关规定进行主要性能检验。</w:t>
      </w:r>
    </w:p>
    <w:p w14:paraId="252A7EAD">
      <w:pPr>
        <w:pStyle w:val="3"/>
      </w:pPr>
      <w:bookmarkStart w:id="35" w:name="_Toc214282650"/>
      <w:bookmarkStart w:id="36" w:name="_Toc23752"/>
      <w:bookmarkStart w:id="37" w:name="_Toc2568"/>
      <w:r>
        <w:t>4.2 混凝土原材料</w:t>
      </w:r>
      <w:bookmarkEnd w:id="35"/>
      <w:bookmarkEnd w:id="36"/>
      <w:bookmarkEnd w:id="37"/>
    </w:p>
    <w:p w14:paraId="70AEA31B">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4.2.</w:t>
      </w:r>
      <w:r>
        <w:rPr>
          <w:rFonts w:ascii="Times New Roman" w:hAnsi="Times New Roman" w:cs="Times New Roman"/>
          <w:b/>
          <w:bCs/>
          <w:sz w:val="24"/>
          <w:szCs w:val="24"/>
        </w:rPr>
        <w:t>1</w:t>
      </w:r>
      <w:r>
        <w:rPr>
          <w:rFonts w:ascii="Times New Roman" w:hAnsi="Times New Roman" w:cs="Times New Roman"/>
          <w:sz w:val="24"/>
          <w:szCs w:val="24"/>
        </w:rPr>
        <w:t xml:space="preserve">  水泥宜使用不低于42.5级</w:t>
      </w:r>
      <w:r>
        <w:rPr>
          <w:rFonts w:hint="eastAsia" w:ascii="Times New Roman" w:hAnsi="Times New Roman" w:cs="Times New Roman"/>
          <w:sz w:val="24"/>
          <w:szCs w:val="24"/>
          <w:lang w:eastAsia="zh-CN"/>
        </w:rPr>
        <w:t>的硅酸盐</w:t>
      </w:r>
      <w:r>
        <w:rPr>
          <w:rFonts w:ascii="Times New Roman" w:hAnsi="Times New Roman" w:cs="Times New Roman"/>
          <w:sz w:val="24"/>
          <w:szCs w:val="24"/>
        </w:rPr>
        <w:t>水泥、普通硅酸盐水泥；其质量要求</w:t>
      </w:r>
      <w:r>
        <w:rPr>
          <w:rFonts w:hint="eastAsia" w:ascii="Times New Roman" w:hAnsi="Times New Roman" w:cs="Times New Roman"/>
          <w:sz w:val="24"/>
          <w:szCs w:val="24"/>
          <w:lang w:eastAsia="zh-CN"/>
        </w:rPr>
        <w:t>和</w:t>
      </w:r>
      <w:r>
        <w:rPr>
          <w:rFonts w:hint="eastAsia" w:ascii="Times New Roman" w:hAnsi="Times New Roman" w:cs="Times New Roman"/>
          <w:sz w:val="24"/>
          <w:szCs w:val="24"/>
        </w:rPr>
        <w:t>检验</w:t>
      </w:r>
      <w:r>
        <w:rPr>
          <w:rFonts w:ascii="Times New Roman" w:hAnsi="Times New Roman" w:cs="Times New Roman"/>
          <w:sz w:val="24"/>
          <w:szCs w:val="24"/>
        </w:rPr>
        <w:t>方法应符合现行国家标准《通用硅酸盐水泥》GB</w:t>
      </w:r>
      <w:r>
        <w:rPr>
          <w:rFonts w:hint="eastAsia" w:ascii="Times New Roman" w:hAnsi="Times New Roman" w:cs="Times New Roman"/>
          <w:sz w:val="24"/>
          <w:szCs w:val="24"/>
        </w:rPr>
        <w:t xml:space="preserve"> </w:t>
      </w:r>
      <w:r>
        <w:rPr>
          <w:rFonts w:ascii="Times New Roman" w:hAnsi="Times New Roman" w:cs="Times New Roman"/>
          <w:sz w:val="24"/>
          <w:szCs w:val="24"/>
        </w:rPr>
        <w:t>175的规定；</w:t>
      </w:r>
    </w:p>
    <w:p w14:paraId="51EC1D0C">
      <w:pPr>
        <w:spacing w:line="360" w:lineRule="auto"/>
        <w:ind w:firstLine="0" w:firstLineChars="0"/>
        <w:rPr>
          <w:rFonts w:ascii="Times New Roman" w:hAnsi="Times New Roman" w:cs="Times New Roman"/>
          <w:sz w:val="24"/>
          <w:szCs w:val="24"/>
        </w:rPr>
      </w:pPr>
      <w:r>
        <w:rPr>
          <w:rFonts w:hint="eastAsia" w:ascii="Times New Roman" w:hAnsi="Times New Roman" w:cs="Times New Roman"/>
          <w:b/>
          <w:bCs/>
          <w:sz w:val="24"/>
          <w:szCs w:val="24"/>
        </w:rPr>
        <w:t>4.2.</w:t>
      </w:r>
      <w:r>
        <w:rPr>
          <w:rFonts w:ascii="Times New Roman" w:hAnsi="Times New Roman" w:cs="Times New Roman"/>
          <w:b/>
          <w:bCs/>
          <w:sz w:val="24"/>
          <w:szCs w:val="24"/>
        </w:rPr>
        <w:t>2</w:t>
      </w:r>
      <w:r>
        <w:rPr>
          <w:rFonts w:ascii="Times New Roman" w:hAnsi="Times New Roman" w:cs="Times New Roman"/>
          <w:sz w:val="24"/>
          <w:szCs w:val="24"/>
        </w:rPr>
        <w:t xml:space="preserve">  砂宜选用细度模数为2.3～3.0的中砂；其质量要求和检验方法应符合现行行业标准《普通混凝土用砂、石质量及检验方法标准》JGJ</w:t>
      </w:r>
      <w:r>
        <w:rPr>
          <w:rFonts w:hint="eastAsia" w:ascii="Times New Roman" w:hAnsi="Times New Roman" w:cs="Times New Roman"/>
          <w:sz w:val="24"/>
          <w:szCs w:val="24"/>
        </w:rPr>
        <w:t xml:space="preserve"> </w:t>
      </w:r>
      <w:r>
        <w:rPr>
          <w:rFonts w:ascii="Times New Roman" w:hAnsi="Times New Roman" w:cs="Times New Roman"/>
          <w:sz w:val="24"/>
          <w:szCs w:val="24"/>
        </w:rPr>
        <w:t>52</w:t>
      </w:r>
      <w:r>
        <w:rPr>
          <w:rFonts w:hint="eastAsia" w:ascii="Times New Roman" w:hAnsi="Times New Roman" w:cs="Times New Roman"/>
          <w:sz w:val="24"/>
          <w:szCs w:val="24"/>
          <w:lang w:eastAsia="zh-CN"/>
        </w:rPr>
        <w:t>和</w:t>
      </w:r>
      <w:r>
        <w:rPr>
          <w:rFonts w:hint="eastAsia" w:ascii="Times New Roman" w:hAnsi="Times New Roman" w:cs="Times New Roman"/>
          <w:sz w:val="24"/>
          <w:szCs w:val="24"/>
        </w:rPr>
        <w:t>GB 14684</w:t>
      </w:r>
      <w:r>
        <w:rPr>
          <w:rFonts w:ascii="Times New Roman" w:hAnsi="Times New Roman" w:cs="Times New Roman"/>
          <w:sz w:val="24"/>
          <w:szCs w:val="24"/>
        </w:rPr>
        <w:t>的规定；</w:t>
      </w:r>
    </w:p>
    <w:p w14:paraId="6A232D2C">
      <w:pPr>
        <w:spacing w:line="360" w:lineRule="auto"/>
        <w:ind w:firstLine="0" w:firstLineChars="0"/>
        <w:rPr>
          <w:rFonts w:ascii="Times New Roman" w:hAnsi="Times New Roman" w:cs="Times New Roman"/>
          <w:sz w:val="24"/>
          <w:szCs w:val="24"/>
        </w:rPr>
      </w:pPr>
      <w:r>
        <w:rPr>
          <w:rFonts w:hint="eastAsia" w:ascii="Times New Roman" w:hAnsi="Times New Roman" w:cs="Times New Roman"/>
          <w:b/>
          <w:bCs/>
          <w:sz w:val="24"/>
          <w:szCs w:val="24"/>
        </w:rPr>
        <w:t>4.2.</w:t>
      </w:r>
      <w:r>
        <w:rPr>
          <w:rFonts w:ascii="Times New Roman" w:hAnsi="Times New Roman" w:cs="Times New Roman"/>
          <w:b/>
          <w:bCs/>
          <w:sz w:val="24"/>
          <w:szCs w:val="24"/>
        </w:rPr>
        <w:t>3</w:t>
      </w:r>
      <w:r>
        <w:rPr>
          <w:rFonts w:ascii="Times New Roman" w:hAnsi="Times New Roman" w:cs="Times New Roman"/>
          <w:sz w:val="24"/>
          <w:szCs w:val="24"/>
        </w:rPr>
        <w:t xml:space="preserve">  石子宜选用5mm～25mm的碎石；其质量要求和检验方法应符合现行行业标准《普通混凝土用砂、石质量及检验方法标准》JGJ</w:t>
      </w:r>
      <w:r>
        <w:rPr>
          <w:rFonts w:hint="eastAsia" w:ascii="Times New Roman" w:hAnsi="Times New Roman" w:cs="Times New Roman"/>
          <w:sz w:val="24"/>
          <w:szCs w:val="24"/>
        </w:rPr>
        <w:t xml:space="preserve"> </w:t>
      </w:r>
      <w:r>
        <w:rPr>
          <w:rFonts w:ascii="Times New Roman" w:hAnsi="Times New Roman" w:cs="Times New Roman"/>
          <w:sz w:val="24"/>
          <w:szCs w:val="24"/>
        </w:rPr>
        <w:t>52</w:t>
      </w:r>
      <w:r>
        <w:rPr>
          <w:rFonts w:hint="eastAsia" w:ascii="Times New Roman" w:hAnsi="Times New Roman" w:cs="Times New Roman"/>
          <w:sz w:val="24"/>
          <w:szCs w:val="24"/>
          <w:lang w:eastAsia="zh-CN"/>
        </w:rPr>
        <w:t>和</w:t>
      </w:r>
      <w:r>
        <w:rPr>
          <w:rFonts w:hint="eastAsia" w:ascii="Times New Roman" w:hAnsi="Times New Roman" w:cs="Times New Roman"/>
          <w:sz w:val="24"/>
          <w:szCs w:val="24"/>
        </w:rPr>
        <w:t>GB 14685</w:t>
      </w:r>
      <w:r>
        <w:rPr>
          <w:rFonts w:ascii="Times New Roman" w:hAnsi="Times New Roman" w:cs="Times New Roman"/>
          <w:sz w:val="24"/>
          <w:szCs w:val="24"/>
        </w:rPr>
        <w:t>的规定；</w:t>
      </w:r>
    </w:p>
    <w:p w14:paraId="6288ECB0">
      <w:pPr>
        <w:spacing w:line="360" w:lineRule="auto"/>
        <w:ind w:firstLine="0"/>
        <w:rPr>
          <w:rFonts w:ascii="Times New Roman" w:hAnsi="Times New Roman" w:cs="Times New Roman"/>
          <w:sz w:val="24"/>
          <w:szCs w:val="24"/>
        </w:rPr>
      </w:pPr>
      <w:r>
        <w:rPr>
          <w:rFonts w:hint="eastAsia" w:ascii="Times New Roman" w:hAnsi="Times New Roman" w:cs="Times New Roman"/>
          <w:b/>
          <w:bCs/>
          <w:sz w:val="24"/>
          <w:szCs w:val="24"/>
        </w:rPr>
        <w:t>4.2.</w:t>
      </w:r>
      <w:r>
        <w:rPr>
          <w:rFonts w:ascii="Times New Roman" w:hAnsi="Times New Roman" w:cs="Times New Roman"/>
          <w:b/>
          <w:bCs/>
          <w:sz w:val="24"/>
          <w:szCs w:val="24"/>
        </w:rPr>
        <w:t>4</w:t>
      </w:r>
      <w:r>
        <w:rPr>
          <w:rFonts w:ascii="Times New Roman" w:hAnsi="Times New Roman" w:cs="Times New Roman"/>
          <w:sz w:val="24"/>
          <w:szCs w:val="24"/>
        </w:rPr>
        <w:t xml:space="preserve">  外加剂品种应通过试配后确定；其质量要求和检验方法应符合现行国家标准《混凝土外加剂》GB</w:t>
      </w:r>
      <w:r>
        <w:rPr>
          <w:rFonts w:hint="eastAsia" w:ascii="Times New Roman" w:hAnsi="Times New Roman" w:cs="Times New Roman"/>
          <w:sz w:val="24"/>
          <w:szCs w:val="24"/>
        </w:rPr>
        <w:t xml:space="preserve"> </w:t>
      </w:r>
      <w:r>
        <w:rPr>
          <w:rFonts w:ascii="Times New Roman" w:hAnsi="Times New Roman" w:cs="Times New Roman"/>
          <w:sz w:val="24"/>
          <w:szCs w:val="24"/>
        </w:rPr>
        <w:t>8076的规定；</w:t>
      </w:r>
    </w:p>
    <w:p w14:paraId="39ED17DF">
      <w:pPr>
        <w:spacing w:line="360" w:lineRule="auto"/>
        <w:ind w:firstLine="0"/>
        <w:rPr>
          <w:rFonts w:ascii="Times New Roman" w:hAnsi="Times New Roman" w:cs="Times New Roman"/>
          <w:sz w:val="24"/>
          <w:szCs w:val="24"/>
        </w:rPr>
      </w:pPr>
      <w:r>
        <w:rPr>
          <w:rFonts w:hint="eastAsia" w:ascii="Times New Roman" w:hAnsi="Times New Roman" w:cs="Times New Roman"/>
          <w:b/>
          <w:bCs/>
          <w:sz w:val="24"/>
          <w:szCs w:val="24"/>
        </w:rPr>
        <w:t>4.2.</w:t>
      </w:r>
      <w:r>
        <w:rPr>
          <w:rFonts w:ascii="Times New Roman" w:hAnsi="Times New Roman" w:cs="Times New Roman"/>
          <w:b/>
          <w:bCs/>
          <w:sz w:val="24"/>
          <w:szCs w:val="24"/>
        </w:rPr>
        <w:t>5</w:t>
      </w:r>
      <w:r>
        <w:rPr>
          <w:rFonts w:ascii="Times New Roman" w:hAnsi="Times New Roman" w:cs="Times New Roman"/>
          <w:sz w:val="24"/>
          <w:szCs w:val="24"/>
        </w:rPr>
        <w:t xml:space="preserve">  掺合料的质量要求和检验方法应符合现行国家标准《矿物掺合料应用技术规程》GB/T 51003</w:t>
      </w:r>
      <w:r>
        <w:rPr>
          <w:rFonts w:hint="eastAsia" w:ascii="Times New Roman" w:hAnsi="Times New Roman" w:cs="Times New Roman"/>
          <w:sz w:val="24"/>
          <w:szCs w:val="24"/>
        </w:rPr>
        <w:t>等</w:t>
      </w:r>
      <w:r>
        <w:rPr>
          <w:rFonts w:ascii="Times New Roman" w:hAnsi="Times New Roman" w:cs="Times New Roman"/>
          <w:sz w:val="24"/>
          <w:szCs w:val="24"/>
        </w:rPr>
        <w:t>规定；</w:t>
      </w:r>
    </w:p>
    <w:p w14:paraId="57B98A1F">
      <w:pPr>
        <w:spacing w:line="360" w:lineRule="auto"/>
        <w:ind w:firstLine="0"/>
        <w:rPr>
          <w:rFonts w:ascii="Times New Roman" w:hAnsi="Times New Roman" w:cs="Times New Roman"/>
          <w:sz w:val="24"/>
          <w:szCs w:val="24"/>
        </w:rPr>
      </w:pPr>
      <w:r>
        <w:rPr>
          <w:rFonts w:hint="eastAsia" w:ascii="Times New Roman" w:hAnsi="Times New Roman" w:cs="Times New Roman"/>
          <w:b/>
          <w:bCs/>
          <w:sz w:val="24"/>
          <w:szCs w:val="24"/>
        </w:rPr>
        <w:t>4.2.</w:t>
      </w:r>
      <w:r>
        <w:rPr>
          <w:rFonts w:ascii="Times New Roman" w:hAnsi="Times New Roman" w:cs="Times New Roman"/>
          <w:b/>
          <w:bCs/>
          <w:sz w:val="24"/>
          <w:szCs w:val="24"/>
        </w:rPr>
        <w:t>6</w:t>
      </w:r>
      <w:r>
        <w:rPr>
          <w:rFonts w:ascii="Times New Roman" w:hAnsi="Times New Roman" w:cs="Times New Roman"/>
          <w:sz w:val="24"/>
          <w:szCs w:val="24"/>
        </w:rPr>
        <w:t xml:space="preserve">  拌合用水的质量要求和检验方法应符合现行行业标准《</w:t>
      </w:r>
      <w:bookmarkStart w:id="38" w:name="OLE_LINK11"/>
      <w:r>
        <w:rPr>
          <w:rFonts w:ascii="Times New Roman" w:hAnsi="Times New Roman" w:cs="Times New Roman"/>
          <w:sz w:val="24"/>
          <w:szCs w:val="24"/>
        </w:rPr>
        <w:t>混凝土用水标准》JGJ</w:t>
      </w:r>
      <w:r>
        <w:rPr>
          <w:rFonts w:hint="eastAsia" w:ascii="Times New Roman" w:hAnsi="Times New Roman" w:cs="Times New Roman"/>
          <w:sz w:val="24"/>
          <w:szCs w:val="24"/>
        </w:rPr>
        <w:t xml:space="preserve"> </w:t>
      </w:r>
      <w:r>
        <w:rPr>
          <w:rFonts w:ascii="Times New Roman" w:hAnsi="Times New Roman" w:cs="Times New Roman"/>
          <w:sz w:val="24"/>
          <w:szCs w:val="24"/>
        </w:rPr>
        <w:t>63的规定；</w:t>
      </w:r>
    </w:p>
    <w:p w14:paraId="03F4A560">
      <w:pPr>
        <w:spacing w:line="360" w:lineRule="auto"/>
        <w:ind w:firstLine="0"/>
        <w:rPr>
          <w:rFonts w:ascii="Times New Roman" w:hAnsi="Times New Roman" w:cs="Times New Roman"/>
          <w:sz w:val="24"/>
          <w:szCs w:val="24"/>
        </w:rPr>
      </w:pPr>
      <w:r>
        <w:rPr>
          <w:rFonts w:hint="eastAsia" w:ascii="Times New Roman" w:hAnsi="Times New Roman" w:cs="Times New Roman"/>
          <w:b/>
          <w:bCs/>
          <w:sz w:val="24"/>
          <w:szCs w:val="24"/>
        </w:rPr>
        <w:t>4.2.</w:t>
      </w:r>
      <w:r>
        <w:rPr>
          <w:rFonts w:ascii="Times New Roman" w:hAnsi="Times New Roman" w:cs="Times New Roman"/>
          <w:b/>
          <w:bCs/>
          <w:sz w:val="24"/>
          <w:szCs w:val="24"/>
        </w:rPr>
        <w:t>7</w:t>
      </w:r>
      <w:r>
        <w:rPr>
          <w:rFonts w:ascii="Times New Roman" w:hAnsi="Times New Roman" w:cs="Times New Roman"/>
          <w:sz w:val="24"/>
          <w:szCs w:val="24"/>
        </w:rPr>
        <w:t xml:space="preserve">  混凝土中氯离子含量检验应符合现行行业标准《混凝土中氯离子含量检测技术规程》JGJ/T</w:t>
      </w:r>
      <w:r>
        <w:rPr>
          <w:rFonts w:hint="eastAsia" w:ascii="Times New Roman" w:hAnsi="Times New Roman" w:cs="Times New Roman"/>
          <w:sz w:val="24"/>
          <w:szCs w:val="24"/>
        </w:rPr>
        <w:t xml:space="preserve"> </w:t>
      </w:r>
      <w:r>
        <w:rPr>
          <w:rFonts w:ascii="Times New Roman" w:hAnsi="Times New Roman" w:cs="Times New Roman"/>
          <w:sz w:val="24"/>
          <w:szCs w:val="24"/>
        </w:rPr>
        <w:t>322的规定；</w:t>
      </w:r>
      <w:bookmarkEnd w:id="38"/>
    </w:p>
    <w:p w14:paraId="5B790CBF">
      <w:pPr>
        <w:spacing w:line="360" w:lineRule="auto"/>
        <w:ind w:firstLine="0"/>
        <w:rPr>
          <w:rFonts w:ascii="Times New Roman" w:hAnsi="Times New Roman" w:cs="Times New Roman"/>
          <w:sz w:val="24"/>
          <w:szCs w:val="24"/>
        </w:rPr>
      </w:pPr>
      <w:r>
        <w:rPr>
          <w:rFonts w:hint="eastAsia" w:ascii="Times New Roman" w:hAnsi="Times New Roman" w:cs="Times New Roman"/>
          <w:b/>
          <w:bCs/>
          <w:sz w:val="24"/>
          <w:szCs w:val="24"/>
        </w:rPr>
        <w:t>4.2.</w:t>
      </w:r>
      <w:r>
        <w:rPr>
          <w:rFonts w:ascii="Times New Roman" w:hAnsi="Times New Roman" w:cs="Times New Roman"/>
          <w:b/>
          <w:bCs/>
          <w:sz w:val="24"/>
          <w:szCs w:val="24"/>
        </w:rPr>
        <w:t>8</w:t>
      </w:r>
      <w:r>
        <w:rPr>
          <w:rFonts w:ascii="Times New Roman" w:hAnsi="Times New Roman" w:cs="Times New Roman"/>
          <w:sz w:val="24"/>
          <w:szCs w:val="24"/>
        </w:rPr>
        <w:t xml:space="preserve">  预拌混凝土、自密实混凝土和预拌砂浆性能检验应</w:t>
      </w:r>
      <w:r>
        <w:rPr>
          <w:rFonts w:hint="eastAsia" w:ascii="Times New Roman" w:hAnsi="Times New Roman" w:cs="Times New Roman"/>
          <w:sz w:val="24"/>
          <w:szCs w:val="24"/>
        </w:rPr>
        <w:t>分别</w:t>
      </w:r>
      <w:r>
        <w:rPr>
          <w:rFonts w:ascii="Times New Roman" w:hAnsi="Times New Roman" w:cs="Times New Roman"/>
          <w:sz w:val="24"/>
          <w:szCs w:val="24"/>
        </w:rPr>
        <w:t>符合现行国家/行业标准《预拌混凝土》GB</w:t>
      </w:r>
      <w:r>
        <w:rPr>
          <w:rFonts w:hint="eastAsia" w:ascii="Times New Roman" w:hAnsi="Times New Roman" w:cs="Times New Roman"/>
          <w:sz w:val="24"/>
          <w:szCs w:val="24"/>
        </w:rPr>
        <w:t xml:space="preserve"> </w:t>
      </w:r>
      <w:r>
        <w:rPr>
          <w:rFonts w:ascii="Times New Roman" w:hAnsi="Times New Roman" w:cs="Times New Roman"/>
          <w:sz w:val="24"/>
          <w:szCs w:val="24"/>
        </w:rPr>
        <w:t>14902、《自密实混凝土应用技术规程》JGJ/</w:t>
      </w:r>
      <w:r>
        <w:rPr>
          <w:rFonts w:hint="eastAsia" w:ascii="Times New Roman" w:hAnsi="Times New Roman" w:cs="Times New Roman"/>
          <w:sz w:val="24"/>
          <w:szCs w:val="24"/>
        </w:rPr>
        <w:t>T 283</w:t>
      </w:r>
      <w:r>
        <w:rPr>
          <w:rFonts w:ascii="Times New Roman" w:hAnsi="Times New Roman" w:cs="Times New Roman"/>
          <w:sz w:val="24"/>
          <w:szCs w:val="24"/>
        </w:rPr>
        <w:t>和《预拌砂浆》GB/</w:t>
      </w:r>
      <w:r>
        <w:rPr>
          <w:rFonts w:hint="eastAsia" w:ascii="Times New Roman" w:hAnsi="Times New Roman" w:cs="Times New Roman"/>
          <w:sz w:val="24"/>
          <w:szCs w:val="24"/>
        </w:rPr>
        <w:t>T 25181</w:t>
      </w:r>
      <w:r>
        <w:rPr>
          <w:rFonts w:ascii="Times New Roman" w:hAnsi="Times New Roman" w:cs="Times New Roman"/>
          <w:sz w:val="24"/>
          <w:szCs w:val="24"/>
        </w:rPr>
        <w:t>的规定。</w:t>
      </w:r>
    </w:p>
    <w:p w14:paraId="4DEAD00E">
      <w:pPr>
        <w:pStyle w:val="3"/>
      </w:pPr>
      <w:bookmarkStart w:id="39" w:name="_Toc214282651"/>
      <w:bookmarkStart w:id="40" w:name="_Toc2347"/>
      <w:bookmarkStart w:id="41" w:name="_Toc7432"/>
      <w:r>
        <w:t>4.3 钢材及连接</w:t>
      </w:r>
      <w:r>
        <w:rPr>
          <w:rFonts w:hint="eastAsia"/>
        </w:rPr>
        <w:t>材料</w:t>
      </w:r>
      <w:bookmarkEnd w:id="39"/>
      <w:bookmarkEnd w:id="40"/>
      <w:bookmarkEnd w:id="41"/>
    </w:p>
    <w:p w14:paraId="443C8CAA">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4.3.</w:t>
      </w:r>
      <w:r>
        <w:rPr>
          <w:rFonts w:ascii="Times New Roman" w:hAnsi="Times New Roman" w:cs="Times New Roman"/>
          <w:b/>
          <w:bCs/>
          <w:sz w:val="24"/>
          <w:szCs w:val="24"/>
        </w:rPr>
        <w:t>1</w:t>
      </w:r>
      <w:r>
        <w:rPr>
          <w:rFonts w:ascii="Times New Roman" w:hAnsi="Times New Roman" w:cs="Times New Roman"/>
          <w:sz w:val="24"/>
          <w:szCs w:val="24"/>
        </w:rPr>
        <w:t xml:space="preserve">  热轧光圆钢筋、热轧带肋钢筋和钢筋焊接网的质量要求和检验方法应符合现行国家标准《钢筋混凝土用钢</w:t>
      </w:r>
      <w:r>
        <w:rPr>
          <w:rFonts w:hint="eastAsia" w:ascii="Times New Roman" w:hAnsi="Times New Roman" w:cs="Times New Roman"/>
          <w:sz w:val="24"/>
          <w:szCs w:val="24"/>
          <w:lang w:eastAsia="zh-CN"/>
        </w:rPr>
        <w:t xml:space="preserve"> 第</w:t>
      </w:r>
      <w:r>
        <w:rPr>
          <w:rFonts w:ascii="Times New Roman" w:hAnsi="Times New Roman" w:cs="Times New Roman"/>
          <w:sz w:val="24"/>
          <w:szCs w:val="24"/>
        </w:rPr>
        <w:t>1部分：热轧光圆钢筋》GB 1499.1、《钢筋混凝土用钢</w:t>
      </w:r>
      <w:r>
        <w:rPr>
          <w:rFonts w:hint="eastAsia" w:ascii="Times New Roman" w:hAnsi="Times New Roman" w:cs="Times New Roman"/>
          <w:sz w:val="24"/>
          <w:szCs w:val="24"/>
          <w:lang w:eastAsia="zh-CN"/>
        </w:rPr>
        <w:t xml:space="preserve"> 第2部分：热轧带肋钢筋》GB 1499.2</w:t>
      </w:r>
      <w:r>
        <w:rPr>
          <w:rFonts w:ascii="Times New Roman" w:hAnsi="Times New Roman" w:cs="Times New Roman"/>
          <w:sz w:val="24"/>
          <w:szCs w:val="24"/>
        </w:rPr>
        <w:t>和《钢筋混凝土用钢</w:t>
      </w:r>
      <w:r>
        <w:rPr>
          <w:rFonts w:hint="eastAsia" w:ascii="Times New Roman" w:hAnsi="Times New Roman" w:cs="Times New Roman"/>
          <w:sz w:val="24"/>
          <w:szCs w:val="24"/>
          <w:lang w:eastAsia="zh-CN"/>
        </w:rPr>
        <w:t xml:space="preserve"> 第</w:t>
      </w:r>
      <w:r>
        <w:rPr>
          <w:rFonts w:ascii="Times New Roman" w:hAnsi="Times New Roman" w:cs="Times New Roman"/>
          <w:sz w:val="24"/>
          <w:szCs w:val="24"/>
        </w:rPr>
        <w:t>3部分：钢筋焊接网》GB 1499.3的规定；</w:t>
      </w:r>
    </w:p>
    <w:p w14:paraId="61ED3EF5">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4.3.</w:t>
      </w:r>
      <w:r>
        <w:rPr>
          <w:rFonts w:ascii="Times New Roman" w:hAnsi="Times New Roman" w:cs="Times New Roman"/>
          <w:b/>
          <w:bCs/>
          <w:sz w:val="24"/>
          <w:szCs w:val="24"/>
        </w:rPr>
        <w:t>2</w:t>
      </w:r>
      <w:r>
        <w:rPr>
          <w:rFonts w:ascii="Times New Roman" w:hAnsi="Times New Roman" w:cs="Times New Roman"/>
          <w:sz w:val="24"/>
          <w:szCs w:val="24"/>
        </w:rPr>
        <w:t xml:space="preserve">  预应力混凝土采用</w:t>
      </w:r>
      <w:r>
        <w:rPr>
          <w:rFonts w:hint="eastAsia" w:ascii="Times New Roman" w:hAnsi="Times New Roman" w:cs="Times New Roman"/>
          <w:sz w:val="24"/>
          <w:szCs w:val="24"/>
          <w:lang w:eastAsia="zh-CN"/>
        </w:rPr>
        <w:t>的钢筋</w:t>
      </w:r>
      <w:r>
        <w:rPr>
          <w:rFonts w:ascii="Times New Roman" w:hAnsi="Times New Roman" w:cs="Times New Roman"/>
          <w:sz w:val="24"/>
          <w:szCs w:val="24"/>
        </w:rPr>
        <w:t>的质量要求和检验方法应符合现行国家标准《预应力混凝土用螺纹钢筋》GB/T 20065、《预应力混凝土用钢丝》GB/T 5223和《预应力混凝土用钢绞线》GB/T 5224的规定；</w:t>
      </w:r>
    </w:p>
    <w:p w14:paraId="659517BD">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4.3.</w:t>
      </w:r>
      <w:r>
        <w:rPr>
          <w:rFonts w:ascii="Times New Roman" w:hAnsi="Times New Roman" w:cs="Times New Roman"/>
          <w:b/>
          <w:bCs/>
          <w:sz w:val="24"/>
          <w:szCs w:val="24"/>
        </w:rPr>
        <w:t>3</w:t>
      </w:r>
      <w:r>
        <w:rPr>
          <w:rFonts w:ascii="Times New Roman" w:hAnsi="Times New Roman" w:cs="Times New Roman"/>
          <w:sz w:val="24"/>
          <w:szCs w:val="24"/>
        </w:rPr>
        <w:t xml:space="preserve">  钢材性能检验应符合现行国家标准《碳素结构钢》GB/T 700和《低合金高强度结构钢》GB/T 1591的规定；</w:t>
      </w:r>
    </w:p>
    <w:p w14:paraId="23BCAC97">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4.3.</w:t>
      </w:r>
      <w:r>
        <w:rPr>
          <w:rFonts w:ascii="Times New Roman" w:hAnsi="Times New Roman" w:cs="Times New Roman"/>
          <w:b/>
          <w:bCs/>
          <w:sz w:val="24"/>
          <w:szCs w:val="24"/>
        </w:rPr>
        <w:t>4</w:t>
      </w:r>
      <w:r>
        <w:rPr>
          <w:rFonts w:ascii="Times New Roman" w:hAnsi="Times New Roman" w:cs="Times New Roman"/>
          <w:sz w:val="24"/>
          <w:szCs w:val="24"/>
        </w:rPr>
        <w:t xml:space="preserve">  连接用焊接材料的质量要求和检验方法应符合现行国家标准《焊接材料的检验第1部分：钢、镍及镍合金熔敷金属力学性能试样的制备及检验方法》GB/T 25774.1的规定；</w:t>
      </w:r>
    </w:p>
    <w:p w14:paraId="1835EB29">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4.3.</w:t>
      </w:r>
      <w:r>
        <w:rPr>
          <w:rFonts w:ascii="Times New Roman" w:hAnsi="Times New Roman" w:cs="Times New Roman"/>
          <w:b/>
          <w:bCs/>
          <w:sz w:val="24"/>
          <w:szCs w:val="24"/>
        </w:rPr>
        <w:t>5</w:t>
      </w:r>
      <w:r>
        <w:rPr>
          <w:rFonts w:ascii="Times New Roman" w:hAnsi="Times New Roman" w:cs="Times New Roman"/>
          <w:sz w:val="24"/>
          <w:szCs w:val="24"/>
        </w:rPr>
        <w:t xml:space="preserve">  受力预埋件锚板和锚筋材料的质量要求和检验方法应符合现行国家/行业标准</w:t>
      </w:r>
      <w:bookmarkStart w:id="42" w:name="OLE_LINK4"/>
      <w:r>
        <w:rPr>
          <w:rFonts w:ascii="Times New Roman" w:hAnsi="Times New Roman" w:cs="Times New Roman"/>
          <w:sz w:val="24"/>
          <w:szCs w:val="24"/>
        </w:rPr>
        <w:t>《混凝土结构设计规程》GB 50010和《钢筋锚固板应用技术规程》JGJ 256</w:t>
      </w:r>
      <w:bookmarkEnd w:id="42"/>
      <w:r>
        <w:rPr>
          <w:rFonts w:ascii="Times New Roman" w:hAnsi="Times New Roman" w:cs="Times New Roman"/>
          <w:sz w:val="24"/>
          <w:szCs w:val="24"/>
        </w:rPr>
        <w:t>的有关规定；</w:t>
      </w:r>
    </w:p>
    <w:p w14:paraId="678B3040">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4.3.</w:t>
      </w:r>
      <w:r>
        <w:rPr>
          <w:rFonts w:ascii="Times New Roman" w:hAnsi="Times New Roman" w:cs="Times New Roman"/>
          <w:b/>
          <w:bCs/>
          <w:sz w:val="24"/>
          <w:szCs w:val="24"/>
        </w:rPr>
        <w:t>6</w:t>
      </w:r>
      <w:r>
        <w:rPr>
          <w:rFonts w:ascii="Times New Roman" w:hAnsi="Times New Roman" w:cs="Times New Roman"/>
          <w:sz w:val="24"/>
          <w:szCs w:val="24"/>
        </w:rPr>
        <w:t xml:space="preserve">  螺栓连接材料的质量要求和检验方法应符合下列规定：普通螺栓应符合现行国家标准《六角头螺栓》GB/T 5782和《六角头螺栓—C级》GB/T 5780的规定；高强度螺栓应符合现行国家标准</w:t>
      </w:r>
      <w:bookmarkStart w:id="43" w:name="OLE_LINK5"/>
      <w:r>
        <w:rPr>
          <w:rFonts w:ascii="Times New Roman" w:hAnsi="Times New Roman" w:cs="Times New Roman"/>
          <w:sz w:val="24"/>
          <w:szCs w:val="24"/>
        </w:rPr>
        <w:t>《钢结构高强度大六角头螺栓、大六角螺母、垫圈与技术条件》GB/T 1228～1231或《钢结构用扭剪型高强度螺栓连接副》GB/T 3632</w:t>
      </w:r>
      <w:bookmarkEnd w:id="43"/>
      <w:r>
        <w:rPr>
          <w:rFonts w:ascii="Times New Roman" w:hAnsi="Times New Roman" w:cs="Times New Roman"/>
          <w:sz w:val="24"/>
          <w:szCs w:val="24"/>
        </w:rPr>
        <w:t>的规定。</w:t>
      </w:r>
    </w:p>
    <w:p w14:paraId="61C6F578">
      <w:pPr>
        <w:pStyle w:val="3"/>
      </w:pPr>
      <w:bookmarkStart w:id="44" w:name="_Toc214282652"/>
      <w:bookmarkStart w:id="45" w:name="_Toc1432"/>
      <w:bookmarkStart w:id="46" w:name="_Toc16356"/>
      <w:r>
        <w:t>4.4 灌浆料</w:t>
      </w:r>
      <w:bookmarkEnd w:id="44"/>
      <w:bookmarkEnd w:id="45"/>
      <w:bookmarkEnd w:id="46"/>
    </w:p>
    <w:p w14:paraId="28C3DDDA">
      <w:pPr>
        <w:spacing w:line="360" w:lineRule="auto"/>
        <w:rPr>
          <w:rFonts w:ascii="Times New Roman" w:hAnsi="Times New Roman" w:cs="Times New Roman"/>
          <w:sz w:val="24"/>
          <w:szCs w:val="24"/>
        </w:rPr>
      </w:pPr>
      <w:r>
        <w:rPr>
          <w:rFonts w:ascii="Times New Roman" w:hAnsi="Times New Roman" w:cs="Times New Roman"/>
          <w:b/>
          <w:bCs/>
          <w:sz w:val="24"/>
          <w:szCs w:val="24"/>
        </w:rPr>
        <w:t>4.4.1</w:t>
      </w:r>
      <w:r>
        <w:rPr>
          <w:rFonts w:hint="eastAsia" w:ascii="Times New Roman" w:hAnsi="Times New Roman" w:cs="Times New Roman"/>
          <w:b/>
          <w:bCs/>
          <w:sz w:val="24"/>
          <w:szCs w:val="24"/>
        </w:rPr>
        <w:t xml:space="preserve">  </w:t>
      </w:r>
      <w:r>
        <w:rPr>
          <w:rFonts w:ascii="Times New Roman" w:hAnsi="Times New Roman" w:cs="Times New Roman"/>
          <w:sz w:val="24"/>
          <w:szCs w:val="24"/>
        </w:rPr>
        <w:t>套筒灌浆连接用灌浆料性能及试验方法应符合现行行业标准</w:t>
      </w:r>
      <w:bookmarkStart w:id="47" w:name="OLE_LINK12"/>
      <w:r>
        <w:rPr>
          <w:rFonts w:ascii="Times New Roman" w:hAnsi="Times New Roman" w:cs="Times New Roman"/>
          <w:sz w:val="24"/>
          <w:szCs w:val="24"/>
        </w:rPr>
        <w:t>《钢筋连接用套筒灌浆料》JG/T 408</w:t>
      </w:r>
      <w:bookmarkEnd w:id="47"/>
      <w:r>
        <w:rPr>
          <w:rFonts w:hint="eastAsia" w:ascii="Times New Roman" w:hAnsi="Times New Roman" w:cs="Times New Roman"/>
          <w:sz w:val="24"/>
          <w:szCs w:val="24"/>
        </w:rPr>
        <w:t>和</w:t>
      </w:r>
      <w:r>
        <w:rPr>
          <w:rFonts w:ascii="Times New Roman" w:hAnsi="Times New Roman" w:cs="Times New Roman"/>
          <w:sz w:val="24"/>
          <w:szCs w:val="24"/>
        </w:rPr>
        <w:t>《钢筋套筒灌浆连接应用技术规程》JGJ</w:t>
      </w:r>
      <w:r>
        <w:rPr>
          <w:rFonts w:hint="eastAsia" w:ascii="Times New Roman" w:hAnsi="Times New Roman" w:cs="Times New Roman"/>
          <w:sz w:val="24"/>
          <w:szCs w:val="24"/>
        </w:rPr>
        <w:t xml:space="preserve"> </w:t>
      </w:r>
      <w:r>
        <w:rPr>
          <w:rFonts w:ascii="Times New Roman" w:hAnsi="Times New Roman" w:cs="Times New Roman"/>
          <w:sz w:val="24"/>
          <w:szCs w:val="24"/>
        </w:rPr>
        <w:t>355的有关规定，并应符合下列规定。</w:t>
      </w:r>
    </w:p>
    <w:p w14:paraId="7D22C530">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灌浆料抗压强度应满足表4.4.1-1的要求，且不应低于连接接头设计要求的抗压强度</w:t>
      </w:r>
      <w:r>
        <w:rPr>
          <w:rFonts w:hint="eastAsia" w:ascii="Times New Roman" w:hAnsi="Times New Roman" w:cs="Times New Roman"/>
          <w:sz w:val="24"/>
          <w:szCs w:val="24"/>
        </w:rPr>
        <w:t>。</w:t>
      </w:r>
      <w:r>
        <w:rPr>
          <w:rFonts w:ascii="Times New Roman" w:hAnsi="Times New Roman" w:cs="Times New Roman"/>
          <w:sz w:val="24"/>
          <w:szCs w:val="24"/>
        </w:rPr>
        <w:t>灌浆料抗压强度试件</w:t>
      </w:r>
      <w:r>
        <w:rPr>
          <w:rFonts w:hint="eastAsia" w:ascii="Times New Roman" w:hAnsi="Times New Roman" w:cs="Times New Roman"/>
          <w:sz w:val="24"/>
          <w:szCs w:val="24"/>
          <w:lang w:eastAsia="zh-CN"/>
        </w:rPr>
        <w:t>应按</w:t>
      </w:r>
      <w:r>
        <w:rPr>
          <w:rFonts w:ascii="Times New Roman" w:hAnsi="Times New Roman" w:cs="Times New Roman"/>
          <w:sz w:val="24"/>
          <w:szCs w:val="24"/>
        </w:rPr>
        <w:t>40mm×40mm×160mm的尺寸制作，其加水量应按灌浆料产品说明书确定，试件应按标准方法制作、养护。</w:t>
      </w:r>
    </w:p>
    <w:p w14:paraId="39F3D034">
      <w:pPr>
        <w:spacing w:line="360" w:lineRule="auto"/>
        <w:ind w:firstLine="454"/>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灌浆料竖向膨胀率应满足表4.4.1-2的要求</w:t>
      </w:r>
      <w:r>
        <w:rPr>
          <w:rFonts w:hint="eastAsia" w:ascii="Times New Roman" w:hAnsi="Times New Roman" w:cs="Times New Roman"/>
          <w:sz w:val="24"/>
          <w:szCs w:val="24"/>
        </w:rPr>
        <w:t>。</w:t>
      </w:r>
    </w:p>
    <w:p w14:paraId="598727D7">
      <w:pPr>
        <w:spacing w:line="360" w:lineRule="auto"/>
        <w:ind w:firstLine="454"/>
        <w:rPr>
          <w:rFonts w:ascii="Times New Roman" w:hAnsi="Times New Roman" w:cs="Times New Roman"/>
          <w:sz w:val="24"/>
          <w:szCs w:val="24"/>
        </w:rPr>
      </w:pPr>
      <w:r>
        <w:rPr>
          <w:rFonts w:ascii="Times New Roman" w:hAnsi="Times New Roman" w:cs="Times New Roman"/>
          <w:b/>
          <w:bCs/>
          <w:sz w:val="24"/>
          <w:szCs w:val="24"/>
        </w:rPr>
        <w:t>3</w:t>
      </w:r>
      <w:r>
        <w:rPr>
          <w:rFonts w:ascii="Times New Roman" w:hAnsi="Times New Roman" w:cs="Times New Roman"/>
          <w:sz w:val="24"/>
          <w:szCs w:val="24"/>
        </w:rPr>
        <w:t xml:space="preserve">  灌浆料拌合物的工作性能应满足表4.4.1-3的要求，泌水率试验方法应符合现行国家标准《普通混凝土拌合物性能试验方法标准》GB/T 50080的规定。</w:t>
      </w:r>
    </w:p>
    <w:p w14:paraId="311051DA">
      <w:pPr>
        <w:spacing w:before="120" w:after="120"/>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w:t>
      </w:r>
      <w:r>
        <w:rPr>
          <w:rFonts w:ascii="Times New Roman" w:hAnsi="Times New Roman" w:eastAsia="黑体" w:cs="Times New Roman"/>
          <w:sz w:val="24"/>
          <w:szCs w:val="24"/>
        </w:rPr>
        <w:t xml:space="preserve">4.4.1-1  </w:t>
      </w:r>
      <w:r>
        <w:rPr>
          <w:rFonts w:hint="eastAsia" w:ascii="Times New Roman" w:hAnsi="Times New Roman" w:eastAsia="黑体" w:cs="Times New Roman"/>
          <w:sz w:val="24"/>
          <w:szCs w:val="24"/>
        </w:rPr>
        <w:t>灌浆料抗压强度要求</w:t>
      </w:r>
    </w:p>
    <w:tbl>
      <w:tblPr>
        <w:tblStyle w:val="2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433"/>
        <w:gridCol w:w="5074"/>
      </w:tblGrid>
      <w:tr w14:paraId="26BCE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0" w:type="auto"/>
            <w:tcBorders>
              <w:top w:val="single" w:color="000000" w:sz="2" w:space="0"/>
              <w:left w:val="single" w:color="000000" w:sz="2" w:space="0"/>
              <w:bottom w:val="single" w:color="000000" w:sz="2" w:space="0"/>
              <w:right w:val="single" w:color="000000" w:sz="2" w:space="0"/>
            </w:tcBorders>
            <w:vAlign w:val="center"/>
          </w:tcPr>
          <w:p w14:paraId="5A20DD81">
            <w:pPr>
              <w:pStyle w:val="26"/>
              <w:jc w:val="center"/>
              <w:rPr>
                <w:rFonts w:eastAsia="宋体"/>
                <w:color w:val="auto"/>
              </w:rPr>
            </w:pPr>
            <w:r>
              <w:rPr>
                <w:rFonts w:hint="eastAsia" w:ascii="Times New Roman" w:hAnsi="Times New Roman" w:eastAsia="宋体" w:cs="Times New Roman"/>
                <w:color w:val="auto"/>
              </w:rPr>
              <w:t>时间（龄期）</w:t>
            </w:r>
          </w:p>
        </w:tc>
        <w:tc>
          <w:tcPr>
            <w:tcW w:w="0" w:type="auto"/>
            <w:tcBorders>
              <w:top w:val="single" w:color="000000" w:sz="2" w:space="0"/>
              <w:left w:val="single" w:color="000000" w:sz="2" w:space="0"/>
              <w:bottom w:val="single" w:color="000000" w:sz="2" w:space="0"/>
              <w:right w:val="single" w:color="000000" w:sz="2" w:space="0"/>
            </w:tcBorders>
            <w:vAlign w:val="center"/>
          </w:tcPr>
          <w:p w14:paraId="39DE7861">
            <w:pPr>
              <w:pStyle w:val="26"/>
              <w:jc w:val="center"/>
              <w:rPr>
                <w:rFonts w:eastAsia="宋体"/>
                <w:color w:val="auto"/>
              </w:rPr>
            </w:pPr>
            <w:r>
              <w:rPr>
                <w:rFonts w:hint="eastAsia" w:ascii="Times New Roman" w:hAnsi="Times New Roman" w:eastAsia="宋体" w:cs="Times New Roman"/>
                <w:color w:val="auto"/>
              </w:rPr>
              <w:t>抗压强度（</w:t>
            </w:r>
            <w:r>
              <w:rPr>
                <w:rFonts w:eastAsia="宋体"/>
                <w:color w:val="auto"/>
              </w:rPr>
              <w:t>N/mm</w:t>
            </w:r>
            <w:r>
              <w:rPr>
                <w:rFonts w:eastAsia="宋体"/>
                <w:color w:val="auto"/>
                <w:vertAlign w:val="superscript"/>
              </w:rPr>
              <w:t>2</w:t>
            </w:r>
            <w:r>
              <w:rPr>
                <w:rFonts w:hint="eastAsia" w:ascii="Times New Roman" w:hAnsi="Times New Roman" w:eastAsia="宋体" w:cs="Times New Roman"/>
                <w:color w:val="auto"/>
              </w:rPr>
              <w:t>）</w:t>
            </w:r>
          </w:p>
        </w:tc>
      </w:tr>
      <w:tr w14:paraId="4D450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0" w:type="auto"/>
            <w:tcBorders>
              <w:top w:val="single" w:color="000000" w:sz="2" w:space="0"/>
              <w:left w:val="single" w:color="000000" w:sz="2" w:space="0"/>
              <w:bottom w:val="single" w:color="000000" w:sz="2" w:space="0"/>
              <w:right w:val="single" w:color="000000" w:sz="2" w:space="0"/>
            </w:tcBorders>
            <w:vAlign w:val="center"/>
          </w:tcPr>
          <w:p w14:paraId="37A62638">
            <w:pPr>
              <w:pStyle w:val="26"/>
              <w:jc w:val="center"/>
              <w:rPr>
                <w:rFonts w:eastAsia="宋体"/>
                <w:color w:val="auto"/>
              </w:rPr>
            </w:pPr>
            <w:r>
              <w:rPr>
                <w:rFonts w:eastAsia="宋体"/>
                <w:color w:val="auto"/>
                <w:spacing w:val="-14"/>
              </w:rPr>
              <w:t>1d</w:t>
            </w:r>
          </w:p>
        </w:tc>
        <w:tc>
          <w:tcPr>
            <w:tcW w:w="0" w:type="auto"/>
            <w:tcBorders>
              <w:top w:val="single" w:color="000000" w:sz="2" w:space="0"/>
              <w:left w:val="single" w:color="000000" w:sz="2" w:space="0"/>
              <w:bottom w:val="single" w:color="000000" w:sz="2" w:space="0"/>
              <w:right w:val="single" w:color="000000" w:sz="2" w:space="0"/>
            </w:tcBorders>
            <w:vAlign w:val="center"/>
          </w:tcPr>
          <w:p w14:paraId="7C1503F0">
            <w:pPr>
              <w:pStyle w:val="26"/>
              <w:jc w:val="center"/>
              <w:rPr>
                <w:rFonts w:eastAsia="宋体"/>
                <w:color w:val="auto"/>
              </w:rPr>
            </w:pPr>
            <w:r>
              <w:rPr>
                <w:rFonts w:hint="eastAsia" w:eastAsia="宋体"/>
                <w:color w:val="auto"/>
                <w:spacing w:val="-17"/>
              </w:rPr>
              <w:t>≥</w:t>
            </w:r>
            <w:r>
              <w:rPr>
                <w:rFonts w:eastAsia="宋体"/>
                <w:color w:val="auto"/>
                <w:spacing w:val="-17"/>
              </w:rPr>
              <w:t>35</w:t>
            </w:r>
          </w:p>
        </w:tc>
      </w:tr>
      <w:tr w14:paraId="11AD9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0" w:type="auto"/>
            <w:tcBorders>
              <w:top w:val="single" w:color="000000" w:sz="2" w:space="0"/>
              <w:left w:val="single" w:color="000000" w:sz="2" w:space="0"/>
              <w:bottom w:val="single" w:color="000000" w:sz="2" w:space="0"/>
              <w:right w:val="single" w:color="000000" w:sz="2" w:space="0"/>
            </w:tcBorders>
            <w:vAlign w:val="center"/>
          </w:tcPr>
          <w:p w14:paraId="6C2950CD">
            <w:pPr>
              <w:pStyle w:val="26"/>
              <w:jc w:val="center"/>
              <w:rPr>
                <w:rFonts w:eastAsia="宋体"/>
                <w:color w:val="auto"/>
              </w:rPr>
            </w:pPr>
            <w:r>
              <w:rPr>
                <w:rFonts w:eastAsia="宋体"/>
                <w:color w:val="auto"/>
                <w:spacing w:val="-7"/>
              </w:rPr>
              <w:t>3d</w:t>
            </w:r>
          </w:p>
        </w:tc>
        <w:tc>
          <w:tcPr>
            <w:tcW w:w="0" w:type="auto"/>
            <w:tcBorders>
              <w:top w:val="single" w:color="000000" w:sz="2" w:space="0"/>
              <w:left w:val="single" w:color="000000" w:sz="2" w:space="0"/>
              <w:bottom w:val="single" w:color="000000" w:sz="2" w:space="0"/>
              <w:right w:val="single" w:color="000000" w:sz="2" w:space="0"/>
            </w:tcBorders>
            <w:vAlign w:val="center"/>
          </w:tcPr>
          <w:p w14:paraId="080DBA38">
            <w:pPr>
              <w:pStyle w:val="26"/>
              <w:jc w:val="center"/>
              <w:rPr>
                <w:rFonts w:eastAsia="宋体"/>
                <w:color w:val="auto"/>
              </w:rPr>
            </w:pPr>
            <w:r>
              <w:rPr>
                <w:rFonts w:hint="eastAsia" w:eastAsia="宋体"/>
                <w:color w:val="auto"/>
                <w:spacing w:val="-17"/>
              </w:rPr>
              <w:t>≥</w:t>
            </w:r>
            <w:r>
              <w:rPr>
                <w:rFonts w:eastAsia="宋体"/>
                <w:color w:val="auto"/>
                <w:spacing w:val="-17"/>
              </w:rPr>
              <w:t>60</w:t>
            </w:r>
          </w:p>
        </w:tc>
      </w:tr>
      <w:tr w14:paraId="6AC9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0" w:type="auto"/>
            <w:tcBorders>
              <w:top w:val="single" w:color="000000" w:sz="2" w:space="0"/>
              <w:left w:val="single" w:color="000000" w:sz="2" w:space="0"/>
              <w:bottom w:val="single" w:color="000000" w:sz="2" w:space="0"/>
              <w:right w:val="single" w:color="000000" w:sz="2" w:space="0"/>
            </w:tcBorders>
            <w:vAlign w:val="center"/>
          </w:tcPr>
          <w:p w14:paraId="4CD1C08C">
            <w:pPr>
              <w:pStyle w:val="26"/>
              <w:jc w:val="center"/>
              <w:rPr>
                <w:rFonts w:eastAsia="宋体"/>
                <w:color w:val="auto"/>
              </w:rPr>
            </w:pPr>
            <w:r>
              <w:rPr>
                <w:rFonts w:eastAsia="宋体"/>
                <w:color w:val="auto"/>
                <w:spacing w:val="-6"/>
              </w:rPr>
              <w:t>28d</w:t>
            </w:r>
          </w:p>
        </w:tc>
        <w:tc>
          <w:tcPr>
            <w:tcW w:w="0" w:type="auto"/>
            <w:tcBorders>
              <w:top w:val="single" w:color="000000" w:sz="2" w:space="0"/>
              <w:left w:val="single" w:color="000000" w:sz="2" w:space="0"/>
              <w:bottom w:val="single" w:color="000000" w:sz="2" w:space="0"/>
              <w:right w:val="single" w:color="000000" w:sz="2" w:space="0"/>
            </w:tcBorders>
            <w:vAlign w:val="center"/>
          </w:tcPr>
          <w:p w14:paraId="25D4ABA1">
            <w:pPr>
              <w:pStyle w:val="26"/>
              <w:jc w:val="center"/>
              <w:rPr>
                <w:rFonts w:eastAsia="宋体"/>
                <w:color w:val="auto"/>
              </w:rPr>
            </w:pPr>
            <w:r>
              <w:rPr>
                <w:rFonts w:hint="eastAsia" w:eastAsia="宋体"/>
                <w:color w:val="auto"/>
                <w:spacing w:val="-17"/>
              </w:rPr>
              <w:t>≥</w:t>
            </w:r>
            <w:r>
              <w:rPr>
                <w:rFonts w:eastAsia="宋体"/>
                <w:color w:val="auto"/>
                <w:spacing w:val="-17"/>
              </w:rPr>
              <w:t>85</w:t>
            </w:r>
          </w:p>
        </w:tc>
      </w:tr>
    </w:tbl>
    <w:p w14:paraId="3C3D06F6">
      <w:pPr>
        <w:spacing w:before="120" w:after="120"/>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w:t>
      </w:r>
      <w:r>
        <w:rPr>
          <w:rFonts w:ascii="Times New Roman" w:hAnsi="Times New Roman" w:eastAsia="黑体" w:cs="Times New Roman"/>
          <w:sz w:val="24"/>
          <w:szCs w:val="24"/>
        </w:rPr>
        <w:t xml:space="preserve">4.4.1-2  </w:t>
      </w:r>
      <w:r>
        <w:rPr>
          <w:rFonts w:hint="eastAsia" w:ascii="Times New Roman" w:hAnsi="Times New Roman" w:eastAsia="黑体" w:cs="Times New Roman"/>
          <w:sz w:val="24"/>
          <w:szCs w:val="24"/>
        </w:rPr>
        <w:t>灌浆料竖向膨胀率要求</w:t>
      </w:r>
    </w:p>
    <w:tbl>
      <w:tblPr>
        <w:tblStyle w:val="2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090"/>
        <w:gridCol w:w="4417"/>
      </w:tblGrid>
      <w:tr w14:paraId="7D897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c>
          <w:tcPr>
            <w:tcW w:w="2404" w:type="pct"/>
            <w:tcBorders>
              <w:top w:val="single" w:color="000000" w:sz="2" w:space="0"/>
              <w:left w:val="single" w:color="000000" w:sz="2" w:space="0"/>
              <w:bottom w:val="single" w:color="000000" w:sz="2" w:space="0"/>
              <w:right w:val="single" w:color="000000" w:sz="2" w:space="0"/>
            </w:tcBorders>
            <w:vAlign w:val="center"/>
          </w:tcPr>
          <w:p w14:paraId="0C40D939">
            <w:pPr>
              <w:pStyle w:val="26"/>
              <w:jc w:val="center"/>
              <w:rPr>
                <w:rFonts w:eastAsia="宋体"/>
                <w:color w:val="auto"/>
                <w:spacing w:val="-10"/>
              </w:rPr>
            </w:pPr>
            <w:r>
              <w:rPr>
                <w:rFonts w:hint="eastAsia" w:eastAsia="宋体"/>
                <w:color w:val="auto"/>
                <w:spacing w:val="-10"/>
              </w:rPr>
              <w:t>项目</w:t>
            </w:r>
          </w:p>
        </w:tc>
        <w:tc>
          <w:tcPr>
            <w:tcW w:w="2596" w:type="pct"/>
            <w:tcBorders>
              <w:top w:val="single" w:color="000000" w:sz="2" w:space="0"/>
              <w:left w:val="single" w:color="000000" w:sz="2" w:space="0"/>
              <w:bottom w:val="single" w:color="000000" w:sz="2" w:space="0"/>
              <w:right w:val="single" w:color="000000" w:sz="2" w:space="0"/>
            </w:tcBorders>
            <w:vAlign w:val="center"/>
          </w:tcPr>
          <w:p w14:paraId="2EDA089F">
            <w:pPr>
              <w:pStyle w:val="26"/>
              <w:jc w:val="center"/>
              <w:rPr>
                <w:rFonts w:eastAsia="宋体"/>
                <w:color w:val="auto"/>
                <w:spacing w:val="-10"/>
              </w:rPr>
            </w:pPr>
            <w:r>
              <w:rPr>
                <w:rFonts w:hint="eastAsia" w:eastAsia="宋体"/>
                <w:color w:val="auto"/>
                <w:spacing w:val="-10"/>
              </w:rPr>
              <w:t>竖向膨胀率</w:t>
            </w:r>
            <w:r>
              <w:rPr>
                <w:rFonts w:hint="eastAsia" w:eastAsia="宋体"/>
                <w:color w:val="auto"/>
                <w:spacing w:val="-10"/>
                <w:lang w:eastAsia="zh-CN"/>
              </w:rPr>
              <w:t>（</w:t>
            </w:r>
            <w:r>
              <w:rPr>
                <w:rFonts w:eastAsia="宋体"/>
                <w:color w:val="auto"/>
                <w:spacing w:val="-10"/>
              </w:rPr>
              <w:t>%</w:t>
            </w:r>
            <w:r>
              <w:rPr>
                <w:rFonts w:hint="eastAsia" w:eastAsia="宋体"/>
                <w:color w:val="auto"/>
                <w:spacing w:val="-10"/>
                <w:lang w:eastAsia="zh-CN"/>
              </w:rPr>
              <w:t>）</w:t>
            </w:r>
          </w:p>
        </w:tc>
      </w:tr>
      <w:tr w14:paraId="5CDF4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2404" w:type="pct"/>
            <w:tcBorders>
              <w:top w:val="single" w:color="000000" w:sz="2" w:space="0"/>
              <w:left w:val="single" w:color="000000" w:sz="2" w:space="0"/>
              <w:bottom w:val="single" w:color="000000" w:sz="2" w:space="0"/>
              <w:right w:val="single" w:color="000000" w:sz="2" w:space="0"/>
            </w:tcBorders>
            <w:vAlign w:val="center"/>
          </w:tcPr>
          <w:p w14:paraId="1D7FFD32">
            <w:pPr>
              <w:pStyle w:val="26"/>
              <w:jc w:val="center"/>
              <w:rPr>
                <w:rFonts w:eastAsia="宋体"/>
                <w:color w:val="auto"/>
                <w:spacing w:val="-10"/>
              </w:rPr>
            </w:pPr>
            <w:r>
              <w:rPr>
                <w:rFonts w:eastAsia="宋体"/>
                <w:color w:val="auto"/>
                <w:spacing w:val="-10"/>
              </w:rPr>
              <w:t>3h</w:t>
            </w:r>
          </w:p>
        </w:tc>
        <w:tc>
          <w:tcPr>
            <w:tcW w:w="2596" w:type="pct"/>
            <w:tcBorders>
              <w:top w:val="single" w:color="000000" w:sz="2" w:space="0"/>
              <w:left w:val="single" w:color="000000" w:sz="2" w:space="0"/>
              <w:bottom w:val="single" w:color="000000" w:sz="2" w:space="0"/>
              <w:right w:val="single" w:color="000000" w:sz="2" w:space="0"/>
            </w:tcBorders>
            <w:vAlign w:val="center"/>
          </w:tcPr>
          <w:p w14:paraId="522126ED">
            <w:pPr>
              <w:pStyle w:val="26"/>
              <w:jc w:val="center"/>
              <w:rPr>
                <w:rFonts w:eastAsia="宋体"/>
                <w:color w:val="auto"/>
                <w:spacing w:val="-10"/>
              </w:rPr>
            </w:pPr>
            <w:r>
              <w:rPr>
                <w:rFonts w:hint="eastAsia" w:eastAsia="宋体"/>
                <w:color w:val="auto"/>
                <w:spacing w:val="-10"/>
              </w:rPr>
              <w:t>≥</w:t>
            </w:r>
            <w:r>
              <w:rPr>
                <w:rFonts w:eastAsia="宋体"/>
                <w:color w:val="auto"/>
                <w:spacing w:val="-10"/>
              </w:rPr>
              <w:t>0.02</w:t>
            </w:r>
          </w:p>
        </w:tc>
      </w:tr>
      <w:tr w14:paraId="449D0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2404" w:type="pct"/>
            <w:tcBorders>
              <w:top w:val="single" w:color="000000" w:sz="2" w:space="0"/>
              <w:left w:val="single" w:color="000000" w:sz="2" w:space="0"/>
              <w:bottom w:val="single" w:color="000000" w:sz="2" w:space="0"/>
              <w:right w:val="single" w:color="000000" w:sz="2" w:space="0"/>
            </w:tcBorders>
            <w:vAlign w:val="center"/>
          </w:tcPr>
          <w:p w14:paraId="7BF561B4">
            <w:pPr>
              <w:pStyle w:val="26"/>
              <w:jc w:val="center"/>
              <w:rPr>
                <w:rFonts w:eastAsia="宋体"/>
                <w:color w:val="auto"/>
                <w:spacing w:val="-10"/>
              </w:rPr>
            </w:pPr>
            <w:r>
              <w:rPr>
                <w:rFonts w:eastAsia="宋体"/>
                <w:color w:val="auto"/>
                <w:spacing w:val="-10"/>
              </w:rPr>
              <w:t>24h</w:t>
            </w:r>
            <w:r>
              <w:rPr>
                <w:rFonts w:hint="eastAsia" w:eastAsia="宋体"/>
                <w:color w:val="auto"/>
                <w:spacing w:val="-10"/>
              </w:rPr>
              <w:t>与</w:t>
            </w:r>
            <w:r>
              <w:rPr>
                <w:rFonts w:eastAsia="宋体"/>
                <w:color w:val="auto"/>
                <w:spacing w:val="-10"/>
              </w:rPr>
              <w:t>3h</w:t>
            </w:r>
            <w:r>
              <w:rPr>
                <w:rFonts w:hint="eastAsia" w:eastAsia="宋体"/>
                <w:color w:val="auto"/>
                <w:spacing w:val="-10"/>
              </w:rPr>
              <w:t>差值</w:t>
            </w:r>
          </w:p>
        </w:tc>
        <w:tc>
          <w:tcPr>
            <w:tcW w:w="2596" w:type="pct"/>
            <w:tcBorders>
              <w:top w:val="single" w:color="000000" w:sz="2" w:space="0"/>
              <w:left w:val="single" w:color="000000" w:sz="2" w:space="0"/>
              <w:bottom w:val="single" w:color="000000" w:sz="2" w:space="0"/>
              <w:right w:val="single" w:color="000000" w:sz="2" w:space="0"/>
            </w:tcBorders>
            <w:vAlign w:val="center"/>
          </w:tcPr>
          <w:p w14:paraId="0FB2420F">
            <w:pPr>
              <w:pStyle w:val="26"/>
              <w:jc w:val="center"/>
              <w:rPr>
                <w:rFonts w:eastAsia="宋体"/>
                <w:color w:val="auto"/>
                <w:spacing w:val="-10"/>
              </w:rPr>
            </w:pPr>
            <w:r>
              <w:rPr>
                <w:rFonts w:eastAsia="宋体"/>
                <w:color w:val="auto"/>
                <w:spacing w:val="-10"/>
              </w:rPr>
              <w:t>0.02</w:t>
            </w:r>
            <w:r>
              <w:rPr>
                <w:rFonts w:eastAsia="宋体"/>
                <w:color w:val="auto"/>
                <w:spacing w:val="-10"/>
                <w:lang w:eastAsia="zh-CN"/>
              </w:rPr>
              <w:t>~</w:t>
            </w:r>
            <w:r>
              <w:rPr>
                <w:rFonts w:eastAsia="宋体"/>
                <w:color w:val="auto"/>
                <w:spacing w:val="-10"/>
              </w:rPr>
              <w:t>0.50</w:t>
            </w:r>
          </w:p>
        </w:tc>
      </w:tr>
    </w:tbl>
    <w:p w14:paraId="568CEB7D">
      <w:pPr>
        <w:spacing w:before="120" w:after="120"/>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w:t>
      </w:r>
      <w:r>
        <w:rPr>
          <w:rFonts w:ascii="Times New Roman" w:hAnsi="Times New Roman" w:eastAsia="黑体" w:cs="Times New Roman"/>
          <w:sz w:val="24"/>
          <w:szCs w:val="24"/>
        </w:rPr>
        <w:t xml:space="preserve">4.4.1-3  </w:t>
      </w:r>
      <w:r>
        <w:rPr>
          <w:rFonts w:hint="eastAsia" w:ascii="Times New Roman" w:hAnsi="Times New Roman" w:eastAsia="黑体" w:cs="Times New Roman"/>
          <w:sz w:val="24"/>
          <w:szCs w:val="24"/>
        </w:rPr>
        <w:t>灌浆料拌合物的工作性能要求</w:t>
      </w:r>
    </w:p>
    <w:tbl>
      <w:tblPr>
        <w:tblStyle w:val="2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490"/>
        <w:gridCol w:w="1393"/>
        <w:gridCol w:w="3624"/>
      </w:tblGrid>
      <w:tr w14:paraId="3DDE1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0" w:type="auto"/>
            <w:gridSpan w:val="2"/>
            <w:tcBorders>
              <w:top w:val="single" w:color="000000" w:sz="2" w:space="0"/>
              <w:left w:val="single" w:color="000000" w:sz="2" w:space="0"/>
              <w:bottom w:val="single" w:color="000000" w:sz="2" w:space="0"/>
              <w:right w:val="single" w:color="000000" w:sz="2" w:space="0"/>
            </w:tcBorders>
            <w:vAlign w:val="center"/>
          </w:tcPr>
          <w:p w14:paraId="7732FB97">
            <w:pPr>
              <w:pStyle w:val="26"/>
              <w:jc w:val="center"/>
              <w:rPr>
                <w:rFonts w:eastAsia="宋体"/>
                <w:color w:val="auto"/>
              </w:rPr>
            </w:pPr>
            <w:r>
              <w:rPr>
                <w:rFonts w:hint="eastAsia" w:eastAsia="宋体"/>
                <w:color w:val="auto"/>
                <w:spacing w:val="-10"/>
              </w:rPr>
              <w:t>项目</w:t>
            </w:r>
          </w:p>
        </w:tc>
        <w:tc>
          <w:tcPr>
            <w:tcW w:w="0" w:type="auto"/>
            <w:tcBorders>
              <w:top w:val="single" w:color="000000" w:sz="2" w:space="0"/>
              <w:left w:val="single" w:color="000000" w:sz="2" w:space="0"/>
              <w:bottom w:val="single" w:color="000000" w:sz="2" w:space="0"/>
              <w:right w:val="single" w:color="000000" w:sz="2" w:space="0"/>
            </w:tcBorders>
            <w:vAlign w:val="center"/>
          </w:tcPr>
          <w:p w14:paraId="79EAC03F">
            <w:pPr>
              <w:pStyle w:val="26"/>
              <w:jc w:val="center"/>
              <w:rPr>
                <w:rFonts w:eastAsia="宋体"/>
                <w:color w:val="auto"/>
              </w:rPr>
            </w:pPr>
            <w:r>
              <w:rPr>
                <w:rFonts w:hint="eastAsia" w:eastAsia="宋体"/>
                <w:color w:val="auto"/>
                <w:spacing w:val="10"/>
              </w:rPr>
              <w:t>工作性能要求</w:t>
            </w:r>
          </w:p>
        </w:tc>
      </w:tr>
      <w:tr w14:paraId="3CBEC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0" w:type="auto"/>
            <w:vMerge w:val="restart"/>
            <w:tcBorders>
              <w:top w:val="nil"/>
              <w:left w:val="single" w:color="000000" w:sz="2" w:space="0"/>
              <w:bottom w:val="nil"/>
              <w:right w:val="single" w:color="000000" w:sz="2" w:space="0"/>
            </w:tcBorders>
            <w:vAlign w:val="center"/>
          </w:tcPr>
          <w:p w14:paraId="0CF4B4CD">
            <w:pPr>
              <w:pStyle w:val="26"/>
              <w:jc w:val="center"/>
              <w:rPr>
                <w:rFonts w:eastAsia="宋体"/>
                <w:color w:val="auto"/>
              </w:rPr>
            </w:pPr>
            <w:r>
              <w:rPr>
                <w:rFonts w:hint="eastAsia" w:eastAsia="宋体"/>
                <w:color w:val="auto"/>
                <w:spacing w:val="-4"/>
              </w:rPr>
              <w:t>流动度</w:t>
            </w:r>
            <w:r>
              <w:rPr>
                <w:rFonts w:hint="eastAsia" w:eastAsia="宋体"/>
                <w:color w:val="auto"/>
                <w:spacing w:val="-4"/>
                <w:lang w:eastAsia="zh-CN"/>
              </w:rPr>
              <w:t>（</w:t>
            </w:r>
            <w:r>
              <w:rPr>
                <w:rFonts w:eastAsia="宋体"/>
                <w:color w:val="auto"/>
                <w:spacing w:val="-4"/>
              </w:rPr>
              <w:t>mm</w:t>
            </w:r>
            <w:r>
              <w:rPr>
                <w:rFonts w:hint="eastAsia" w:eastAsia="宋体"/>
                <w:color w:val="auto"/>
                <w:spacing w:val="-4"/>
                <w:lang w:eastAsia="zh-CN"/>
              </w:rPr>
              <w:t>）</w:t>
            </w:r>
          </w:p>
        </w:tc>
        <w:tc>
          <w:tcPr>
            <w:tcW w:w="0" w:type="auto"/>
            <w:tcBorders>
              <w:top w:val="single" w:color="000000" w:sz="2" w:space="0"/>
              <w:left w:val="single" w:color="000000" w:sz="2" w:space="0"/>
              <w:bottom w:val="single" w:color="000000" w:sz="2" w:space="0"/>
              <w:right w:val="single" w:color="000000" w:sz="2" w:space="0"/>
            </w:tcBorders>
            <w:vAlign w:val="center"/>
          </w:tcPr>
          <w:p w14:paraId="22C8C8FB">
            <w:pPr>
              <w:pStyle w:val="26"/>
              <w:jc w:val="center"/>
              <w:rPr>
                <w:rFonts w:eastAsia="宋体"/>
                <w:color w:val="auto"/>
              </w:rPr>
            </w:pPr>
            <w:r>
              <w:rPr>
                <w:rFonts w:hint="eastAsia" w:eastAsia="宋体"/>
                <w:color w:val="auto"/>
                <w:spacing w:val="22"/>
              </w:rPr>
              <w:t>初始</w:t>
            </w:r>
          </w:p>
        </w:tc>
        <w:tc>
          <w:tcPr>
            <w:tcW w:w="0" w:type="auto"/>
            <w:tcBorders>
              <w:top w:val="single" w:color="000000" w:sz="2" w:space="0"/>
              <w:left w:val="single" w:color="000000" w:sz="2" w:space="0"/>
              <w:bottom w:val="single" w:color="000000" w:sz="2" w:space="0"/>
              <w:right w:val="single" w:color="000000" w:sz="2" w:space="0"/>
            </w:tcBorders>
            <w:vAlign w:val="center"/>
          </w:tcPr>
          <w:p w14:paraId="0BD31AFB">
            <w:pPr>
              <w:pStyle w:val="26"/>
              <w:jc w:val="center"/>
              <w:rPr>
                <w:rFonts w:eastAsia="宋体"/>
                <w:color w:val="auto"/>
              </w:rPr>
            </w:pPr>
            <w:r>
              <w:rPr>
                <w:rFonts w:hint="eastAsia" w:eastAsia="宋体"/>
                <w:color w:val="auto"/>
                <w:spacing w:val="-10"/>
              </w:rPr>
              <w:t>≥</w:t>
            </w:r>
            <w:r>
              <w:rPr>
                <w:rFonts w:eastAsia="宋体"/>
                <w:color w:val="auto"/>
                <w:spacing w:val="-10"/>
              </w:rPr>
              <w:t>300</w:t>
            </w:r>
          </w:p>
        </w:tc>
      </w:tr>
      <w:tr w14:paraId="311FB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0" w:type="auto"/>
            <w:vMerge w:val="continue"/>
            <w:tcBorders>
              <w:top w:val="nil"/>
              <w:left w:val="single" w:color="000000" w:sz="2" w:space="0"/>
              <w:bottom w:val="nil"/>
              <w:right w:val="single" w:color="000000" w:sz="2" w:space="0"/>
            </w:tcBorders>
            <w:vAlign w:val="center"/>
          </w:tcPr>
          <w:p w14:paraId="7D1F007C">
            <w:pPr>
              <w:jc w:val="center"/>
              <w:rPr>
                <w:rFonts w:ascii="Times New Roman" w:hAnsi="Times New Roman" w:eastAsia="宋体" w:cs="Times New Roman"/>
                <w:snapToGrid w:val="0"/>
                <w:color w:val="auto"/>
                <w:kern w:val="0"/>
                <w:szCs w:val="21"/>
                <w:lang w:eastAsia="en-US"/>
              </w:rPr>
            </w:pPr>
          </w:p>
        </w:tc>
        <w:tc>
          <w:tcPr>
            <w:tcW w:w="0" w:type="auto"/>
            <w:tcBorders>
              <w:top w:val="single" w:color="000000" w:sz="2" w:space="0"/>
              <w:left w:val="single" w:color="000000" w:sz="2" w:space="0"/>
              <w:bottom w:val="single" w:color="000000" w:sz="2" w:space="0"/>
              <w:right w:val="single" w:color="000000" w:sz="2" w:space="0"/>
            </w:tcBorders>
            <w:vAlign w:val="center"/>
          </w:tcPr>
          <w:p w14:paraId="29629BC5">
            <w:pPr>
              <w:pStyle w:val="26"/>
              <w:jc w:val="center"/>
              <w:rPr>
                <w:rFonts w:eastAsia="宋体"/>
                <w:color w:val="auto"/>
              </w:rPr>
            </w:pPr>
            <w:r>
              <w:rPr>
                <w:rFonts w:eastAsia="宋体"/>
                <w:color w:val="auto"/>
                <w:spacing w:val="-2"/>
              </w:rPr>
              <w:t>30min</w:t>
            </w:r>
          </w:p>
        </w:tc>
        <w:tc>
          <w:tcPr>
            <w:tcW w:w="0" w:type="auto"/>
            <w:tcBorders>
              <w:top w:val="single" w:color="000000" w:sz="2" w:space="0"/>
              <w:left w:val="single" w:color="000000" w:sz="2" w:space="0"/>
              <w:bottom w:val="single" w:color="000000" w:sz="2" w:space="0"/>
              <w:right w:val="single" w:color="000000" w:sz="2" w:space="0"/>
            </w:tcBorders>
            <w:vAlign w:val="center"/>
          </w:tcPr>
          <w:p w14:paraId="46FE9ED2">
            <w:pPr>
              <w:pStyle w:val="26"/>
              <w:jc w:val="center"/>
              <w:rPr>
                <w:rFonts w:eastAsia="宋体"/>
                <w:color w:val="auto"/>
              </w:rPr>
            </w:pPr>
            <w:r>
              <w:rPr>
                <w:rFonts w:hint="eastAsia" w:eastAsia="宋体"/>
                <w:color w:val="auto"/>
                <w:spacing w:val="-10"/>
              </w:rPr>
              <w:t>≥</w:t>
            </w:r>
            <w:r>
              <w:rPr>
                <w:rFonts w:eastAsia="宋体"/>
                <w:color w:val="auto"/>
                <w:spacing w:val="-10"/>
              </w:rPr>
              <w:t>260</w:t>
            </w:r>
          </w:p>
        </w:tc>
      </w:tr>
      <w:tr w14:paraId="6CBD8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0" w:type="auto"/>
            <w:gridSpan w:val="2"/>
            <w:tcBorders>
              <w:top w:val="single" w:color="000000" w:sz="2" w:space="0"/>
              <w:left w:val="single" w:color="000000" w:sz="2" w:space="0"/>
              <w:bottom w:val="single" w:color="000000" w:sz="2" w:space="0"/>
              <w:right w:val="single" w:color="000000" w:sz="2" w:space="0"/>
            </w:tcBorders>
            <w:vAlign w:val="center"/>
          </w:tcPr>
          <w:p w14:paraId="28F03B46">
            <w:pPr>
              <w:pStyle w:val="26"/>
              <w:jc w:val="center"/>
              <w:rPr>
                <w:rFonts w:eastAsia="宋体"/>
                <w:color w:val="auto"/>
              </w:rPr>
            </w:pPr>
            <w:r>
              <w:rPr>
                <w:rFonts w:hint="eastAsia" w:eastAsia="宋体"/>
                <w:color w:val="auto"/>
                <w:spacing w:val="-26"/>
              </w:rPr>
              <w:t>泌水率</w:t>
            </w:r>
            <w:r>
              <w:rPr>
                <w:rFonts w:hint="eastAsia" w:eastAsia="宋体"/>
                <w:color w:val="auto"/>
                <w:spacing w:val="-26"/>
                <w:lang w:eastAsia="zh-CN"/>
              </w:rPr>
              <w:t>（</w:t>
            </w:r>
            <w:r>
              <w:rPr>
                <w:rFonts w:eastAsia="宋体"/>
                <w:color w:val="auto"/>
                <w:spacing w:val="-26"/>
              </w:rPr>
              <w:t>%</w:t>
            </w:r>
            <w:r>
              <w:rPr>
                <w:rFonts w:hint="eastAsia" w:eastAsia="宋体"/>
                <w:color w:val="auto"/>
                <w:spacing w:val="-26"/>
                <w:lang w:eastAsia="zh-CN"/>
              </w:rPr>
              <w:t>）</w:t>
            </w:r>
          </w:p>
        </w:tc>
        <w:tc>
          <w:tcPr>
            <w:tcW w:w="0" w:type="auto"/>
            <w:tcBorders>
              <w:top w:val="single" w:color="000000" w:sz="2" w:space="0"/>
              <w:left w:val="single" w:color="000000" w:sz="2" w:space="0"/>
              <w:bottom w:val="single" w:color="000000" w:sz="2" w:space="0"/>
              <w:right w:val="single" w:color="000000" w:sz="2" w:space="0"/>
            </w:tcBorders>
            <w:vAlign w:val="center"/>
          </w:tcPr>
          <w:p w14:paraId="231EB975">
            <w:pPr>
              <w:pStyle w:val="26"/>
              <w:jc w:val="center"/>
              <w:rPr>
                <w:rFonts w:eastAsia="宋体"/>
                <w:color w:val="auto"/>
              </w:rPr>
            </w:pPr>
            <w:r>
              <w:rPr>
                <w:rFonts w:eastAsia="宋体"/>
                <w:color w:val="auto"/>
              </w:rPr>
              <w:t>0</w:t>
            </w:r>
          </w:p>
        </w:tc>
      </w:tr>
    </w:tbl>
    <w:p w14:paraId="33F48B7D">
      <w:pPr>
        <w:spacing w:line="360" w:lineRule="auto"/>
        <w:rPr>
          <w:rFonts w:hint="eastAsia" w:ascii="Times New Roman" w:hAnsi="Times New Roman" w:cs="Times New Roman"/>
          <w:b/>
          <w:bCs/>
          <w:sz w:val="24"/>
          <w:szCs w:val="24"/>
        </w:rPr>
      </w:pPr>
      <w:bookmarkStart w:id="48" w:name="_Toc214282653"/>
    </w:p>
    <w:p w14:paraId="067D937B">
      <w:pPr>
        <w:rPr>
          <w:rFonts w:hint="eastAsia"/>
        </w:rPr>
      </w:pPr>
    </w:p>
    <w:p w14:paraId="459E4CBF">
      <w:pPr>
        <w:pStyle w:val="3"/>
        <w:rPr>
          <w:rFonts w:hint="eastAsia"/>
        </w:rPr>
      </w:pPr>
      <w:bookmarkStart w:id="49" w:name="_Toc18601"/>
      <w:r>
        <w:rPr>
          <w:rFonts w:hint="eastAsia"/>
        </w:rPr>
        <w:t>4.5 封浆料、座浆料</w:t>
      </w:r>
      <w:bookmarkEnd w:id="49"/>
    </w:p>
    <w:p w14:paraId="7FA9C0AD">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 xml:space="preserve">4.5.1  </w:t>
      </w:r>
      <w:r>
        <w:rPr>
          <w:rFonts w:hint="eastAsia" w:ascii="Times New Roman" w:hAnsi="Times New Roman" w:cs="Times New Roman"/>
          <w:sz w:val="24"/>
          <w:szCs w:val="24"/>
        </w:rPr>
        <w:t>常温型封浆料抗压强度应符合表4.5.1的要求，且不应低于被连接构件的设计混凝土强度等级值，抗压强度试验方法应符合现行国家标准《水泥胶砂强度检验方法</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ISO法</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》GB/T17671的规定</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常温型封浆料抗压强度试件应按40mm×40mm</w:t>
      </w:r>
      <w:r>
        <w:rPr>
          <w:rFonts w:ascii="Times New Roman" w:hAnsi="Times New Roman" w:cs="Times New Roman"/>
          <w:sz w:val="24"/>
          <w:szCs w:val="24"/>
        </w:rPr>
        <w:t>×160mm尺寸</w:t>
      </w:r>
      <w:r>
        <w:rPr>
          <w:rFonts w:hint="eastAsia" w:ascii="Times New Roman" w:hAnsi="Times New Roman" w:cs="Times New Roman"/>
          <w:sz w:val="24"/>
          <w:szCs w:val="24"/>
        </w:rPr>
        <w:t>制作，其加水量应按常温型封浆料产品说明书确定，试模材质应为钢质。</w:t>
      </w:r>
    </w:p>
    <w:p w14:paraId="4F9A23F5">
      <w:pPr>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表4.5.1  常温型封浆料抗压强度要求</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0"/>
        <w:gridCol w:w="4251"/>
      </w:tblGrid>
      <w:tr w14:paraId="3B74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67625614">
            <w:pPr>
              <w:jc w:val="center"/>
              <w:rPr>
                <w:rFonts w:ascii="Times New Roman" w:hAnsi="Times New Roman" w:cs="Times New Roman"/>
                <w:szCs w:val="21"/>
              </w:rPr>
            </w:pPr>
            <w:r>
              <w:rPr>
                <w:rFonts w:ascii="Times New Roman" w:hAnsi="Times New Roman" w:cs="Times New Roman"/>
                <w:szCs w:val="21"/>
              </w:rPr>
              <w:t>时间（龄期）</w:t>
            </w:r>
          </w:p>
        </w:tc>
        <w:tc>
          <w:tcPr>
            <w:tcW w:w="4251" w:type="dxa"/>
            <w:vAlign w:val="center"/>
          </w:tcPr>
          <w:p w14:paraId="428D2292">
            <w:pPr>
              <w:jc w:val="center"/>
              <w:rPr>
                <w:rFonts w:ascii="Times New Roman" w:hAnsi="Times New Roman" w:cs="Times New Roman"/>
                <w:szCs w:val="21"/>
              </w:rPr>
            </w:pPr>
            <w:r>
              <w:rPr>
                <w:rFonts w:ascii="Times New Roman" w:hAnsi="Times New Roman" w:cs="Times New Roman"/>
                <w:szCs w:val="21"/>
              </w:rPr>
              <w:t>抗压强度（N/mm</w:t>
            </w:r>
            <w:r>
              <w:rPr>
                <w:rFonts w:ascii="Times New Roman" w:hAnsi="Times New Roman" w:cs="Times New Roman"/>
                <w:szCs w:val="21"/>
                <w:vertAlign w:val="superscript"/>
              </w:rPr>
              <w:t>2</w:t>
            </w:r>
            <w:r>
              <w:rPr>
                <w:rFonts w:ascii="Times New Roman" w:hAnsi="Times New Roman" w:cs="Times New Roman"/>
                <w:szCs w:val="21"/>
              </w:rPr>
              <w:t>）</w:t>
            </w:r>
          </w:p>
        </w:tc>
      </w:tr>
      <w:tr w14:paraId="28D0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6CE4E958">
            <w:pPr>
              <w:jc w:val="center"/>
              <w:rPr>
                <w:rFonts w:ascii="Times New Roman" w:hAnsi="Times New Roman" w:cs="Times New Roman"/>
                <w:szCs w:val="21"/>
              </w:rPr>
            </w:pPr>
            <w:r>
              <w:rPr>
                <w:rFonts w:hint="eastAsia" w:ascii="Times New Roman" w:hAnsi="Times New Roman" w:cs="Times New Roman"/>
                <w:szCs w:val="21"/>
              </w:rPr>
              <w:t>1d</w:t>
            </w:r>
          </w:p>
        </w:tc>
        <w:tc>
          <w:tcPr>
            <w:tcW w:w="4251" w:type="dxa"/>
            <w:vAlign w:val="center"/>
          </w:tcPr>
          <w:p w14:paraId="24D8B627">
            <w:pPr>
              <w:jc w:val="center"/>
              <w:rPr>
                <w:rFonts w:ascii="Times New Roman" w:hAnsi="Times New Roman" w:cs="Times New Roman"/>
                <w:szCs w:val="21"/>
              </w:rPr>
            </w:pPr>
            <w:r>
              <w:rPr>
                <w:rFonts w:hint="eastAsia" w:ascii="Times New Roman" w:hAnsi="Times New Roman" w:cs="Times New Roman"/>
                <w:szCs w:val="21"/>
              </w:rPr>
              <w:t>≥30</w:t>
            </w:r>
          </w:p>
        </w:tc>
      </w:tr>
      <w:tr w14:paraId="19CF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6B6D098E">
            <w:pPr>
              <w:jc w:val="center"/>
              <w:rPr>
                <w:rFonts w:ascii="Times New Roman" w:hAnsi="Times New Roman" w:cs="Times New Roman"/>
                <w:szCs w:val="21"/>
              </w:rPr>
            </w:pPr>
            <w:r>
              <w:rPr>
                <w:rFonts w:hint="eastAsia" w:ascii="Times New Roman" w:hAnsi="Times New Roman" w:cs="Times New Roman"/>
                <w:szCs w:val="21"/>
              </w:rPr>
              <w:t>3d</w:t>
            </w:r>
          </w:p>
        </w:tc>
        <w:tc>
          <w:tcPr>
            <w:tcW w:w="4251" w:type="dxa"/>
            <w:vAlign w:val="center"/>
          </w:tcPr>
          <w:p w14:paraId="51147B67">
            <w:pPr>
              <w:jc w:val="center"/>
              <w:rPr>
                <w:rFonts w:ascii="Times New Roman" w:hAnsi="Times New Roman" w:cs="Times New Roman"/>
                <w:szCs w:val="21"/>
              </w:rPr>
            </w:pPr>
            <w:r>
              <w:rPr>
                <w:rFonts w:hint="eastAsia" w:ascii="Times New Roman" w:hAnsi="Times New Roman" w:cs="Times New Roman"/>
                <w:szCs w:val="21"/>
              </w:rPr>
              <w:t>≥45</w:t>
            </w:r>
          </w:p>
        </w:tc>
      </w:tr>
      <w:tr w14:paraId="0689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37D122B7">
            <w:pPr>
              <w:jc w:val="center"/>
              <w:rPr>
                <w:rFonts w:ascii="Times New Roman" w:hAnsi="Times New Roman" w:cs="Times New Roman"/>
                <w:szCs w:val="21"/>
              </w:rPr>
            </w:pPr>
            <w:r>
              <w:rPr>
                <w:rFonts w:hint="eastAsia" w:ascii="Times New Roman" w:hAnsi="Times New Roman" w:cs="Times New Roman"/>
                <w:szCs w:val="21"/>
              </w:rPr>
              <w:t>28d</w:t>
            </w:r>
          </w:p>
        </w:tc>
        <w:tc>
          <w:tcPr>
            <w:tcW w:w="4251" w:type="dxa"/>
            <w:vAlign w:val="center"/>
          </w:tcPr>
          <w:p w14:paraId="6D2D8664">
            <w:pPr>
              <w:jc w:val="center"/>
              <w:rPr>
                <w:rFonts w:ascii="Times New Roman" w:hAnsi="Times New Roman" w:cs="Times New Roman"/>
                <w:szCs w:val="21"/>
              </w:rPr>
            </w:pPr>
            <w:r>
              <w:rPr>
                <w:rFonts w:hint="eastAsia" w:ascii="Times New Roman" w:hAnsi="Times New Roman" w:cs="Times New Roman"/>
                <w:szCs w:val="21"/>
              </w:rPr>
              <w:t>≥55</w:t>
            </w:r>
          </w:p>
        </w:tc>
      </w:tr>
    </w:tbl>
    <w:p w14:paraId="1D7455DD">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 xml:space="preserve">4.5.2  </w:t>
      </w:r>
      <w:r>
        <w:rPr>
          <w:rFonts w:hint="eastAsia" w:ascii="Times New Roman" w:hAnsi="Times New Roman" w:cs="Times New Roman"/>
          <w:sz w:val="24"/>
          <w:szCs w:val="24"/>
        </w:rPr>
        <w:t>低温型封浆料的抗压强度应符合表4.5.2的要求，且不应低于被连接构件的混凝土强度等级值，抗压强度试验方法应符合现行国家标准《水泥胶砂强度检验方法</w:t>
      </w:r>
      <w:r>
        <w:rPr>
          <w:rFonts w:hint="eastAsia" w:ascii="Times New Roman" w:hAnsi="Times New Roman" w:cs="Times New Roman"/>
          <w:sz w:val="24"/>
          <w:szCs w:val="24"/>
          <w:lang w:eastAsia="zh-CN"/>
        </w:rPr>
        <w:t>（ISO法）</w:t>
      </w:r>
      <w:r>
        <w:rPr>
          <w:rFonts w:hint="eastAsia" w:ascii="Times New Roman" w:hAnsi="Times New Roman" w:cs="Times New Roman"/>
          <w:sz w:val="24"/>
          <w:szCs w:val="24"/>
        </w:rPr>
        <w:t>》GB/T17671的规定</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低温型封浆料抗压强度试件应按40mm×40mm×160mm尺寸制作，其加水量应按低温型封浆料产品说明书确定，试模材质应为钢质。</w:t>
      </w:r>
    </w:p>
    <w:p w14:paraId="0D2BABAD">
      <w:pPr>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表4.5.2  低温型封浆料抗压强度要求</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0"/>
        <w:gridCol w:w="4251"/>
      </w:tblGrid>
      <w:tr w14:paraId="1EB6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5F65D6B3">
            <w:pPr>
              <w:jc w:val="center"/>
              <w:rPr>
                <w:rFonts w:ascii="Times New Roman" w:hAnsi="Times New Roman" w:cs="Times New Roman"/>
                <w:szCs w:val="21"/>
              </w:rPr>
            </w:pPr>
            <w:r>
              <w:rPr>
                <w:rFonts w:ascii="Times New Roman" w:hAnsi="Times New Roman" w:cs="Times New Roman"/>
                <w:szCs w:val="21"/>
              </w:rPr>
              <w:t>时间（龄期）</w:t>
            </w:r>
          </w:p>
        </w:tc>
        <w:tc>
          <w:tcPr>
            <w:tcW w:w="4251" w:type="dxa"/>
            <w:vAlign w:val="center"/>
          </w:tcPr>
          <w:p w14:paraId="60EA7C79">
            <w:pPr>
              <w:jc w:val="center"/>
              <w:rPr>
                <w:rFonts w:ascii="Times New Roman" w:hAnsi="Times New Roman" w:cs="Times New Roman"/>
                <w:szCs w:val="21"/>
              </w:rPr>
            </w:pPr>
            <w:r>
              <w:rPr>
                <w:rFonts w:ascii="Times New Roman" w:hAnsi="Times New Roman" w:cs="Times New Roman"/>
                <w:szCs w:val="21"/>
              </w:rPr>
              <w:t>抗压强度（N/mm</w:t>
            </w:r>
            <w:r>
              <w:rPr>
                <w:rFonts w:ascii="Times New Roman" w:hAnsi="Times New Roman" w:cs="Times New Roman"/>
                <w:szCs w:val="21"/>
                <w:vertAlign w:val="superscript"/>
              </w:rPr>
              <w:t>2</w:t>
            </w:r>
            <w:r>
              <w:rPr>
                <w:rFonts w:ascii="Times New Roman" w:hAnsi="Times New Roman" w:cs="Times New Roman"/>
                <w:szCs w:val="21"/>
              </w:rPr>
              <w:t>）</w:t>
            </w:r>
          </w:p>
        </w:tc>
      </w:tr>
      <w:tr w14:paraId="411A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4B0D8F7C">
            <w:pPr>
              <w:jc w:val="center"/>
              <w:rPr>
                <w:rFonts w:ascii="Times New Roman" w:hAnsi="Times New Roman" w:cs="Times New Roman"/>
                <w:szCs w:val="21"/>
              </w:rPr>
            </w:pPr>
            <w:r>
              <w:rPr>
                <w:rFonts w:hint="eastAsia" w:ascii="Times New Roman" w:hAnsi="Times New Roman" w:cs="Times New Roman"/>
                <w:szCs w:val="21"/>
              </w:rPr>
              <w:t>1d</w:t>
            </w:r>
          </w:p>
        </w:tc>
        <w:tc>
          <w:tcPr>
            <w:tcW w:w="4251" w:type="dxa"/>
            <w:vAlign w:val="center"/>
          </w:tcPr>
          <w:p w14:paraId="62466196">
            <w:pPr>
              <w:jc w:val="center"/>
              <w:rPr>
                <w:rFonts w:ascii="Times New Roman" w:hAnsi="Times New Roman" w:cs="Times New Roman"/>
                <w:szCs w:val="21"/>
              </w:rPr>
            </w:pPr>
            <w:r>
              <w:rPr>
                <w:rFonts w:hint="eastAsia" w:ascii="Times New Roman" w:hAnsi="Times New Roman" w:cs="Times New Roman"/>
                <w:szCs w:val="21"/>
              </w:rPr>
              <w:t>≥30</w:t>
            </w:r>
          </w:p>
        </w:tc>
      </w:tr>
      <w:tr w14:paraId="0889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339F578B">
            <w:pPr>
              <w:jc w:val="center"/>
              <w:rPr>
                <w:rFonts w:ascii="Times New Roman" w:hAnsi="Times New Roman" w:cs="Times New Roman"/>
                <w:szCs w:val="21"/>
              </w:rPr>
            </w:pPr>
            <w:r>
              <w:rPr>
                <w:rFonts w:hint="eastAsia" w:ascii="Times New Roman" w:hAnsi="Times New Roman" w:cs="Times New Roman"/>
                <w:szCs w:val="21"/>
              </w:rPr>
              <w:t>3d</w:t>
            </w:r>
          </w:p>
        </w:tc>
        <w:tc>
          <w:tcPr>
            <w:tcW w:w="4251" w:type="dxa"/>
            <w:vAlign w:val="center"/>
          </w:tcPr>
          <w:p w14:paraId="02EE3C3A">
            <w:pPr>
              <w:jc w:val="center"/>
              <w:rPr>
                <w:rFonts w:ascii="Times New Roman" w:hAnsi="Times New Roman" w:cs="Times New Roman"/>
                <w:szCs w:val="21"/>
              </w:rPr>
            </w:pPr>
            <w:r>
              <w:rPr>
                <w:rFonts w:hint="eastAsia" w:ascii="Times New Roman" w:hAnsi="Times New Roman" w:cs="Times New Roman"/>
                <w:szCs w:val="21"/>
              </w:rPr>
              <w:t>≥45</w:t>
            </w:r>
          </w:p>
        </w:tc>
      </w:tr>
      <w:tr w14:paraId="459E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12183C89">
            <w:pPr>
              <w:jc w:val="center"/>
              <w:rPr>
                <w:rFonts w:ascii="Times New Roman" w:hAnsi="Times New Roman" w:cs="Times New Roman"/>
                <w:szCs w:val="21"/>
              </w:rPr>
            </w:pPr>
            <w:r>
              <w:rPr>
                <w:rFonts w:hint="eastAsia" w:ascii="Times New Roman" w:hAnsi="Times New Roman" w:cs="Times New Roman"/>
                <w:szCs w:val="21"/>
              </w:rPr>
              <w:t>28d</w:t>
            </w:r>
          </w:p>
        </w:tc>
        <w:tc>
          <w:tcPr>
            <w:tcW w:w="4251" w:type="dxa"/>
            <w:vAlign w:val="center"/>
          </w:tcPr>
          <w:p w14:paraId="46D71DCA">
            <w:pPr>
              <w:jc w:val="center"/>
              <w:rPr>
                <w:rFonts w:ascii="Times New Roman" w:hAnsi="Times New Roman" w:cs="Times New Roman"/>
                <w:szCs w:val="21"/>
              </w:rPr>
            </w:pPr>
            <w:r>
              <w:rPr>
                <w:rFonts w:hint="eastAsia" w:ascii="Times New Roman" w:hAnsi="Times New Roman" w:cs="Times New Roman"/>
                <w:szCs w:val="21"/>
              </w:rPr>
              <w:t>≥55</w:t>
            </w:r>
          </w:p>
        </w:tc>
      </w:tr>
    </w:tbl>
    <w:p w14:paraId="1B4A91AB">
      <w:pPr>
        <w:spacing w:before="100" w:beforeAutospacing="1" w:after="100" w:afterAutospacing="1" w:line="360" w:lineRule="auto"/>
        <w:rPr>
          <w:rFonts w:ascii="Times New Roman" w:hAnsi="Times New Roman" w:cs="Times New Roman"/>
          <w:sz w:val="24"/>
          <w:szCs w:val="24"/>
        </w:rPr>
      </w:pPr>
      <w:r>
        <w:rPr>
          <w:rFonts w:hint="eastAsia" w:ascii="Times New Roman" w:hAnsi="Times New Roman" w:cs="Times New Roman"/>
          <w:b/>
          <w:bCs/>
          <w:sz w:val="24"/>
          <w:szCs w:val="24"/>
        </w:rPr>
        <w:t>4.5.3</w:t>
      </w:r>
      <w:r>
        <w:rPr>
          <w:rFonts w:hint="eastAsia" w:ascii="Times New Roman" w:hAnsi="Times New Roman" w:cs="Times New Roman"/>
          <w:sz w:val="24"/>
          <w:szCs w:val="24"/>
        </w:rPr>
        <w:t xml:space="preserve">  座浆料的性能及试验方法应符合下列规定</w:t>
      </w:r>
      <w:r>
        <w:rPr>
          <w:rFonts w:hint="eastAsia" w:ascii="Times New Roman" w:hAnsi="Times New Roman" w:cs="Times New Roman"/>
          <w:sz w:val="24"/>
          <w:szCs w:val="24"/>
          <w:lang w:eastAsia="zh-CN"/>
        </w:rPr>
        <w:t>：</w:t>
      </w:r>
    </w:p>
    <w:p w14:paraId="64541CB6">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1</w:t>
      </w:r>
      <w:r>
        <w:rPr>
          <w:rFonts w:hint="eastAsia" w:ascii="Times New Roman" w:hAnsi="Times New Roman" w:cs="Times New Roman"/>
          <w:sz w:val="24"/>
          <w:szCs w:val="24"/>
        </w:rPr>
        <w:t xml:space="preserve"> 座浆料抗压强度应符合表4.5.3-1的要求，且不应低于连接构件的混凝土强度等级值，用于高层建筑</w:t>
      </w:r>
      <w:r>
        <w:rPr>
          <w:rFonts w:hint="eastAsia" w:ascii="Times New Roman" w:hAnsi="Times New Roman" w:cs="Times New Roman"/>
          <w:sz w:val="24"/>
          <w:szCs w:val="24"/>
          <w:lang w:eastAsia="zh-CN"/>
        </w:rPr>
        <w:t>时</w:t>
      </w:r>
      <w:r>
        <w:rPr>
          <w:rFonts w:hint="eastAsia" w:ascii="Times New Roman" w:hAnsi="Times New Roman" w:cs="Times New Roman"/>
          <w:sz w:val="24"/>
          <w:szCs w:val="24"/>
        </w:rPr>
        <w:t>不应小于80N/mm</w:t>
      </w:r>
      <w:r>
        <w:rPr>
          <w:rFonts w:hint="eastAsia" w:ascii="Times New Roman" w:hAnsi="Times New Roman" w:cs="Times New Roman"/>
          <w:sz w:val="24"/>
          <w:szCs w:val="24"/>
          <w:vertAlign w:val="superscript"/>
        </w:rPr>
        <w:t>2</w:t>
      </w:r>
      <w:r>
        <w:rPr>
          <w:rFonts w:hint="eastAsia" w:ascii="Times New Roman" w:hAnsi="Times New Roman" w:cs="Times New Roman"/>
          <w:sz w:val="24"/>
          <w:szCs w:val="24"/>
        </w:rPr>
        <w:t>，抗压强度试验方法应符合现行国家标准《水泥胶砂强度检验方法</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ISO法</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》GB/T17671的规定</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抗压强度试件应按</w:t>
      </w:r>
      <w:r>
        <w:rPr>
          <w:rFonts w:hint="eastAsia" w:ascii="Times New Roman" w:hAnsi="Times New Roman" w:cs="Times New Roman"/>
          <w:sz w:val="24"/>
          <w:szCs w:val="24"/>
          <w:lang w:eastAsia="zh-CN"/>
        </w:rPr>
        <w:t>40mm×40mm×160mm</w:t>
      </w:r>
      <w:r>
        <w:rPr>
          <w:rFonts w:hint="eastAsia" w:ascii="Times New Roman" w:hAnsi="Times New Roman" w:cs="Times New Roman"/>
          <w:sz w:val="24"/>
          <w:szCs w:val="24"/>
        </w:rPr>
        <w:t>的尺寸制作，其加水量应按产品说明书确定，试模材质应为钢质</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试件养护室温度应为20℃</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2℃，相对湿度不应低于90%，养护水的温度应为20℃</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1℃。</w:t>
      </w:r>
    </w:p>
    <w:p w14:paraId="29162611">
      <w:pPr>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表4.5.3-1  座浆料抗压强度要求</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0"/>
        <w:gridCol w:w="4251"/>
      </w:tblGrid>
      <w:tr w14:paraId="3F83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07DB5982">
            <w:pPr>
              <w:jc w:val="center"/>
              <w:rPr>
                <w:rFonts w:ascii="Times New Roman" w:hAnsi="Times New Roman" w:cs="Times New Roman"/>
                <w:szCs w:val="21"/>
              </w:rPr>
            </w:pPr>
            <w:r>
              <w:rPr>
                <w:rFonts w:ascii="Times New Roman" w:hAnsi="Times New Roman" w:cs="Times New Roman"/>
                <w:szCs w:val="21"/>
              </w:rPr>
              <w:t>时间（龄期）</w:t>
            </w:r>
          </w:p>
        </w:tc>
        <w:tc>
          <w:tcPr>
            <w:tcW w:w="4251" w:type="dxa"/>
            <w:vAlign w:val="center"/>
          </w:tcPr>
          <w:p w14:paraId="0505831B">
            <w:pPr>
              <w:jc w:val="center"/>
              <w:rPr>
                <w:rFonts w:ascii="Times New Roman" w:hAnsi="Times New Roman" w:cs="Times New Roman"/>
                <w:szCs w:val="21"/>
              </w:rPr>
            </w:pPr>
            <w:r>
              <w:rPr>
                <w:rFonts w:ascii="Times New Roman" w:hAnsi="Times New Roman" w:cs="Times New Roman"/>
                <w:szCs w:val="21"/>
              </w:rPr>
              <w:t>抗压强度（N/mm</w:t>
            </w:r>
            <w:r>
              <w:rPr>
                <w:rFonts w:ascii="Times New Roman" w:hAnsi="Times New Roman" w:cs="Times New Roman"/>
                <w:szCs w:val="21"/>
                <w:vertAlign w:val="superscript"/>
              </w:rPr>
              <w:t>2</w:t>
            </w:r>
            <w:r>
              <w:rPr>
                <w:rFonts w:ascii="Times New Roman" w:hAnsi="Times New Roman" w:cs="Times New Roman"/>
                <w:szCs w:val="21"/>
              </w:rPr>
              <w:t>）</w:t>
            </w:r>
          </w:p>
        </w:tc>
      </w:tr>
      <w:tr w14:paraId="6D4B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2E7D8A14">
            <w:pPr>
              <w:jc w:val="center"/>
              <w:rPr>
                <w:rFonts w:ascii="Times New Roman" w:hAnsi="Times New Roman" w:cs="Times New Roman"/>
                <w:szCs w:val="21"/>
              </w:rPr>
            </w:pPr>
            <w:r>
              <w:rPr>
                <w:rFonts w:hint="eastAsia" w:ascii="Times New Roman" w:hAnsi="Times New Roman" w:cs="Times New Roman"/>
                <w:szCs w:val="21"/>
              </w:rPr>
              <w:t>1d</w:t>
            </w:r>
          </w:p>
        </w:tc>
        <w:tc>
          <w:tcPr>
            <w:tcW w:w="4251" w:type="dxa"/>
            <w:vAlign w:val="center"/>
          </w:tcPr>
          <w:p w14:paraId="2126EC7F">
            <w:pPr>
              <w:jc w:val="center"/>
              <w:rPr>
                <w:rFonts w:ascii="Times New Roman" w:hAnsi="Times New Roman" w:cs="Times New Roman"/>
                <w:szCs w:val="21"/>
              </w:rPr>
            </w:pPr>
            <w:r>
              <w:rPr>
                <w:rFonts w:hint="eastAsia" w:ascii="Times New Roman" w:hAnsi="Times New Roman" w:cs="Times New Roman"/>
                <w:szCs w:val="21"/>
              </w:rPr>
              <w:t>≥20</w:t>
            </w:r>
          </w:p>
        </w:tc>
      </w:tr>
      <w:tr w14:paraId="4C90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0554FB66">
            <w:pPr>
              <w:jc w:val="center"/>
              <w:rPr>
                <w:rFonts w:ascii="Times New Roman" w:hAnsi="Times New Roman" w:cs="Times New Roman"/>
                <w:szCs w:val="21"/>
              </w:rPr>
            </w:pPr>
            <w:r>
              <w:rPr>
                <w:rFonts w:hint="eastAsia" w:ascii="Times New Roman" w:hAnsi="Times New Roman" w:cs="Times New Roman"/>
                <w:szCs w:val="21"/>
              </w:rPr>
              <w:t>3d</w:t>
            </w:r>
          </w:p>
        </w:tc>
        <w:tc>
          <w:tcPr>
            <w:tcW w:w="4251" w:type="dxa"/>
            <w:vAlign w:val="center"/>
          </w:tcPr>
          <w:p w14:paraId="283D23BD">
            <w:pPr>
              <w:jc w:val="center"/>
              <w:rPr>
                <w:rFonts w:ascii="Times New Roman" w:hAnsi="Times New Roman" w:cs="Times New Roman"/>
                <w:szCs w:val="21"/>
              </w:rPr>
            </w:pPr>
            <w:r>
              <w:rPr>
                <w:rFonts w:hint="eastAsia" w:ascii="Times New Roman" w:hAnsi="Times New Roman" w:cs="Times New Roman"/>
                <w:szCs w:val="21"/>
              </w:rPr>
              <w:t>≥35</w:t>
            </w:r>
          </w:p>
        </w:tc>
      </w:tr>
      <w:tr w14:paraId="5A71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6CDC1E06">
            <w:pPr>
              <w:jc w:val="center"/>
              <w:rPr>
                <w:rFonts w:ascii="Times New Roman" w:hAnsi="Times New Roman" w:cs="Times New Roman"/>
                <w:szCs w:val="21"/>
              </w:rPr>
            </w:pPr>
            <w:r>
              <w:rPr>
                <w:rFonts w:hint="eastAsia" w:ascii="Times New Roman" w:hAnsi="Times New Roman" w:cs="Times New Roman"/>
                <w:szCs w:val="21"/>
              </w:rPr>
              <w:t>28d</w:t>
            </w:r>
          </w:p>
        </w:tc>
        <w:tc>
          <w:tcPr>
            <w:tcW w:w="4251" w:type="dxa"/>
            <w:vAlign w:val="center"/>
          </w:tcPr>
          <w:p w14:paraId="5378C02B">
            <w:pPr>
              <w:jc w:val="center"/>
              <w:rPr>
                <w:rFonts w:ascii="Times New Roman" w:hAnsi="Times New Roman" w:cs="Times New Roman"/>
                <w:szCs w:val="21"/>
              </w:rPr>
            </w:pPr>
            <w:r>
              <w:rPr>
                <w:rFonts w:hint="eastAsia" w:ascii="Times New Roman" w:hAnsi="Times New Roman" w:cs="Times New Roman"/>
                <w:szCs w:val="21"/>
              </w:rPr>
              <w:t>≥60</w:t>
            </w:r>
          </w:p>
        </w:tc>
      </w:tr>
    </w:tbl>
    <w:p w14:paraId="2FC87CBF">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座浆料拌合物的性能应符合表</w:t>
      </w:r>
      <w:r>
        <w:rPr>
          <w:rFonts w:hint="eastAsia" w:ascii="Times New Roman" w:hAnsi="Times New Roman" w:cs="Times New Roman"/>
          <w:sz w:val="24"/>
          <w:szCs w:val="24"/>
        </w:rPr>
        <w:t>4.5.3-2</w:t>
      </w:r>
      <w:r>
        <w:rPr>
          <w:rFonts w:ascii="Times New Roman" w:hAnsi="Times New Roman" w:cs="Times New Roman"/>
          <w:sz w:val="24"/>
          <w:szCs w:val="24"/>
        </w:rPr>
        <w:t>的要求。凝结时间、保水率、稠度、2h稠度损失率的试验方法应符合现行行业标准《建筑砂浆基本性能试验方法标准》JGJ/T</w:t>
      </w:r>
      <w:r>
        <w:rPr>
          <w:rFonts w:hint="eastAsia" w:ascii="Times New Roman" w:hAnsi="Times New Roman" w:cs="Times New Roman"/>
          <w:sz w:val="24"/>
          <w:szCs w:val="24"/>
        </w:rPr>
        <w:t xml:space="preserve"> </w:t>
      </w:r>
      <w:r>
        <w:rPr>
          <w:rFonts w:ascii="Times New Roman" w:hAnsi="Times New Roman" w:cs="Times New Roman"/>
          <w:sz w:val="24"/>
          <w:szCs w:val="24"/>
        </w:rPr>
        <w:t>70的规定</w:t>
      </w:r>
      <w:r>
        <w:rPr>
          <w:rFonts w:hint="eastAsia" w:ascii="Times New Roman" w:hAnsi="Times New Roman" w:cs="Times New Roman"/>
          <w:sz w:val="24"/>
          <w:szCs w:val="24"/>
          <w:lang w:eastAsia="zh-CN"/>
        </w:rPr>
        <w:t>；</w:t>
      </w:r>
      <w:r>
        <w:rPr>
          <w:rFonts w:ascii="Times New Roman" w:hAnsi="Times New Roman" w:cs="Times New Roman"/>
          <w:sz w:val="24"/>
          <w:szCs w:val="24"/>
        </w:rPr>
        <w:t>最大氯离子含量的试验方法应符合现行国家标准《混凝土外加剂匀质性试验方法》GB/</w:t>
      </w:r>
      <w:r>
        <w:rPr>
          <w:rFonts w:hint="eastAsia" w:ascii="Times New Roman" w:hAnsi="Times New Roman" w:cs="Times New Roman"/>
          <w:sz w:val="24"/>
          <w:szCs w:val="24"/>
          <w:lang w:eastAsia="zh-CN"/>
        </w:rPr>
        <w:t>T 8077</w:t>
      </w:r>
      <w:r>
        <w:rPr>
          <w:rFonts w:ascii="Times New Roman" w:hAnsi="Times New Roman" w:cs="Times New Roman"/>
          <w:sz w:val="24"/>
          <w:szCs w:val="24"/>
        </w:rPr>
        <w:t>的规定。</w:t>
      </w:r>
    </w:p>
    <w:p w14:paraId="51F67471">
      <w:pPr>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表4.5.3-2  座浆料拌合物性能要求</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0"/>
        <w:gridCol w:w="4251"/>
      </w:tblGrid>
      <w:tr w14:paraId="55A0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76DDEA0A">
            <w:pPr>
              <w:jc w:val="center"/>
              <w:rPr>
                <w:rFonts w:ascii="Times New Roman" w:hAnsi="Times New Roman" w:cs="Times New Roman"/>
                <w:szCs w:val="21"/>
              </w:rPr>
            </w:pPr>
            <w:r>
              <w:rPr>
                <w:rFonts w:hint="eastAsia" w:ascii="Times New Roman" w:hAnsi="Times New Roman" w:cs="Times New Roman"/>
                <w:szCs w:val="21"/>
              </w:rPr>
              <w:t>项目</w:t>
            </w:r>
          </w:p>
        </w:tc>
        <w:tc>
          <w:tcPr>
            <w:tcW w:w="4251" w:type="dxa"/>
            <w:vAlign w:val="center"/>
          </w:tcPr>
          <w:p w14:paraId="3A687D6A">
            <w:pPr>
              <w:jc w:val="center"/>
              <w:rPr>
                <w:rFonts w:ascii="Times New Roman" w:hAnsi="Times New Roman" w:cs="Times New Roman"/>
                <w:szCs w:val="21"/>
              </w:rPr>
            </w:pPr>
            <w:r>
              <w:rPr>
                <w:rFonts w:hint="eastAsia" w:ascii="Times New Roman" w:hAnsi="Times New Roman" w:cs="Times New Roman"/>
                <w:szCs w:val="21"/>
              </w:rPr>
              <w:t>技术指标</w:t>
            </w:r>
          </w:p>
        </w:tc>
      </w:tr>
      <w:tr w14:paraId="1AE3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Merge w:val="restart"/>
            <w:vAlign w:val="center"/>
          </w:tcPr>
          <w:p w14:paraId="134F8577">
            <w:pPr>
              <w:jc w:val="center"/>
              <w:rPr>
                <w:rFonts w:ascii="Times New Roman" w:hAnsi="Times New Roman" w:cs="Times New Roman"/>
                <w:szCs w:val="21"/>
              </w:rPr>
            </w:pPr>
            <w:r>
              <w:rPr>
                <w:rFonts w:hint="eastAsia" w:ascii="Times New Roman" w:hAnsi="Times New Roman" w:cs="Times New Roman"/>
                <w:szCs w:val="21"/>
              </w:rPr>
              <w:t>凝结时间（min）</w:t>
            </w:r>
          </w:p>
        </w:tc>
        <w:tc>
          <w:tcPr>
            <w:tcW w:w="4251" w:type="dxa"/>
            <w:vAlign w:val="center"/>
          </w:tcPr>
          <w:p w14:paraId="6CBFF341">
            <w:pPr>
              <w:jc w:val="center"/>
              <w:rPr>
                <w:rFonts w:ascii="Times New Roman" w:hAnsi="Times New Roman" w:cs="Times New Roman"/>
                <w:szCs w:val="21"/>
              </w:rPr>
            </w:pPr>
            <w:r>
              <w:rPr>
                <w:rFonts w:hint="eastAsia" w:ascii="Times New Roman" w:hAnsi="Times New Roman" w:cs="Times New Roman"/>
                <w:szCs w:val="21"/>
              </w:rPr>
              <w:t>≥60</w:t>
            </w:r>
          </w:p>
        </w:tc>
      </w:tr>
      <w:tr w14:paraId="0A91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Merge w:val="continue"/>
            <w:vAlign w:val="center"/>
          </w:tcPr>
          <w:p w14:paraId="7C2D1458">
            <w:pPr>
              <w:jc w:val="center"/>
              <w:rPr>
                <w:rFonts w:ascii="Times New Roman" w:hAnsi="Times New Roman" w:cs="Times New Roman"/>
                <w:szCs w:val="21"/>
              </w:rPr>
            </w:pPr>
          </w:p>
        </w:tc>
        <w:tc>
          <w:tcPr>
            <w:tcW w:w="4251" w:type="dxa"/>
            <w:vAlign w:val="center"/>
          </w:tcPr>
          <w:p w14:paraId="687278D1">
            <w:pPr>
              <w:jc w:val="center"/>
              <w:rPr>
                <w:rFonts w:ascii="Times New Roman" w:hAnsi="Times New Roman" w:cs="Times New Roman"/>
                <w:szCs w:val="21"/>
              </w:rPr>
            </w:pPr>
            <w:r>
              <w:rPr>
                <w:rFonts w:hint="eastAsia" w:ascii="Times New Roman" w:hAnsi="Times New Roman" w:cs="Times New Roman"/>
                <w:szCs w:val="21"/>
              </w:rPr>
              <w:t>≤240</w:t>
            </w:r>
          </w:p>
        </w:tc>
      </w:tr>
      <w:tr w14:paraId="4C43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155AC484">
            <w:pPr>
              <w:jc w:val="center"/>
              <w:rPr>
                <w:rFonts w:ascii="Times New Roman" w:hAnsi="Times New Roman" w:cs="Times New Roman"/>
                <w:szCs w:val="21"/>
              </w:rPr>
            </w:pPr>
            <w:r>
              <w:rPr>
                <w:rFonts w:hint="eastAsia" w:ascii="Times New Roman" w:hAnsi="Times New Roman" w:cs="Times New Roman"/>
                <w:szCs w:val="21"/>
              </w:rPr>
              <w:t>保水率（%）</w:t>
            </w:r>
          </w:p>
        </w:tc>
        <w:tc>
          <w:tcPr>
            <w:tcW w:w="4251" w:type="dxa"/>
            <w:vAlign w:val="center"/>
          </w:tcPr>
          <w:p w14:paraId="5631B6EC">
            <w:pPr>
              <w:jc w:val="center"/>
              <w:rPr>
                <w:rFonts w:ascii="Times New Roman" w:hAnsi="Times New Roman" w:cs="Times New Roman"/>
                <w:szCs w:val="21"/>
              </w:rPr>
            </w:pPr>
            <w:r>
              <w:rPr>
                <w:rFonts w:hint="eastAsia" w:ascii="Times New Roman" w:hAnsi="Times New Roman" w:cs="Times New Roman"/>
                <w:szCs w:val="21"/>
              </w:rPr>
              <w:t>≥88</w:t>
            </w:r>
          </w:p>
        </w:tc>
      </w:tr>
      <w:tr w14:paraId="080D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4DEEDD4F">
            <w:pPr>
              <w:jc w:val="center"/>
              <w:rPr>
                <w:rFonts w:ascii="Times New Roman" w:hAnsi="Times New Roman" w:cs="Times New Roman"/>
                <w:szCs w:val="21"/>
              </w:rPr>
            </w:pPr>
            <w:r>
              <w:rPr>
                <w:rFonts w:hint="eastAsia" w:ascii="Times New Roman" w:hAnsi="Times New Roman" w:cs="Times New Roman"/>
                <w:szCs w:val="21"/>
              </w:rPr>
              <w:t>稠度（mm）</w:t>
            </w:r>
          </w:p>
        </w:tc>
        <w:tc>
          <w:tcPr>
            <w:tcW w:w="4251" w:type="dxa"/>
          </w:tcPr>
          <w:p w14:paraId="5FACED06">
            <w:pPr>
              <w:jc w:val="center"/>
              <w:rPr>
                <w:rFonts w:ascii="Times New Roman" w:hAnsi="Times New Roman" w:cs="Times New Roman"/>
                <w:szCs w:val="21"/>
              </w:rPr>
            </w:pPr>
            <w:r>
              <w:rPr>
                <w:rFonts w:hint="eastAsia" w:ascii="Times New Roman" w:hAnsi="Times New Roman" w:cs="Times New Roman"/>
                <w:szCs w:val="21"/>
              </w:rPr>
              <w:t>≥70</w:t>
            </w:r>
          </w:p>
        </w:tc>
      </w:tr>
      <w:tr w14:paraId="1429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796C5A90">
            <w:pPr>
              <w:jc w:val="center"/>
              <w:rPr>
                <w:rFonts w:ascii="Times New Roman" w:hAnsi="Times New Roman" w:cs="Times New Roman"/>
                <w:szCs w:val="21"/>
              </w:rPr>
            </w:pPr>
            <w:r>
              <w:rPr>
                <w:rFonts w:ascii="Times New Roman" w:hAnsi="Times New Roman" w:cs="Times New Roman"/>
                <w:szCs w:val="21"/>
              </w:rPr>
              <w:t>2h稠度损失率</w:t>
            </w:r>
            <w:r>
              <w:rPr>
                <w:rFonts w:hint="eastAsia" w:ascii="Times New Roman" w:hAnsi="Times New Roman" w:cs="Times New Roman"/>
                <w:szCs w:val="21"/>
                <w:lang w:eastAsia="zh-CN"/>
              </w:rPr>
              <w:t>（</w:t>
            </w:r>
            <w:r>
              <w:rPr>
                <w:rFonts w:ascii="Times New Roman" w:hAnsi="Times New Roman" w:cs="Times New Roman"/>
                <w:szCs w:val="21"/>
              </w:rPr>
              <w:t>%</w:t>
            </w:r>
            <w:r>
              <w:rPr>
                <w:rFonts w:hint="eastAsia" w:ascii="Times New Roman" w:hAnsi="Times New Roman" w:cs="Times New Roman"/>
                <w:szCs w:val="21"/>
                <w:lang w:eastAsia="zh-CN"/>
              </w:rPr>
              <w:t>）</w:t>
            </w:r>
          </w:p>
        </w:tc>
        <w:tc>
          <w:tcPr>
            <w:tcW w:w="4251" w:type="dxa"/>
          </w:tcPr>
          <w:p w14:paraId="4CDB4D1C">
            <w:pPr>
              <w:jc w:val="center"/>
              <w:rPr>
                <w:rFonts w:ascii="Times New Roman" w:hAnsi="Times New Roman" w:cs="Times New Roman"/>
                <w:szCs w:val="21"/>
              </w:rPr>
            </w:pPr>
            <w:r>
              <w:rPr>
                <w:rFonts w:hint="eastAsia" w:ascii="Times New Roman" w:hAnsi="Times New Roman" w:cs="Times New Roman"/>
                <w:szCs w:val="21"/>
              </w:rPr>
              <w:t>≤20</w:t>
            </w:r>
          </w:p>
        </w:tc>
      </w:tr>
      <w:tr w14:paraId="40A4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vAlign w:val="center"/>
          </w:tcPr>
          <w:p w14:paraId="55CE5523">
            <w:pPr>
              <w:jc w:val="center"/>
              <w:rPr>
                <w:rFonts w:ascii="Times New Roman" w:hAnsi="Times New Roman" w:cs="Times New Roman"/>
                <w:szCs w:val="21"/>
              </w:rPr>
            </w:pPr>
            <w:r>
              <w:rPr>
                <w:rFonts w:ascii="Times New Roman" w:hAnsi="Times New Roman" w:cs="Times New Roman"/>
                <w:szCs w:val="21"/>
              </w:rPr>
              <w:t>氯离子含量</w:t>
            </w:r>
            <w:r>
              <w:rPr>
                <w:rFonts w:hint="eastAsia" w:ascii="Times New Roman" w:hAnsi="Times New Roman" w:cs="Times New Roman"/>
                <w:szCs w:val="21"/>
                <w:lang w:eastAsia="zh-CN"/>
              </w:rPr>
              <w:t>（</w:t>
            </w:r>
            <w:r>
              <w:rPr>
                <w:rFonts w:ascii="Times New Roman" w:hAnsi="Times New Roman" w:cs="Times New Roman"/>
                <w:szCs w:val="21"/>
              </w:rPr>
              <w:t>%</w:t>
            </w:r>
            <w:r>
              <w:rPr>
                <w:rFonts w:hint="eastAsia" w:ascii="Times New Roman" w:hAnsi="Times New Roman" w:cs="Times New Roman"/>
                <w:szCs w:val="21"/>
                <w:lang w:eastAsia="zh-CN"/>
              </w:rPr>
              <w:t>）</w:t>
            </w:r>
          </w:p>
        </w:tc>
        <w:tc>
          <w:tcPr>
            <w:tcW w:w="4251" w:type="dxa"/>
            <w:vAlign w:val="center"/>
          </w:tcPr>
          <w:p w14:paraId="67A50457">
            <w:pPr>
              <w:jc w:val="center"/>
              <w:rPr>
                <w:rFonts w:ascii="Times New Roman" w:hAnsi="Times New Roman" w:cs="Times New Roman"/>
                <w:szCs w:val="21"/>
              </w:rPr>
            </w:pPr>
            <w:r>
              <w:rPr>
                <w:rFonts w:hint="eastAsia" w:ascii="Times New Roman" w:hAnsi="Times New Roman" w:cs="Times New Roman"/>
                <w:szCs w:val="21"/>
              </w:rPr>
              <w:t>≤0.03</w:t>
            </w:r>
          </w:p>
        </w:tc>
      </w:tr>
    </w:tbl>
    <w:p w14:paraId="2F9A8645">
      <w:pPr>
        <w:spacing w:before="100" w:beforeAutospacing="1" w:after="100" w:afterAutospacing="1" w:line="360" w:lineRule="auto"/>
        <w:rPr>
          <w:rFonts w:ascii="Times New Roman" w:hAnsi="Times New Roman" w:cs="Times New Roman"/>
          <w:sz w:val="24"/>
          <w:szCs w:val="24"/>
        </w:rPr>
      </w:pPr>
      <w:r>
        <w:rPr>
          <w:rFonts w:hint="eastAsia" w:ascii="Times New Roman" w:hAnsi="Times New Roman" w:cs="Times New Roman"/>
          <w:b/>
          <w:bCs/>
          <w:sz w:val="24"/>
          <w:szCs w:val="24"/>
        </w:rPr>
        <w:t>4.5.4</w:t>
      </w:r>
      <w:r>
        <w:rPr>
          <w:rFonts w:hint="eastAsia" w:ascii="Times New Roman" w:hAnsi="Times New Roman" w:cs="Times New Roman"/>
          <w:sz w:val="24"/>
          <w:szCs w:val="24"/>
        </w:rPr>
        <w:t xml:space="preserve">  座浆料搅拌后应在4h内用完，座浆料拌合物初凝后应废弃，超出工作时间的座浆料拌合物不得再次添加干混料和水混合使用。</w:t>
      </w:r>
    </w:p>
    <w:p w14:paraId="3ED16EBF">
      <w:pPr>
        <w:pStyle w:val="3"/>
      </w:pPr>
      <w:bookmarkStart w:id="50" w:name="_Toc2672"/>
      <w:bookmarkStart w:id="51" w:name="_Toc2939"/>
      <w:r>
        <w:t>4.</w:t>
      </w:r>
      <w:r>
        <w:rPr>
          <w:rFonts w:hint="eastAsia"/>
        </w:rPr>
        <w:t>6</w:t>
      </w:r>
      <w:r>
        <w:t xml:space="preserve"> 灌浆套筒</w:t>
      </w:r>
      <w:bookmarkEnd w:id="48"/>
      <w:bookmarkEnd w:id="50"/>
      <w:bookmarkEnd w:id="51"/>
    </w:p>
    <w:p w14:paraId="0392706E">
      <w:pPr>
        <w:spacing w:line="360" w:lineRule="auto"/>
        <w:rPr>
          <w:rFonts w:ascii="Times New Roman" w:hAnsi="Times New Roman" w:cs="Times New Roman"/>
          <w:sz w:val="24"/>
          <w:szCs w:val="24"/>
        </w:rPr>
      </w:pPr>
      <w:r>
        <w:rPr>
          <w:rFonts w:ascii="Times New Roman" w:hAnsi="Times New Roman" w:cs="Times New Roman"/>
          <w:b/>
          <w:bCs/>
          <w:sz w:val="24"/>
          <w:szCs w:val="24"/>
        </w:rPr>
        <w:t>4.</w:t>
      </w:r>
      <w:r>
        <w:rPr>
          <w:rFonts w:hint="eastAsia" w:ascii="Times New Roman" w:hAnsi="Times New Roman" w:cs="Times New Roman"/>
          <w:b/>
          <w:bCs/>
          <w:sz w:val="24"/>
          <w:szCs w:val="24"/>
        </w:rPr>
        <w:t>6</w:t>
      </w:r>
      <w:r>
        <w:rPr>
          <w:rFonts w:ascii="Times New Roman" w:hAnsi="Times New Roman" w:cs="Times New Roman"/>
          <w:b/>
          <w:bCs/>
          <w:sz w:val="24"/>
          <w:szCs w:val="24"/>
        </w:rPr>
        <w:t>.1</w:t>
      </w:r>
      <w:r>
        <w:rPr>
          <w:rFonts w:ascii="Times New Roman" w:hAnsi="Times New Roman" w:cs="Times New Roman"/>
          <w:sz w:val="24"/>
          <w:szCs w:val="24"/>
        </w:rPr>
        <w:t xml:space="preserve">  灌浆套筒进厂</w:t>
      </w:r>
      <w:r>
        <w:rPr>
          <w:rFonts w:hint="eastAsia" w:ascii="Times New Roman" w:hAnsi="Times New Roman" w:cs="Times New Roman"/>
          <w:sz w:val="24"/>
          <w:szCs w:val="24"/>
        </w:rPr>
        <w:t>（</w:t>
      </w:r>
      <w:r>
        <w:rPr>
          <w:rFonts w:ascii="Times New Roman" w:hAnsi="Times New Roman" w:cs="Times New Roman"/>
          <w:sz w:val="24"/>
          <w:szCs w:val="24"/>
        </w:rPr>
        <w:t>场</w:t>
      </w:r>
      <w:r>
        <w:rPr>
          <w:rFonts w:hint="eastAsia" w:ascii="Times New Roman" w:hAnsi="Times New Roman" w:cs="Times New Roman"/>
          <w:sz w:val="24"/>
          <w:szCs w:val="24"/>
        </w:rPr>
        <w:t>）</w:t>
      </w:r>
      <w:r>
        <w:rPr>
          <w:rFonts w:ascii="Times New Roman" w:hAnsi="Times New Roman" w:cs="Times New Roman"/>
          <w:sz w:val="24"/>
          <w:szCs w:val="24"/>
        </w:rPr>
        <w:t>时，应抽取灌浆套筒检验外观质量、标识和尺寸偏差，检验结果应符合本规程4.</w:t>
      </w:r>
      <w:r>
        <w:rPr>
          <w:rFonts w:hint="eastAsia" w:ascii="Times New Roman" w:hAnsi="Times New Roman" w:cs="Times New Roman"/>
          <w:sz w:val="24"/>
          <w:szCs w:val="24"/>
        </w:rPr>
        <w:t>6</w:t>
      </w:r>
      <w:r>
        <w:rPr>
          <w:rFonts w:ascii="Times New Roman" w:hAnsi="Times New Roman" w:cs="Times New Roman"/>
          <w:sz w:val="24"/>
          <w:szCs w:val="24"/>
        </w:rPr>
        <w:t>.1</w:t>
      </w:r>
      <w:r>
        <w:rPr>
          <w:rFonts w:hint="eastAsia" w:ascii="Times New Roman" w:hAnsi="Times New Roman" w:cs="Times New Roman"/>
          <w:sz w:val="24"/>
          <w:szCs w:val="24"/>
        </w:rPr>
        <w:t>-1</w:t>
      </w:r>
      <w:r>
        <w:rPr>
          <w:rFonts w:ascii="Times New Roman" w:hAnsi="Times New Roman" w:cs="Times New Roman"/>
          <w:sz w:val="24"/>
          <w:szCs w:val="24"/>
        </w:rPr>
        <w:t>和本条第2款的有关规定</w:t>
      </w:r>
      <w:r>
        <w:rPr>
          <w:rFonts w:hint="eastAsia" w:ascii="Times New Roman" w:hAnsi="Times New Roman" w:cs="Times New Roman"/>
          <w:sz w:val="24"/>
          <w:szCs w:val="24"/>
        </w:rPr>
        <w:t>。</w:t>
      </w:r>
    </w:p>
    <w:p w14:paraId="23EFD3AD">
      <w:pPr>
        <w:spacing w:line="360" w:lineRule="auto"/>
        <w:ind w:firstLine="454"/>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灌浆套筒灌浆端最小内径与连接钢筋公称直径的差值不宜小于表4.</w:t>
      </w:r>
      <w:r>
        <w:rPr>
          <w:rFonts w:hint="eastAsia" w:ascii="Times New Roman" w:hAnsi="Times New Roman" w:cs="Times New Roman"/>
          <w:sz w:val="24"/>
          <w:szCs w:val="24"/>
        </w:rPr>
        <w:t>6</w:t>
      </w:r>
      <w:r>
        <w:rPr>
          <w:rFonts w:ascii="Times New Roman" w:hAnsi="Times New Roman" w:cs="Times New Roman"/>
          <w:sz w:val="24"/>
          <w:szCs w:val="24"/>
        </w:rPr>
        <w:t>.1</w:t>
      </w:r>
      <w:r>
        <w:rPr>
          <w:rFonts w:hint="eastAsia" w:ascii="Times New Roman" w:hAnsi="Times New Roman" w:cs="Times New Roman"/>
          <w:sz w:val="24"/>
          <w:szCs w:val="24"/>
        </w:rPr>
        <w:t>-1</w:t>
      </w:r>
      <w:r>
        <w:rPr>
          <w:rFonts w:ascii="Times New Roman" w:hAnsi="Times New Roman" w:cs="Times New Roman"/>
          <w:sz w:val="24"/>
          <w:szCs w:val="24"/>
        </w:rPr>
        <w:t>规定的数值，用于钢筋锚固的深度不宜小于插入钢筋公称直径的8倍。灌浆套筒的尺寸偏差应满足表4.</w:t>
      </w:r>
      <w:r>
        <w:rPr>
          <w:rFonts w:hint="eastAsia" w:ascii="Times New Roman" w:hAnsi="Times New Roman" w:cs="Times New Roman"/>
          <w:sz w:val="24"/>
          <w:szCs w:val="24"/>
        </w:rPr>
        <w:t>6</w:t>
      </w:r>
      <w:r>
        <w:rPr>
          <w:rFonts w:ascii="Times New Roman" w:hAnsi="Times New Roman" w:cs="Times New Roman"/>
          <w:sz w:val="24"/>
          <w:szCs w:val="24"/>
        </w:rPr>
        <w:t>.1</w:t>
      </w:r>
      <w:r>
        <w:rPr>
          <w:rFonts w:hint="eastAsia" w:ascii="Times New Roman" w:hAnsi="Times New Roman" w:cs="Times New Roman"/>
          <w:sz w:val="24"/>
          <w:szCs w:val="24"/>
        </w:rPr>
        <w:t>-1</w:t>
      </w:r>
      <w:r>
        <w:rPr>
          <w:rFonts w:ascii="Times New Roman" w:hAnsi="Times New Roman" w:cs="Times New Roman"/>
          <w:sz w:val="24"/>
          <w:szCs w:val="24"/>
        </w:rPr>
        <w:t>的要求。</w:t>
      </w:r>
    </w:p>
    <w:p w14:paraId="429851AA">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表4.</w:t>
      </w:r>
      <w:r>
        <w:rPr>
          <w:rFonts w:hint="eastAsia" w:ascii="Times New Roman" w:hAnsi="Times New Roman" w:eastAsia="黑体" w:cs="Times New Roman"/>
          <w:sz w:val="24"/>
          <w:szCs w:val="24"/>
        </w:rPr>
        <w:t>6</w:t>
      </w:r>
      <w:r>
        <w:rPr>
          <w:rFonts w:ascii="Times New Roman" w:hAnsi="Times New Roman" w:eastAsia="黑体" w:cs="Times New Roman"/>
          <w:sz w:val="24"/>
          <w:szCs w:val="24"/>
        </w:rPr>
        <w:t>.1</w:t>
      </w:r>
      <w:r>
        <w:rPr>
          <w:rFonts w:hint="eastAsia" w:ascii="Times New Roman" w:hAnsi="Times New Roman" w:eastAsia="黑体" w:cs="Times New Roman"/>
          <w:sz w:val="24"/>
          <w:szCs w:val="24"/>
        </w:rPr>
        <w:t xml:space="preserve">-1 </w:t>
      </w:r>
      <w:r>
        <w:rPr>
          <w:rFonts w:ascii="Times New Roman" w:hAnsi="Times New Roman" w:eastAsia="黑体" w:cs="Times New Roman"/>
          <w:sz w:val="24"/>
          <w:szCs w:val="24"/>
        </w:rPr>
        <w:t xml:space="preserve"> 灌浆套筒尺寸偏差表</w:t>
      </w:r>
    </w:p>
    <w:tbl>
      <w:tblPr>
        <w:tblStyle w:val="2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65"/>
        <w:gridCol w:w="3614"/>
        <w:gridCol w:w="635"/>
        <w:gridCol w:w="635"/>
        <w:gridCol w:w="635"/>
        <w:gridCol w:w="757"/>
        <w:gridCol w:w="363"/>
        <w:gridCol w:w="362"/>
        <w:gridCol w:w="941"/>
      </w:tblGrid>
      <w:tr w14:paraId="31ED0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vMerge w:val="restart"/>
            <w:tcBorders>
              <w:top w:val="single" w:color="000000" w:sz="2" w:space="0"/>
              <w:left w:val="single" w:color="000000" w:sz="2" w:space="0"/>
              <w:bottom w:val="nil"/>
              <w:right w:val="single" w:color="000000" w:sz="2" w:space="0"/>
            </w:tcBorders>
            <w:vAlign w:val="center"/>
          </w:tcPr>
          <w:p w14:paraId="6881BAFA">
            <w:pPr>
              <w:pStyle w:val="26"/>
              <w:jc w:val="center"/>
              <w:rPr>
                <w:rFonts w:eastAsia="宋体"/>
                <w:spacing w:val="19"/>
              </w:rPr>
            </w:pPr>
            <w:r>
              <w:rPr>
                <w:rFonts w:eastAsia="宋体"/>
                <w:spacing w:val="19"/>
              </w:rPr>
              <w:t>序号</w:t>
            </w:r>
          </w:p>
        </w:tc>
        <w:tc>
          <w:tcPr>
            <w:tcW w:w="2125" w:type="pct"/>
            <w:vMerge w:val="restart"/>
            <w:tcBorders>
              <w:top w:val="single" w:color="000000" w:sz="2" w:space="0"/>
              <w:left w:val="single" w:color="000000" w:sz="2" w:space="0"/>
              <w:bottom w:val="nil"/>
              <w:right w:val="single" w:color="000000" w:sz="2" w:space="0"/>
            </w:tcBorders>
            <w:vAlign w:val="center"/>
          </w:tcPr>
          <w:p w14:paraId="53EEE8F4">
            <w:pPr>
              <w:pStyle w:val="26"/>
              <w:jc w:val="center"/>
              <w:rPr>
                <w:rFonts w:eastAsia="宋体"/>
                <w:spacing w:val="19"/>
              </w:rPr>
            </w:pPr>
            <w:r>
              <w:rPr>
                <w:rFonts w:eastAsia="宋体"/>
                <w:spacing w:val="19"/>
              </w:rPr>
              <w:t>项目</w:t>
            </w:r>
          </w:p>
        </w:tc>
        <w:tc>
          <w:tcPr>
            <w:tcW w:w="0" w:type="auto"/>
            <w:gridSpan w:val="7"/>
            <w:tcBorders>
              <w:top w:val="single" w:color="000000" w:sz="2" w:space="0"/>
              <w:left w:val="single" w:color="000000" w:sz="2" w:space="0"/>
              <w:bottom w:val="single" w:color="000000" w:sz="2" w:space="0"/>
              <w:right w:val="single" w:color="000000" w:sz="2" w:space="0"/>
            </w:tcBorders>
            <w:vAlign w:val="center"/>
          </w:tcPr>
          <w:p w14:paraId="0F6BB435">
            <w:pPr>
              <w:pStyle w:val="26"/>
              <w:jc w:val="center"/>
              <w:rPr>
                <w:rFonts w:eastAsia="宋体"/>
                <w:spacing w:val="19"/>
              </w:rPr>
            </w:pPr>
            <w:r>
              <w:rPr>
                <w:rFonts w:eastAsia="宋体"/>
                <w:spacing w:val="19"/>
              </w:rPr>
              <w:t>灌浆套筒尺寸偏差</w:t>
            </w:r>
          </w:p>
        </w:tc>
      </w:tr>
      <w:tr w14:paraId="6968F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vMerge w:val="continue"/>
            <w:tcBorders>
              <w:top w:val="single" w:color="000000" w:sz="2" w:space="0"/>
              <w:left w:val="single" w:color="000000" w:sz="2" w:space="0"/>
              <w:bottom w:val="nil"/>
              <w:right w:val="single" w:color="000000" w:sz="2" w:space="0"/>
            </w:tcBorders>
            <w:vAlign w:val="center"/>
          </w:tcPr>
          <w:p w14:paraId="6D4101EE">
            <w:pPr>
              <w:pStyle w:val="26"/>
              <w:jc w:val="center"/>
              <w:rPr>
                <w:rFonts w:eastAsia="宋体"/>
                <w:spacing w:val="19"/>
              </w:rPr>
            </w:pPr>
          </w:p>
        </w:tc>
        <w:tc>
          <w:tcPr>
            <w:tcW w:w="2125" w:type="pct"/>
            <w:vMerge w:val="continue"/>
            <w:tcBorders>
              <w:top w:val="single" w:color="000000" w:sz="2" w:space="0"/>
              <w:left w:val="single" w:color="000000" w:sz="2" w:space="0"/>
              <w:bottom w:val="nil"/>
              <w:right w:val="single" w:color="000000" w:sz="2" w:space="0"/>
            </w:tcBorders>
            <w:vAlign w:val="center"/>
          </w:tcPr>
          <w:p w14:paraId="71F404AA">
            <w:pPr>
              <w:pStyle w:val="26"/>
              <w:jc w:val="center"/>
              <w:rPr>
                <w:rFonts w:eastAsia="宋体"/>
                <w:spacing w:val="19"/>
              </w:rPr>
            </w:pPr>
          </w:p>
        </w:tc>
        <w:tc>
          <w:tcPr>
            <w:tcW w:w="0" w:type="auto"/>
            <w:gridSpan w:val="3"/>
            <w:tcBorders>
              <w:top w:val="single" w:color="000000" w:sz="2" w:space="0"/>
              <w:left w:val="single" w:color="000000" w:sz="2" w:space="0"/>
              <w:bottom w:val="single" w:color="000000" w:sz="2" w:space="0"/>
              <w:right w:val="single" w:color="000000" w:sz="2" w:space="0"/>
            </w:tcBorders>
            <w:vAlign w:val="center"/>
          </w:tcPr>
          <w:p w14:paraId="3963DBAE">
            <w:pPr>
              <w:pStyle w:val="26"/>
              <w:jc w:val="center"/>
              <w:rPr>
                <w:rFonts w:eastAsia="宋体"/>
                <w:spacing w:val="19"/>
              </w:rPr>
            </w:pPr>
            <w:r>
              <w:rPr>
                <w:rFonts w:eastAsia="宋体"/>
                <w:spacing w:val="19"/>
              </w:rPr>
              <w:t>铸造灌浆套筒</w:t>
            </w:r>
          </w:p>
        </w:tc>
        <w:tc>
          <w:tcPr>
            <w:tcW w:w="0" w:type="auto"/>
            <w:gridSpan w:val="4"/>
            <w:tcBorders>
              <w:top w:val="single" w:color="000000" w:sz="2" w:space="0"/>
              <w:left w:val="single" w:color="000000" w:sz="2" w:space="0"/>
              <w:bottom w:val="single" w:color="000000" w:sz="2" w:space="0"/>
              <w:right w:val="single" w:color="000000" w:sz="2" w:space="0"/>
            </w:tcBorders>
            <w:vAlign w:val="center"/>
          </w:tcPr>
          <w:p w14:paraId="46EF67AB">
            <w:pPr>
              <w:pStyle w:val="26"/>
              <w:jc w:val="center"/>
              <w:rPr>
                <w:rFonts w:eastAsia="宋体"/>
                <w:spacing w:val="19"/>
              </w:rPr>
            </w:pPr>
            <w:r>
              <w:rPr>
                <w:rFonts w:eastAsia="宋体"/>
                <w:spacing w:val="19"/>
              </w:rPr>
              <w:t>机械加工灌浆套筒</w:t>
            </w:r>
          </w:p>
        </w:tc>
      </w:tr>
      <w:tr w14:paraId="13C9D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tcBorders>
              <w:top w:val="single" w:color="000000" w:sz="2" w:space="0"/>
              <w:left w:val="single" w:color="000000" w:sz="2" w:space="0"/>
              <w:bottom w:val="single" w:color="000000" w:sz="2" w:space="0"/>
              <w:right w:val="single" w:color="000000" w:sz="2" w:space="0"/>
            </w:tcBorders>
            <w:vAlign w:val="center"/>
          </w:tcPr>
          <w:p w14:paraId="7A5509D1">
            <w:pPr>
              <w:pStyle w:val="26"/>
              <w:jc w:val="center"/>
              <w:rPr>
                <w:rFonts w:eastAsia="宋体"/>
                <w:spacing w:val="19"/>
              </w:rPr>
            </w:pPr>
            <w:r>
              <w:rPr>
                <w:rFonts w:eastAsia="宋体"/>
                <w:spacing w:val="19"/>
              </w:rPr>
              <w:t>1</w:t>
            </w:r>
          </w:p>
        </w:tc>
        <w:tc>
          <w:tcPr>
            <w:tcW w:w="2125" w:type="pct"/>
            <w:tcBorders>
              <w:top w:val="single" w:color="000000" w:sz="2" w:space="0"/>
              <w:left w:val="single" w:color="000000" w:sz="2" w:space="0"/>
              <w:bottom w:val="single" w:color="000000" w:sz="2" w:space="0"/>
              <w:right w:val="single" w:color="000000" w:sz="2" w:space="0"/>
            </w:tcBorders>
            <w:vAlign w:val="center"/>
          </w:tcPr>
          <w:p w14:paraId="2B6698B4">
            <w:pPr>
              <w:pStyle w:val="26"/>
              <w:jc w:val="center"/>
              <w:rPr>
                <w:rFonts w:eastAsia="宋体"/>
                <w:spacing w:val="19"/>
              </w:rPr>
            </w:pPr>
            <w:r>
              <w:rPr>
                <w:rFonts w:eastAsia="宋体"/>
                <w:spacing w:val="19"/>
              </w:rPr>
              <w:t>钢筋直径</w:t>
            </w:r>
            <w:r>
              <w:rPr>
                <w:rFonts w:hint="eastAsia" w:eastAsia="宋体"/>
                <w:spacing w:val="19"/>
                <w:lang w:eastAsia="zh-CN"/>
              </w:rPr>
              <w:t>（</w:t>
            </w:r>
            <w:r>
              <w:rPr>
                <w:rFonts w:eastAsia="宋体"/>
                <w:spacing w:val="19"/>
              </w:rPr>
              <w:t>mm</w:t>
            </w:r>
            <w:r>
              <w:rPr>
                <w:rFonts w:hint="eastAsia" w:eastAsia="宋体"/>
                <w:spacing w:val="19"/>
                <w:lang w:eastAsia="zh-CN"/>
              </w:rPr>
              <w:t>）</w:t>
            </w:r>
          </w:p>
        </w:tc>
        <w:tc>
          <w:tcPr>
            <w:tcW w:w="0" w:type="auto"/>
            <w:tcBorders>
              <w:top w:val="single" w:color="000000" w:sz="2" w:space="0"/>
              <w:left w:val="single" w:color="000000" w:sz="2" w:space="0"/>
              <w:bottom w:val="single" w:color="000000" w:sz="2" w:space="0"/>
              <w:right w:val="single" w:color="000000" w:sz="2" w:space="0"/>
            </w:tcBorders>
            <w:vAlign w:val="center"/>
          </w:tcPr>
          <w:p w14:paraId="19FCFBF2">
            <w:pPr>
              <w:pStyle w:val="26"/>
              <w:jc w:val="center"/>
              <w:rPr>
                <w:rFonts w:eastAsia="宋体"/>
                <w:spacing w:val="19"/>
              </w:rPr>
            </w:pPr>
            <w:r>
              <w:rPr>
                <w:rFonts w:eastAsia="宋体"/>
                <w:spacing w:val="19"/>
              </w:rPr>
              <w:t>12</w:t>
            </w:r>
            <w:r>
              <w:rPr>
                <w:rFonts w:hint="eastAsia" w:eastAsia="宋体"/>
                <w:spacing w:val="19"/>
                <w:lang w:eastAsia="zh-CN"/>
              </w:rPr>
              <w:t>~</w:t>
            </w:r>
            <w:r>
              <w:rPr>
                <w:rFonts w:eastAsia="宋体"/>
                <w:spacing w:val="19"/>
              </w:rPr>
              <w:t>20</w:t>
            </w:r>
          </w:p>
        </w:tc>
        <w:tc>
          <w:tcPr>
            <w:tcW w:w="0" w:type="auto"/>
            <w:tcBorders>
              <w:top w:val="single" w:color="000000" w:sz="2" w:space="0"/>
              <w:left w:val="single" w:color="000000" w:sz="2" w:space="0"/>
              <w:bottom w:val="single" w:color="000000" w:sz="2" w:space="0"/>
              <w:right w:val="single" w:color="000000" w:sz="2" w:space="0"/>
            </w:tcBorders>
            <w:vAlign w:val="center"/>
          </w:tcPr>
          <w:p w14:paraId="195A427E">
            <w:pPr>
              <w:pStyle w:val="26"/>
              <w:jc w:val="center"/>
              <w:rPr>
                <w:rFonts w:eastAsia="宋体"/>
                <w:spacing w:val="19"/>
              </w:rPr>
            </w:pPr>
            <w:r>
              <w:rPr>
                <w:rFonts w:eastAsia="宋体"/>
                <w:spacing w:val="19"/>
              </w:rPr>
              <w:t>22</w:t>
            </w:r>
            <w:r>
              <w:rPr>
                <w:rFonts w:hint="eastAsia" w:eastAsia="宋体"/>
                <w:spacing w:val="19"/>
                <w:lang w:eastAsia="zh-CN"/>
              </w:rPr>
              <w:t>~</w:t>
            </w:r>
            <w:r>
              <w:rPr>
                <w:rFonts w:eastAsia="宋体"/>
                <w:spacing w:val="19"/>
              </w:rPr>
              <w:t>32</w:t>
            </w:r>
          </w:p>
        </w:tc>
        <w:tc>
          <w:tcPr>
            <w:tcW w:w="0" w:type="auto"/>
            <w:tcBorders>
              <w:top w:val="single" w:color="000000" w:sz="2" w:space="0"/>
              <w:left w:val="single" w:color="000000" w:sz="2" w:space="0"/>
              <w:bottom w:val="single" w:color="000000" w:sz="2" w:space="0"/>
              <w:right w:val="single" w:color="000000" w:sz="2" w:space="0"/>
            </w:tcBorders>
            <w:vAlign w:val="center"/>
          </w:tcPr>
          <w:p w14:paraId="36B58B81">
            <w:pPr>
              <w:pStyle w:val="26"/>
              <w:jc w:val="center"/>
              <w:rPr>
                <w:rFonts w:eastAsia="宋体"/>
                <w:spacing w:val="19"/>
              </w:rPr>
            </w:pPr>
            <w:r>
              <w:rPr>
                <w:rFonts w:eastAsia="宋体"/>
                <w:spacing w:val="19"/>
              </w:rPr>
              <w:t>36</w:t>
            </w:r>
            <w:r>
              <w:rPr>
                <w:rFonts w:hint="eastAsia" w:eastAsia="宋体"/>
                <w:spacing w:val="19"/>
                <w:lang w:eastAsia="zh-CN"/>
              </w:rPr>
              <w:t>~</w:t>
            </w:r>
            <w:r>
              <w:rPr>
                <w:rFonts w:eastAsia="宋体"/>
                <w:spacing w:val="19"/>
              </w:rPr>
              <w:t>40</w:t>
            </w:r>
          </w:p>
        </w:tc>
        <w:tc>
          <w:tcPr>
            <w:tcW w:w="0" w:type="auto"/>
            <w:tcBorders>
              <w:top w:val="single" w:color="000000" w:sz="2" w:space="0"/>
              <w:left w:val="single" w:color="000000" w:sz="2" w:space="0"/>
              <w:bottom w:val="single" w:color="000000" w:sz="2" w:space="0"/>
              <w:right w:val="single" w:color="000000" w:sz="2" w:space="0"/>
            </w:tcBorders>
            <w:vAlign w:val="center"/>
          </w:tcPr>
          <w:p w14:paraId="6DB5A263">
            <w:pPr>
              <w:pStyle w:val="26"/>
              <w:jc w:val="center"/>
              <w:rPr>
                <w:rFonts w:eastAsia="宋体"/>
                <w:spacing w:val="19"/>
              </w:rPr>
            </w:pPr>
            <w:r>
              <w:rPr>
                <w:rFonts w:eastAsia="宋体"/>
                <w:spacing w:val="19"/>
              </w:rPr>
              <w:t>2</w:t>
            </w:r>
            <w:r>
              <w:rPr>
                <w:rFonts w:hint="eastAsia" w:eastAsia="宋体"/>
                <w:spacing w:val="19"/>
                <w:lang w:eastAsia="zh-CN"/>
              </w:rPr>
              <w:t>~</w:t>
            </w:r>
            <w:r>
              <w:rPr>
                <w:rFonts w:eastAsia="宋体"/>
                <w:spacing w:val="19"/>
              </w:rPr>
              <w:t>20</w:t>
            </w:r>
          </w:p>
        </w:tc>
        <w:tc>
          <w:tcPr>
            <w:tcW w:w="0" w:type="auto"/>
            <w:gridSpan w:val="2"/>
            <w:tcBorders>
              <w:top w:val="single" w:color="000000" w:sz="2" w:space="0"/>
              <w:left w:val="single" w:color="000000" w:sz="2" w:space="0"/>
              <w:bottom w:val="single" w:color="000000" w:sz="2" w:space="0"/>
              <w:right w:val="single" w:color="000000" w:sz="2" w:space="0"/>
            </w:tcBorders>
            <w:vAlign w:val="center"/>
          </w:tcPr>
          <w:p w14:paraId="6C239797">
            <w:pPr>
              <w:pStyle w:val="26"/>
              <w:jc w:val="center"/>
              <w:rPr>
                <w:rFonts w:eastAsia="宋体"/>
                <w:spacing w:val="19"/>
              </w:rPr>
            </w:pPr>
            <w:r>
              <w:rPr>
                <w:rFonts w:eastAsia="宋体"/>
                <w:spacing w:val="19"/>
              </w:rPr>
              <w:t>22</w:t>
            </w:r>
            <w:r>
              <w:rPr>
                <w:rFonts w:hint="eastAsia" w:eastAsia="宋体"/>
                <w:spacing w:val="19"/>
                <w:lang w:eastAsia="zh-CN"/>
              </w:rPr>
              <w:t>~</w:t>
            </w:r>
            <w:r>
              <w:rPr>
                <w:rFonts w:eastAsia="宋体"/>
                <w:spacing w:val="19"/>
              </w:rPr>
              <w:t>32</w:t>
            </w:r>
          </w:p>
        </w:tc>
        <w:tc>
          <w:tcPr>
            <w:tcW w:w="0" w:type="auto"/>
            <w:tcBorders>
              <w:top w:val="single" w:color="000000" w:sz="2" w:space="0"/>
              <w:left w:val="single" w:color="000000" w:sz="2" w:space="0"/>
              <w:bottom w:val="single" w:color="000000" w:sz="2" w:space="0"/>
              <w:right w:val="single" w:color="000000" w:sz="2" w:space="0"/>
            </w:tcBorders>
            <w:vAlign w:val="center"/>
          </w:tcPr>
          <w:p w14:paraId="2C7B5DCA">
            <w:pPr>
              <w:pStyle w:val="26"/>
              <w:jc w:val="center"/>
              <w:rPr>
                <w:rFonts w:eastAsia="宋体"/>
                <w:spacing w:val="19"/>
              </w:rPr>
            </w:pPr>
            <w:r>
              <w:rPr>
                <w:rFonts w:eastAsia="宋体"/>
                <w:spacing w:val="19"/>
              </w:rPr>
              <w:t>36</w:t>
            </w:r>
            <w:r>
              <w:rPr>
                <w:rFonts w:hint="eastAsia" w:eastAsia="宋体"/>
                <w:spacing w:val="19"/>
                <w:lang w:eastAsia="zh-CN"/>
              </w:rPr>
              <w:t>~</w:t>
            </w:r>
            <w:r>
              <w:rPr>
                <w:rFonts w:eastAsia="宋体"/>
                <w:spacing w:val="19"/>
              </w:rPr>
              <w:t>40</w:t>
            </w:r>
          </w:p>
        </w:tc>
      </w:tr>
      <w:tr w14:paraId="7AC6B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tcBorders>
              <w:top w:val="single" w:color="000000" w:sz="2" w:space="0"/>
              <w:left w:val="single" w:color="000000" w:sz="2" w:space="0"/>
              <w:bottom w:val="single" w:color="000000" w:sz="2" w:space="0"/>
              <w:right w:val="single" w:color="000000" w:sz="2" w:space="0"/>
            </w:tcBorders>
            <w:vAlign w:val="center"/>
          </w:tcPr>
          <w:p w14:paraId="4074CBB2">
            <w:pPr>
              <w:pStyle w:val="26"/>
              <w:jc w:val="center"/>
              <w:rPr>
                <w:rFonts w:eastAsia="宋体"/>
                <w:spacing w:val="19"/>
              </w:rPr>
            </w:pPr>
            <w:r>
              <w:rPr>
                <w:rFonts w:eastAsia="宋体"/>
                <w:spacing w:val="19"/>
              </w:rPr>
              <w:t>2</w:t>
            </w:r>
          </w:p>
        </w:tc>
        <w:tc>
          <w:tcPr>
            <w:tcW w:w="2125" w:type="pct"/>
            <w:tcBorders>
              <w:top w:val="single" w:color="000000" w:sz="2" w:space="0"/>
              <w:left w:val="single" w:color="000000" w:sz="2" w:space="0"/>
              <w:bottom w:val="single" w:color="000000" w:sz="2" w:space="0"/>
              <w:right w:val="single" w:color="000000" w:sz="2" w:space="0"/>
            </w:tcBorders>
            <w:vAlign w:val="center"/>
          </w:tcPr>
          <w:p w14:paraId="5BB737DD">
            <w:pPr>
              <w:pStyle w:val="26"/>
              <w:jc w:val="center"/>
              <w:rPr>
                <w:rFonts w:eastAsia="宋体"/>
                <w:spacing w:val="19"/>
                <w:lang w:eastAsia="zh-CN"/>
              </w:rPr>
            </w:pPr>
            <w:r>
              <w:rPr>
                <w:rFonts w:eastAsia="宋体"/>
                <w:spacing w:val="19"/>
                <w:lang w:eastAsia="zh-CN"/>
              </w:rPr>
              <w:t>外径允许偏差</w:t>
            </w:r>
            <w:r>
              <w:rPr>
                <w:rFonts w:hint="eastAsia" w:eastAsia="宋体"/>
                <w:spacing w:val="19"/>
                <w:lang w:eastAsia="zh-CN"/>
              </w:rPr>
              <w:t>（</w:t>
            </w:r>
            <w:r>
              <w:rPr>
                <w:rFonts w:eastAsia="宋体"/>
                <w:spacing w:val="19"/>
                <w:lang w:eastAsia="zh-CN"/>
              </w:rPr>
              <w:t>mm</w:t>
            </w:r>
            <w:r>
              <w:rPr>
                <w:rFonts w:hint="eastAsia" w:eastAsia="宋体"/>
                <w:spacing w:val="19"/>
                <w:lang w:eastAsia="zh-CN"/>
              </w:rPr>
              <w:t>）</w:t>
            </w:r>
          </w:p>
        </w:tc>
        <w:tc>
          <w:tcPr>
            <w:tcW w:w="0" w:type="auto"/>
            <w:tcBorders>
              <w:top w:val="single" w:color="000000" w:sz="2" w:space="0"/>
              <w:left w:val="single" w:color="000000" w:sz="2" w:space="0"/>
              <w:bottom w:val="single" w:color="000000" w:sz="2" w:space="0"/>
              <w:right w:val="single" w:color="000000" w:sz="2" w:space="0"/>
            </w:tcBorders>
            <w:vAlign w:val="center"/>
          </w:tcPr>
          <w:p w14:paraId="1EE70F13">
            <w:pPr>
              <w:pStyle w:val="26"/>
              <w:jc w:val="center"/>
              <w:rPr>
                <w:rFonts w:eastAsia="宋体"/>
                <w:spacing w:val="19"/>
              </w:rPr>
            </w:pPr>
            <w:r>
              <w:rPr>
                <w:rFonts w:eastAsia="宋体"/>
                <w:spacing w:val="19"/>
              </w:rPr>
              <w:t>±0.8</w:t>
            </w:r>
          </w:p>
        </w:tc>
        <w:tc>
          <w:tcPr>
            <w:tcW w:w="0" w:type="auto"/>
            <w:tcBorders>
              <w:top w:val="single" w:color="000000" w:sz="2" w:space="0"/>
              <w:left w:val="single" w:color="000000" w:sz="2" w:space="0"/>
              <w:bottom w:val="single" w:color="000000" w:sz="2" w:space="0"/>
              <w:right w:val="single" w:color="000000" w:sz="2" w:space="0"/>
            </w:tcBorders>
            <w:vAlign w:val="center"/>
          </w:tcPr>
          <w:p w14:paraId="213A140F">
            <w:pPr>
              <w:pStyle w:val="26"/>
              <w:jc w:val="center"/>
              <w:rPr>
                <w:rFonts w:eastAsia="宋体"/>
                <w:spacing w:val="19"/>
              </w:rPr>
            </w:pPr>
            <w:r>
              <w:rPr>
                <w:rFonts w:eastAsia="宋体"/>
                <w:spacing w:val="19"/>
              </w:rPr>
              <w:t>±1.0</w:t>
            </w:r>
          </w:p>
        </w:tc>
        <w:tc>
          <w:tcPr>
            <w:tcW w:w="0" w:type="auto"/>
            <w:tcBorders>
              <w:top w:val="single" w:color="000000" w:sz="2" w:space="0"/>
              <w:left w:val="single" w:color="000000" w:sz="2" w:space="0"/>
              <w:bottom w:val="single" w:color="000000" w:sz="2" w:space="0"/>
              <w:right w:val="single" w:color="000000" w:sz="2" w:space="0"/>
            </w:tcBorders>
            <w:vAlign w:val="center"/>
          </w:tcPr>
          <w:p w14:paraId="4C205A37">
            <w:pPr>
              <w:pStyle w:val="26"/>
              <w:jc w:val="center"/>
              <w:rPr>
                <w:rFonts w:eastAsia="宋体"/>
                <w:spacing w:val="19"/>
              </w:rPr>
            </w:pPr>
            <w:r>
              <w:rPr>
                <w:rFonts w:eastAsia="宋体"/>
                <w:spacing w:val="19"/>
              </w:rPr>
              <w:t>±1.5</w:t>
            </w:r>
          </w:p>
        </w:tc>
        <w:tc>
          <w:tcPr>
            <w:tcW w:w="0" w:type="auto"/>
            <w:tcBorders>
              <w:top w:val="single" w:color="000000" w:sz="2" w:space="0"/>
              <w:left w:val="single" w:color="000000" w:sz="2" w:space="0"/>
              <w:bottom w:val="single" w:color="000000" w:sz="2" w:space="0"/>
              <w:right w:val="single" w:color="000000" w:sz="2" w:space="0"/>
            </w:tcBorders>
            <w:vAlign w:val="center"/>
          </w:tcPr>
          <w:p w14:paraId="1031D6DC">
            <w:pPr>
              <w:pStyle w:val="26"/>
              <w:jc w:val="center"/>
              <w:rPr>
                <w:rFonts w:eastAsia="宋体"/>
                <w:spacing w:val="19"/>
              </w:rPr>
            </w:pPr>
            <w:r>
              <w:rPr>
                <w:rFonts w:eastAsia="宋体"/>
                <w:spacing w:val="19"/>
              </w:rPr>
              <w:t>±0.6</w:t>
            </w:r>
          </w:p>
        </w:tc>
        <w:tc>
          <w:tcPr>
            <w:tcW w:w="0" w:type="auto"/>
            <w:gridSpan w:val="2"/>
            <w:tcBorders>
              <w:top w:val="single" w:color="000000" w:sz="2" w:space="0"/>
              <w:left w:val="single" w:color="000000" w:sz="2" w:space="0"/>
              <w:bottom w:val="single" w:color="000000" w:sz="2" w:space="0"/>
              <w:right w:val="single" w:color="000000" w:sz="2" w:space="0"/>
            </w:tcBorders>
            <w:vAlign w:val="center"/>
          </w:tcPr>
          <w:p w14:paraId="630C7875">
            <w:pPr>
              <w:pStyle w:val="26"/>
              <w:jc w:val="center"/>
              <w:rPr>
                <w:rFonts w:eastAsia="宋体"/>
                <w:spacing w:val="19"/>
              </w:rPr>
            </w:pPr>
            <w:r>
              <w:rPr>
                <w:rFonts w:eastAsia="宋体"/>
                <w:spacing w:val="19"/>
              </w:rPr>
              <w:t>±0.8</w:t>
            </w:r>
          </w:p>
        </w:tc>
        <w:tc>
          <w:tcPr>
            <w:tcW w:w="0" w:type="auto"/>
            <w:tcBorders>
              <w:top w:val="single" w:color="000000" w:sz="2" w:space="0"/>
              <w:left w:val="single" w:color="000000" w:sz="2" w:space="0"/>
              <w:bottom w:val="single" w:color="000000" w:sz="2" w:space="0"/>
              <w:right w:val="single" w:color="000000" w:sz="2" w:space="0"/>
            </w:tcBorders>
            <w:vAlign w:val="center"/>
          </w:tcPr>
          <w:p w14:paraId="707605BB">
            <w:pPr>
              <w:pStyle w:val="26"/>
              <w:jc w:val="center"/>
              <w:rPr>
                <w:rFonts w:eastAsia="宋体"/>
                <w:spacing w:val="19"/>
              </w:rPr>
            </w:pPr>
            <w:r>
              <w:rPr>
                <w:rFonts w:eastAsia="宋体"/>
                <w:spacing w:val="19"/>
              </w:rPr>
              <w:t>±0.8</w:t>
            </w:r>
          </w:p>
        </w:tc>
      </w:tr>
      <w:tr w14:paraId="4ECFA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tcBorders>
              <w:top w:val="single" w:color="000000" w:sz="2" w:space="0"/>
              <w:left w:val="single" w:color="000000" w:sz="2" w:space="0"/>
              <w:bottom w:val="single" w:color="000000" w:sz="2" w:space="0"/>
              <w:right w:val="single" w:color="000000" w:sz="2" w:space="0"/>
            </w:tcBorders>
            <w:vAlign w:val="center"/>
          </w:tcPr>
          <w:p w14:paraId="35BFF380">
            <w:pPr>
              <w:pStyle w:val="26"/>
              <w:jc w:val="center"/>
              <w:rPr>
                <w:rFonts w:eastAsia="宋体"/>
                <w:spacing w:val="19"/>
              </w:rPr>
            </w:pPr>
            <w:r>
              <w:rPr>
                <w:rFonts w:eastAsia="宋体"/>
                <w:spacing w:val="19"/>
              </w:rPr>
              <w:t>3</w:t>
            </w:r>
          </w:p>
        </w:tc>
        <w:tc>
          <w:tcPr>
            <w:tcW w:w="2125" w:type="pct"/>
            <w:tcBorders>
              <w:top w:val="single" w:color="000000" w:sz="2" w:space="0"/>
              <w:left w:val="single" w:color="000000" w:sz="2" w:space="0"/>
              <w:bottom w:val="single" w:color="000000" w:sz="2" w:space="0"/>
              <w:right w:val="single" w:color="000000" w:sz="2" w:space="0"/>
            </w:tcBorders>
            <w:vAlign w:val="center"/>
          </w:tcPr>
          <w:p w14:paraId="1FED3DF5">
            <w:pPr>
              <w:pStyle w:val="26"/>
              <w:jc w:val="center"/>
              <w:rPr>
                <w:rFonts w:eastAsia="宋体"/>
                <w:spacing w:val="19"/>
                <w:lang w:eastAsia="zh-CN"/>
              </w:rPr>
            </w:pPr>
            <w:r>
              <w:rPr>
                <w:rFonts w:eastAsia="宋体"/>
                <w:spacing w:val="19"/>
                <w:lang w:eastAsia="zh-CN"/>
              </w:rPr>
              <w:t>壁厚允许偏差</w:t>
            </w:r>
            <w:r>
              <w:rPr>
                <w:rFonts w:hint="eastAsia" w:eastAsia="宋体"/>
                <w:spacing w:val="19"/>
                <w:lang w:eastAsia="zh-CN"/>
              </w:rPr>
              <w:t>（</w:t>
            </w:r>
            <w:r>
              <w:rPr>
                <w:rFonts w:eastAsia="宋体"/>
                <w:spacing w:val="19"/>
                <w:lang w:eastAsia="zh-CN"/>
              </w:rPr>
              <w:t>mm</w:t>
            </w:r>
            <w:r>
              <w:rPr>
                <w:rFonts w:hint="eastAsia" w:eastAsia="宋体"/>
                <w:spacing w:val="19"/>
                <w:lang w:eastAsia="zh-CN"/>
              </w:rPr>
              <w:t>）</w:t>
            </w:r>
          </w:p>
        </w:tc>
        <w:tc>
          <w:tcPr>
            <w:tcW w:w="0" w:type="auto"/>
            <w:tcBorders>
              <w:top w:val="single" w:color="000000" w:sz="2" w:space="0"/>
              <w:left w:val="single" w:color="000000" w:sz="2" w:space="0"/>
              <w:bottom w:val="single" w:color="000000" w:sz="2" w:space="0"/>
              <w:right w:val="single" w:color="000000" w:sz="2" w:space="0"/>
            </w:tcBorders>
            <w:vAlign w:val="center"/>
          </w:tcPr>
          <w:p w14:paraId="6B6EAC47">
            <w:pPr>
              <w:pStyle w:val="26"/>
              <w:jc w:val="center"/>
              <w:rPr>
                <w:rFonts w:eastAsia="宋体"/>
                <w:spacing w:val="19"/>
              </w:rPr>
            </w:pPr>
            <w:r>
              <w:rPr>
                <w:rFonts w:eastAsia="宋体"/>
                <w:spacing w:val="19"/>
                <w:lang w:eastAsia="zh-CN"/>
              </w:rPr>
              <w:t>±</w:t>
            </w:r>
            <w:r>
              <w:rPr>
                <w:rFonts w:eastAsia="宋体"/>
                <w:spacing w:val="19"/>
              </w:rPr>
              <w:t>0.8</w:t>
            </w:r>
          </w:p>
        </w:tc>
        <w:tc>
          <w:tcPr>
            <w:tcW w:w="0" w:type="auto"/>
            <w:tcBorders>
              <w:top w:val="single" w:color="000000" w:sz="2" w:space="0"/>
              <w:left w:val="single" w:color="000000" w:sz="2" w:space="0"/>
              <w:bottom w:val="single" w:color="000000" w:sz="2" w:space="0"/>
              <w:right w:val="single" w:color="000000" w:sz="2" w:space="0"/>
            </w:tcBorders>
            <w:vAlign w:val="center"/>
          </w:tcPr>
          <w:p w14:paraId="0FD41C8D">
            <w:pPr>
              <w:pStyle w:val="26"/>
              <w:jc w:val="center"/>
              <w:rPr>
                <w:rFonts w:eastAsia="宋体"/>
                <w:spacing w:val="19"/>
              </w:rPr>
            </w:pPr>
            <w:r>
              <w:rPr>
                <w:rFonts w:eastAsia="宋体"/>
                <w:spacing w:val="19"/>
                <w:lang w:eastAsia="zh-CN"/>
              </w:rPr>
              <w:t>±</w:t>
            </w:r>
            <w:r>
              <w:rPr>
                <w:rFonts w:eastAsia="宋体"/>
                <w:spacing w:val="19"/>
              </w:rPr>
              <w:t>1.0</w:t>
            </w:r>
          </w:p>
        </w:tc>
        <w:tc>
          <w:tcPr>
            <w:tcW w:w="0" w:type="auto"/>
            <w:tcBorders>
              <w:top w:val="single" w:color="000000" w:sz="2" w:space="0"/>
              <w:left w:val="single" w:color="000000" w:sz="2" w:space="0"/>
              <w:bottom w:val="single" w:color="000000" w:sz="2" w:space="0"/>
              <w:right w:val="single" w:color="000000" w:sz="2" w:space="0"/>
            </w:tcBorders>
            <w:vAlign w:val="center"/>
          </w:tcPr>
          <w:p w14:paraId="57581155">
            <w:pPr>
              <w:pStyle w:val="26"/>
              <w:jc w:val="center"/>
              <w:rPr>
                <w:rFonts w:eastAsia="宋体"/>
                <w:spacing w:val="19"/>
              </w:rPr>
            </w:pPr>
            <w:r>
              <w:rPr>
                <w:rFonts w:eastAsia="宋体"/>
                <w:spacing w:val="19"/>
              </w:rPr>
              <w:t>±1.2</w:t>
            </w:r>
          </w:p>
        </w:tc>
        <w:tc>
          <w:tcPr>
            <w:tcW w:w="0" w:type="auto"/>
            <w:tcBorders>
              <w:top w:val="single" w:color="000000" w:sz="2" w:space="0"/>
              <w:left w:val="single" w:color="000000" w:sz="2" w:space="0"/>
              <w:bottom w:val="single" w:color="000000" w:sz="2" w:space="0"/>
              <w:right w:val="single" w:color="000000" w:sz="2" w:space="0"/>
            </w:tcBorders>
            <w:vAlign w:val="center"/>
          </w:tcPr>
          <w:p w14:paraId="689DC7FD">
            <w:pPr>
              <w:pStyle w:val="26"/>
              <w:jc w:val="center"/>
              <w:rPr>
                <w:rFonts w:eastAsia="宋体"/>
                <w:spacing w:val="19"/>
              </w:rPr>
            </w:pPr>
            <w:r>
              <w:rPr>
                <w:rFonts w:eastAsia="宋体"/>
                <w:spacing w:val="19"/>
              </w:rPr>
              <w:t>±0.5</w:t>
            </w:r>
          </w:p>
        </w:tc>
        <w:tc>
          <w:tcPr>
            <w:tcW w:w="0" w:type="auto"/>
            <w:gridSpan w:val="2"/>
            <w:tcBorders>
              <w:top w:val="single" w:color="000000" w:sz="2" w:space="0"/>
              <w:left w:val="single" w:color="000000" w:sz="2" w:space="0"/>
              <w:bottom w:val="single" w:color="000000" w:sz="2" w:space="0"/>
              <w:right w:val="single" w:color="000000" w:sz="2" w:space="0"/>
            </w:tcBorders>
            <w:vAlign w:val="center"/>
          </w:tcPr>
          <w:p w14:paraId="080E1426">
            <w:pPr>
              <w:pStyle w:val="26"/>
              <w:jc w:val="center"/>
              <w:rPr>
                <w:rFonts w:eastAsia="宋体"/>
                <w:spacing w:val="19"/>
              </w:rPr>
            </w:pPr>
            <w:r>
              <w:rPr>
                <w:rFonts w:eastAsia="宋体"/>
                <w:spacing w:val="19"/>
              </w:rPr>
              <w:t>±0.6</w:t>
            </w:r>
          </w:p>
        </w:tc>
        <w:tc>
          <w:tcPr>
            <w:tcW w:w="0" w:type="auto"/>
            <w:tcBorders>
              <w:top w:val="single" w:color="000000" w:sz="2" w:space="0"/>
              <w:left w:val="single" w:color="000000" w:sz="2" w:space="0"/>
              <w:bottom w:val="single" w:color="000000" w:sz="2" w:space="0"/>
              <w:right w:val="single" w:color="000000" w:sz="2" w:space="0"/>
            </w:tcBorders>
            <w:vAlign w:val="center"/>
          </w:tcPr>
          <w:p w14:paraId="1F27A41D">
            <w:pPr>
              <w:pStyle w:val="26"/>
              <w:jc w:val="center"/>
              <w:rPr>
                <w:rFonts w:eastAsia="宋体"/>
                <w:spacing w:val="19"/>
              </w:rPr>
            </w:pPr>
            <w:r>
              <w:rPr>
                <w:rFonts w:eastAsia="宋体"/>
                <w:spacing w:val="19"/>
              </w:rPr>
              <w:t>±0.8</w:t>
            </w:r>
          </w:p>
        </w:tc>
      </w:tr>
      <w:tr w14:paraId="16130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tcBorders>
              <w:top w:val="single" w:color="000000" w:sz="2" w:space="0"/>
              <w:left w:val="single" w:color="000000" w:sz="2" w:space="0"/>
              <w:bottom w:val="single" w:color="000000" w:sz="2" w:space="0"/>
              <w:right w:val="single" w:color="000000" w:sz="2" w:space="0"/>
            </w:tcBorders>
            <w:vAlign w:val="center"/>
          </w:tcPr>
          <w:p w14:paraId="0FB013F4">
            <w:pPr>
              <w:pStyle w:val="26"/>
              <w:jc w:val="center"/>
              <w:rPr>
                <w:rFonts w:eastAsia="宋体"/>
                <w:spacing w:val="19"/>
              </w:rPr>
            </w:pPr>
            <w:r>
              <w:rPr>
                <w:rFonts w:eastAsia="宋体"/>
                <w:spacing w:val="19"/>
              </w:rPr>
              <w:t>4</w:t>
            </w:r>
          </w:p>
        </w:tc>
        <w:tc>
          <w:tcPr>
            <w:tcW w:w="2125" w:type="pct"/>
            <w:tcBorders>
              <w:top w:val="single" w:color="000000" w:sz="2" w:space="0"/>
              <w:left w:val="single" w:color="000000" w:sz="2" w:space="0"/>
              <w:bottom w:val="single" w:color="000000" w:sz="2" w:space="0"/>
              <w:right w:val="single" w:color="000000" w:sz="2" w:space="0"/>
            </w:tcBorders>
            <w:vAlign w:val="center"/>
          </w:tcPr>
          <w:p w14:paraId="70FA2C03">
            <w:pPr>
              <w:pStyle w:val="26"/>
              <w:jc w:val="center"/>
              <w:rPr>
                <w:rFonts w:eastAsia="宋体"/>
                <w:spacing w:val="19"/>
                <w:lang w:eastAsia="zh-CN"/>
              </w:rPr>
            </w:pPr>
            <w:r>
              <w:rPr>
                <w:rFonts w:eastAsia="宋体"/>
                <w:spacing w:val="19"/>
                <w:lang w:eastAsia="zh-CN"/>
              </w:rPr>
              <w:t>长度允许偏差</w:t>
            </w:r>
            <w:r>
              <w:rPr>
                <w:rFonts w:hint="eastAsia" w:eastAsia="宋体"/>
                <w:spacing w:val="19"/>
                <w:lang w:eastAsia="zh-CN"/>
              </w:rPr>
              <w:t>（</w:t>
            </w:r>
            <w:r>
              <w:rPr>
                <w:rFonts w:eastAsia="宋体"/>
                <w:spacing w:val="19"/>
                <w:lang w:eastAsia="zh-CN"/>
              </w:rPr>
              <w:t>mm</w:t>
            </w:r>
            <w:r>
              <w:rPr>
                <w:rFonts w:hint="eastAsia" w:eastAsia="宋体"/>
                <w:spacing w:val="19"/>
                <w:lang w:eastAsia="zh-CN"/>
              </w:rPr>
              <w:t>）</w:t>
            </w:r>
          </w:p>
        </w:tc>
        <w:tc>
          <w:tcPr>
            <w:tcW w:w="0" w:type="auto"/>
            <w:gridSpan w:val="3"/>
            <w:tcBorders>
              <w:top w:val="single" w:color="000000" w:sz="2" w:space="0"/>
              <w:left w:val="single" w:color="000000" w:sz="2" w:space="0"/>
              <w:bottom w:val="single" w:color="000000" w:sz="2" w:space="0"/>
              <w:right w:val="single" w:color="000000" w:sz="2" w:space="0"/>
            </w:tcBorders>
            <w:vAlign w:val="center"/>
          </w:tcPr>
          <w:p w14:paraId="48776E05">
            <w:pPr>
              <w:pStyle w:val="26"/>
              <w:jc w:val="center"/>
              <w:rPr>
                <w:rFonts w:eastAsia="宋体"/>
                <w:spacing w:val="19"/>
              </w:rPr>
            </w:pPr>
            <w:r>
              <w:rPr>
                <w:rFonts w:eastAsia="宋体"/>
                <w:spacing w:val="19"/>
              </w:rPr>
              <w:t>±(0.01XL)</w:t>
            </w:r>
          </w:p>
        </w:tc>
        <w:tc>
          <w:tcPr>
            <w:tcW w:w="0" w:type="auto"/>
            <w:gridSpan w:val="4"/>
            <w:tcBorders>
              <w:top w:val="single" w:color="000000" w:sz="2" w:space="0"/>
              <w:left w:val="single" w:color="000000" w:sz="2" w:space="0"/>
              <w:bottom w:val="single" w:color="000000" w:sz="2" w:space="0"/>
              <w:right w:val="single" w:color="000000" w:sz="2" w:space="0"/>
            </w:tcBorders>
            <w:vAlign w:val="center"/>
          </w:tcPr>
          <w:p w14:paraId="28C48445">
            <w:pPr>
              <w:pStyle w:val="26"/>
              <w:jc w:val="center"/>
              <w:rPr>
                <w:rFonts w:eastAsia="宋体"/>
                <w:spacing w:val="19"/>
              </w:rPr>
            </w:pPr>
            <w:r>
              <w:rPr>
                <w:rFonts w:eastAsia="宋体"/>
                <w:spacing w:val="19"/>
              </w:rPr>
              <w:t>±2.0</w:t>
            </w:r>
          </w:p>
        </w:tc>
      </w:tr>
      <w:tr w14:paraId="49B37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tcBorders>
              <w:top w:val="single" w:color="000000" w:sz="2" w:space="0"/>
              <w:left w:val="single" w:color="000000" w:sz="2" w:space="0"/>
              <w:bottom w:val="single" w:color="000000" w:sz="2" w:space="0"/>
              <w:right w:val="single" w:color="000000" w:sz="2" w:space="0"/>
            </w:tcBorders>
            <w:vAlign w:val="center"/>
          </w:tcPr>
          <w:p w14:paraId="72C18066">
            <w:pPr>
              <w:pStyle w:val="26"/>
              <w:jc w:val="center"/>
              <w:rPr>
                <w:rFonts w:eastAsia="宋体"/>
                <w:spacing w:val="19"/>
              </w:rPr>
            </w:pPr>
            <w:r>
              <w:rPr>
                <w:rFonts w:eastAsia="宋体"/>
                <w:spacing w:val="19"/>
              </w:rPr>
              <w:t>5</w:t>
            </w:r>
          </w:p>
        </w:tc>
        <w:tc>
          <w:tcPr>
            <w:tcW w:w="2125" w:type="pct"/>
            <w:tcBorders>
              <w:top w:val="single" w:color="000000" w:sz="2" w:space="0"/>
              <w:left w:val="single" w:color="000000" w:sz="2" w:space="0"/>
              <w:bottom w:val="single" w:color="000000" w:sz="2" w:space="0"/>
              <w:right w:val="single" w:color="000000" w:sz="2" w:space="0"/>
            </w:tcBorders>
            <w:vAlign w:val="center"/>
          </w:tcPr>
          <w:p w14:paraId="0467AB11">
            <w:pPr>
              <w:pStyle w:val="26"/>
              <w:jc w:val="center"/>
              <w:rPr>
                <w:rFonts w:eastAsia="宋体"/>
                <w:spacing w:val="19"/>
                <w:lang w:eastAsia="zh-CN"/>
              </w:rPr>
            </w:pPr>
            <w:r>
              <w:rPr>
                <w:rFonts w:eastAsia="宋体"/>
                <w:spacing w:val="19"/>
                <w:lang w:eastAsia="zh-CN"/>
              </w:rPr>
              <w:t>锚固段环形突起部分的内径允许偏差</w:t>
            </w:r>
            <w:r>
              <w:rPr>
                <w:rFonts w:hint="eastAsia" w:eastAsia="宋体"/>
                <w:spacing w:val="19"/>
                <w:lang w:eastAsia="zh-CN"/>
              </w:rPr>
              <w:t>（</w:t>
            </w:r>
            <w:r>
              <w:rPr>
                <w:rFonts w:eastAsia="宋体"/>
                <w:spacing w:val="19"/>
                <w:lang w:eastAsia="zh-CN"/>
              </w:rPr>
              <w:t>mm</w:t>
            </w:r>
            <w:r>
              <w:rPr>
                <w:rFonts w:hint="eastAsia" w:eastAsia="宋体"/>
                <w:spacing w:val="19"/>
                <w:lang w:eastAsia="zh-CN"/>
              </w:rPr>
              <w:t>）</w:t>
            </w:r>
          </w:p>
        </w:tc>
        <w:tc>
          <w:tcPr>
            <w:tcW w:w="0" w:type="auto"/>
            <w:gridSpan w:val="3"/>
            <w:tcBorders>
              <w:top w:val="single" w:color="000000" w:sz="2" w:space="0"/>
              <w:left w:val="single" w:color="000000" w:sz="2" w:space="0"/>
              <w:bottom w:val="single" w:color="000000" w:sz="2" w:space="0"/>
              <w:right w:val="single" w:color="000000" w:sz="2" w:space="0"/>
            </w:tcBorders>
            <w:vAlign w:val="center"/>
          </w:tcPr>
          <w:p w14:paraId="181A4EC5">
            <w:pPr>
              <w:pStyle w:val="26"/>
              <w:jc w:val="center"/>
              <w:rPr>
                <w:rFonts w:eastAsia="宋体"/>
                <w:spacing w:val="19"/>
              </w:rPr>
            </w:pPr>
            <w:r>
              <w:rPr>
                <w:rFonts w:eastAsia="宋体"/>
                <w:spacing w:val="19"/>
              </w:rPr>
              <w:t>±1.5</w:t>
            </w:r>
          </w:p>
        </w:tc>
        <w:tc>
          <w:tcPr>
            <w:tcW w:w="0" w:type="auto"/>
            <w:gridSpan w:val="4"/>
            <w:tcBorders>
              <w:top w:val="single" w:color="000000" w:sz="2" w:space="0"/>
              <w:left w:val="single" w:color="000000" w:sz="2" w:space="0"/>
              <w:bottom w:val="single" w:color="000000" w:sz="2" w:space="0"/>
              <w:right w:val="single" w:color="000000" w:sz="2" w:space="0"/>
            </w:tcBorders>
            <w:vAlign w:val="center"/>
          </w:tcPr>
          <w:p w14:paraId="444C99C2">
            <w:pPr>
              <w:pStyle w:val="26"/>
              <w:jc w:val="center"/>
              <w:rPr>
                <w:rFonts w:eastAsia="宋体"/>
                <w:spacing w:val="19"/>
              </w:rPr>
            </w:pPr>
            <w:r>
              <w:rPr>
                <w:rFonts w:eastAsia="宋体"/>
                <w:spacing w:val="19"/>
              </w:rPr>
              <w:t>±1.0</w:t>
            </w:r>
          </w:p>
        </w:tc>
      </w:tr>
      <w:tr w14:paraId="4A9DE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vMerge w:val="restart"/>
            <w:tcBorders>
              <w:top w:val="nil"/>
              <w:left w:val="single" w:color="000000" w:sz="2" w:space="0"/>
              <w:bottom w:val="nil"/>
              <w:right w:val="single" w:color="000000" w:sz="2" w:space="0"/>
            </w:tcBorders>
            <w:vAlign w:val="center"/>
          </w:tcPr>
          <w:p w14:paraId="051621E1">
            <w:pPr>
              <w:pStyle w:val="26"/>
              <w:jc w:val="center"/>
              <w:rPr>
                <w:rFonts w:eastAsia="宋体"/>
                <w:spacing w:val="19"/>
              </w:rPr>
            </w:pPr>
            <w:r>
              <w:rPr>
                <w:rFonts w:eastAsia="宋体"/>
                <w:spacing w:val="19"/>
              </w:rPr>
              <w:t>6</w:t>
            </w:r>
          </w:p>
        </w:tc>
        <w:tc>
          <w:tcPr>
            <w:tcW w:w="2125" w:type="pct"/>
            <w:vMerge w:val="restart"/>
            <w:tcBorders>
              <w:top w:val="nil"/>
              <w:left w:val="single" w:color="000000" w:sz="2" w:space="0"/>
              <w:bottom w:val="nil"/>
              <w:right w:val="single" w:color="000000" w:sz="2" w:space="0"/>
            </w:tcBorders>
            <w:vAlign w:val="center"/>
          </w:tcPr>
          <w:p w14:paraId="3D1E6BD0">
            <w:pPr>
              <w:pStyle w:val="26"/>
              <w:jc w:val="center"/>
              <w:rPr>
                <w:rFonts w:eastAsia="宋体"/>
                <w:spacing w:val="19"/>
                <w:lang w:eastAsia="zh-CN"/>
              </w:rPr>
            </w:pPr>
            <w:r>
              <w:rPr>
                <w:rFonts w:eastAsia="宋体"/>
                <w:spacing w:val="19"/>
                <w:lang w:eastAsia="zh-CN"/>
              </w:rPr>
              <w:t>套筒灌浆度最小内径与连接钢筋公称直径差值最小值(mm)</w:t>
            </w:r>
          </w:p>
        </w:tc>
        <w:tc>
          <w:tcPr>
            <w:tcW w:w="0" w:type="auto"/>
            <w:gridSpan w:val="3"/>
            <w:vMerge w:val="restart"/>
            <w:tcBorders>
              <w:top w:val="nil"/>
              <w:left w:val="single" w:color="000000" w:sz="2" w:space="0"/>
              <w:bottom w:val="nil"/>
              <w:right w:val="single" w:color="000000" w:sz="2" w:space="0"/>
            </w:tcBorders>
            <w:vAlign w:val="center"/>
          </w:tcPr>
          <w:p w14:paraId="531AD172">
            <w:pPr>
              <w:pStyle w:val="26"/>
              <w:jc w:val="center"/>
              <w:rPr>
                <w:rFonts w:eastAsia="宋体"/>
                <w:spacing w:val="19"/>
              </w:rPr>
            </w:pPr>
            <w:r>
              <w:rPr>
                <w:rFonts w:eastAsia="宋体"/>
                <w:spacing w:val="19"/>
              </w:rPr>
              <w:t>≥10</w:t>
            </w:r>
          </w:p>
        </w:tc>
        <w:tc>
          <w:tcPr>
            <w:tcW w:w="0" w:type="auto"/>
            <w:gridSpan w:val="2"/>
            <w:tcBorders>
              <w:top w:val="single" w:color="000000" w:sz="2" w:space="0"/>
              <w:left w:val="single" w:color="000000" w:sz="2" w:space="0"/>
              <w:bottom w:val="single" w:color="000000" w:sz="2" w:space="0"/>
              <w:right w:val="single" w:color="000000" w:sz="2" w:space="0"/>
            </w:tcBorders>
            <w:vAlign w:val="center"/>
          </w:tcPr>
          <w:p w14:paraId="46E1D5CF">
            <w:pPr>
              <w:pStyle w:val="26"/>
              <w:jc w:val="center"/>
              <w:rPr>
                <w:rFonts w:eastAsia="宋体"/>
                <w:spacing w:val="19"/>
              </w:rPr>
            </w:pPr>
            <w:r>
              <w:rPr>
                <w:rFonts w:eastAsia="宋体"/>
                <w:spacing w:val="19"/>
              </w:rPr>
              <w:t>12</w:t>
            </w:r>
            <w:r>
              <w:rPr>
                <w:rFonts w:hint="eastAsia" w:eastAsia="宋体"/>
                <w:spacing w:val="19"/>
                <w:lang w:eastAsia="zh-CN"/>
              </w:rPr>
              <w:t>~</w:t>
            </w:r>
            <w:r>
              <w:rPr>
                <w:rFonts w:eastAsia="宋体"/>
                <w:spacing w:val="19"/>
              </w:rPr>
              <w:t>25</w:t>
            </w:r>
          </w:p>
        </w:tc>
        <w:tc>
          <w:tcPr>
            <w:tcW w:w="0" w:type="auto"/>
            <w:gridSpan w:val="2"/>
            <w:tcBorders>
              <w:top w:val="single" w:color="000000" w:sz="2" w:space="0"/>
              <w:left w:val="single" w:color="000000" w:sz="2" w:space="0"/>
              <w:bottom w:val="single" w:color="000000" w:sz="2" w:space="0"/>
              <w:right w:val="single" w:color="000000" w:sz="2" w:space="0"/>
            </w:tcBorders>
            <w:vAlign w:val="center"/>
          </w:tcPr>
          <w:p w14:paraId="60D44668">
            <w:pPr>
              <w:pStyle w:val="26"/>
              <w:jc w:val="center"/>
              <w:rPr>
                <w:rFonts w:eastAsia="宋体"/>
                <w:spacing w:val="19"/>
              </w:rPr>
            </w:pPr>
            <w:r>
              <w:rPr>
                <w:rFonts w:eastAsia="宋体"/>
                <w:spacing w:val="19"/>
              </w:rPr>
              <w:t>28</w:t>
            </w:r>
            <w:r>
              <w:rPr>
                <w:rFonts w:hint="eastAsia" w:eastAsia="宋体"/>
                <w:spacing w:val="19"/>
                <w:lang w:eastAsia="zh-CN"/>
              </w:rPr>
              <w:t>~</w:t>
            </w:r>
            <w:r>
              <w:rPr>
                <w:rFonts w:eastAsia="宋体"/>
                <w:spacing w:val="19"/>
              </w:rPr>
              <w:t>40</w:t>
            </w:r>
          </w:p>
        </w:tc>
      </w:tr>
      <w:tr w14:paraId="5650E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vMerge w:val="continue"/>
            <w:tcBorders>
              <w:top w:val="nil"/>
              <w:left w:val="single" w:color="000000" w:sz="2" w:space="0"/>
              <w:bottom w:val="nil"/>
              <w:right w:val="single" w:color="000000" w:sz="2" w:space="0"/>
            </w:tcBorders>
            <w:vAlign w:val="center"/>
          </w:tcPr>
          <w:p w14:paraId="26995F6F">
            <w:pPr>
              <w:pStyle w:val="26"/>
              <w:jc w:val="center"/>
              <w:rPr>
                <w:rFonts w:eastAsia="宋体"/>
                <w:spacing w:val="19"/>
              </w:rPr>
            </w:pPr>
          </w:p>
        </w:tc>
        <w:tc>
          <w:tcPr>
            <w:tcW w:w="2125" w:type="pct"/>
            <w:vMerge w:val="continue"/>
            <w:tcBorders>
              <w:top w:val="nil"/>
              <w:left w:val="single" w:color="000000" w:sz="2" w:space="0"/>
              <w:bottom w:val="nil"/>
              <w:right w:val="single" w:color="000000" w:sz="2" w:space="0"/>
            </w:tcBorders>
            <w:vAlign w:val="center"/>
          </w:tcPr>
          <w:p w14:paraId="64EEED07">
            <w:pPr>
              <w:pStyle w:val="26"/>
              <w:jc w:val="center"/>
              <w:rPr>
                <w:rFonts w:eastAsia="宋体"/>
                <w:spacing w:val="19"/>
              </w:rPr>
            </w:pPr>
          </w:p>
        </w:tc>
        <w:tc>
          <w:tcPr>
            <w:tcW w:w="0" w:type="auto"/>
            <w:gridSpan w:val="3"/>
            <w:vMerge w:val="continue"/>
            <w:tcBorders>
              <w:top w:val="nil"/>
              <w:left w:val="single" w:color="000000" w:sz="2" w:space="0"/>
              <w:bottom w:val="nil"/>
              <w:right w:val="single" w:color="000000" w:sz="2" w:space="0"/>
            </w:tcBorders>
            <w:vAlign w:val="center"/>
          </w:tcPr>
          <w:p w14:paraId="3D081F3A">
            <w:pPr>
              <w:pStyle w:val="26"/>
              <w:jc w:val="center"/>
              <w:rPr>
                <w:rFonts w:eastAsia="宋体"/>
                <w:spacing w:val="19"/>
              </w:rPr>
            </w:pPr>
          </w:p>
        </w:tc>
        <w:tc>
          <w:tcPr>
            <w:tcW w:w="0" w:type="auto"/>
            <w:gridSpan w:val="2"/>
            <w:tcBorders>
              <w:top w:val="single" w:color="000000" w:sz="2" w:space="0"/>
              <w:left w:val="single" w:color="000000" w:sz="2" w:space="0"/>
              <w:bottom w:val="single" w:color="000000" w:sz="2" w:space="0"/>
              <w:right w:val="single" w:color="000000" w:sz="2" w:space="0"/>
            </w:tcBorders>
            <w:vAlign w:val="center"/>
          </w:tcPr>
          <w:p w14:paraId="7BA2CD4E">
            <w:pPr>
              <w:pStyle w:val="26"/>
              <w:jc w:val="center"/>
              <w:rPr>
                <w:rFonts w:eastAsia="宋体"/>
                <w:spacing w:val="19"/>
              </w:rPr>
            </w:pPr>
            <w:r>
              <w:rPr>
                <w:rFonts w:eastAsia="宋体"/>
                <w:spacing w:val="19"/>
              </w:rPr>
              <w:t>≥10</w:t>
            </w:r>
          </w:p>
        </w:tc>
        <w:tc>
          <w:tcPr>
            <w:tcW w:w="0" w:type="auto"/>
            <w:gridSpan w:val="2"/>
            <w:tcBorders>
              <w:top w:val="single" w:color="000000" w:sz="2" w:space="0"/>
              <w:left w:val="single" w:color="000000" w:sz="2" w:space="0"/>
              <w:bottom w:val="single" w:color="000000" w:sz="2" w:space="0"/>
              <w:right w:val="single" w:color="000000" w:sz="2" w:space="0"/>
            </w:tcBorders>
            <w:vAlign w:val="center"/>
          </w:tcPr>
          <w:p w14:paraId="2FAB365A">
            <w:pPr>
              <w:pStyle w:val="26"/>
              <w:jc w:val="center"/>
              <w:rPr>
                <w:rFonts w:eastAsia="宋体"/>
                <w:spacing w:val="19"/>
              </w:rPr>
            </w:pPr>
            <w:r>
              <w:rPr>
                <w:rFonts w:eastAsia="宋体"/>
                <w:spacing w:val="19"/>
              </w:rPr>
              <w:t>≥15</w:t>
            </w:r>
          </w:p>
        </w:tc>
      </w:tr>
      <w:tr w14:paraId="27EB8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2" w:type="pct"/>
            <w:tcBorders>
              <w:top w:val="single" w:color="000000" w:sz="2" w:space="0"/>
              <w:left w:val="single" w:color="000000" w:sz="2" w:space="0"/>
              <w:bottom w:val="single" w:color="000000" w:sz="2" w:space="0"/>
              <w:right w:val="single" w:color="000000" w:sz="2" w:space="0"/>
            </w:tcBorders>
            <w:vAlign w:val="center"/>
          </w:tcPr>
          <w:p w14:paraId="79E78744">
            <w:pPr>
              <w:pStyle w:val="26"/>
              <w:jc w:val="center"/>
              <w:rPr>
                <w:rFonts w:eastAsia="宋体"/>
                <w:spacing w:val="19"/>
              </w:rPr>
            </w:pPr>
            <w:r>
              <w:rPr>
                <w:rFonts w:eastAsia="宋体"/>
                <w:spacing w:val="19"/>
              </w:rPr>
              <w:t>7</w:t>
            </w:r>
          </w:p>
        </w:tc>
        <w:tc>
          <w:tcPr>
            <w:tcW w:w="2125" w:type="pct"/>
            <w:tcBorders>
              <w:top w:val="single" w:color="000000" w:sz="2" w:space="0"/>
              <w:left w:val="single" w:color="000000" w:sz="2" w:space="0"/>
              <w:bottom w:val="single" w:color="000000" w:sz="2" w:space="0"/>
              <w:right w:val="single" w:color="000000" w:sz="2" w:space="0"/>
            </w:tcBorders>
            <w:vAlign w:val="center"/>
          </w:tcPr>
          <w:p w14:paraId="423D41C0">
            <w:pPr>
              <w:pStyle w:val="26"/>
              <w:jc w:val="center"/>
              <w:rPr>
                <w:rFonts w:eastAsia="宋体"/>
                <w:spacing w:val="19"/>
              </w:rPr>
            </w:pPr>
            <w:r>
              <w:rPr>
                <w:rFonts w:eastAsia="宋体"/>
                <w:spacing w:val="19"/>
              </w:rPr>
              <w:t>直螺纹精度</w:t>
            </w:r>
          </w:p>
        </w:tc>
        <w:tc>
          <w:tcPr>
            <w:tcW w:w="0" w:type="auto"/>
            <w:gridSpan w:val="3"/>
            <w:tcBorders>
              <w:top w:val="single" w:color="000000" w:sz="2" w:space="0"/>
              <w:left w:val="single" w:color="000000" w:sz="2" w:space="0"/>
              <w:bottom w:val="single" w:color="000000" w:sz="2" w:space="0"/>
              <w:right w:val="single" w:color="000000" w:sz="2" w:space="0"/>
            </w:tcBorders>
            <w:vAlign w:val="center"/>
          </w:tcPr>
          <w:p w14:paraId="43103AF1">
            <w:pPr>
              <w:jc w:val="center"/>
              <w:rPr>
                <w:rFonts w:ascii="Times New Roman" w:hAnsi="Times New Roman" w:eastAsia="宋体" w:cs="Times New Roman"/>
                <w:snapToGrid/>
                <w:color w:val="000000"/>
                <w:spacing w:val="19"/>
                <w:kern w:val="0"/>
                <w:szCs w:val="21"/>
                <w:lang w:eastAsia="en-US"/>
              </w:rPr>
            </w:pPr>
          </w:p>
        </w:tc>
        <w:tc>
          <w:tcPr>
            <w:tcW w:w="0" w:type="auto"/>
            <w:gridSpan w:val="4"/>
            <w:tcBorders>
              <w:top w:val="single" w:color="000000" w:sz="2" w:space="0"/>
              <w:left w:val="single" w:color="000000" w:sz="2" w:space="0"/>
              <w:bottom w:val="single" w:color="000000" w:sz="2" w:space="0"/>
              <w:right w:val="single" w:color="000000" w:sz="2" w:space="0"/>
            </w:tcBorders>
            <w:vAlign w:val="center"/>
          </w:tcPr>
          <w:p w14:paraId="60B2015F">
            <w:pPr>
              <w:pStyle w:val="26"/>
              <w:jc w:val="center"/>
              <w:rPr>
                <w:rFonts w:eastAsia="宋体"/>
                <w:spacing w:val="19"/>
                <w:lang w:eastAsia="zh-CN"/>
              </w:rPr>
            </w:pPr>
            <w:bookmarkStart w:id="52" w:name="OLE_LINK6"/>
            <w:r>
              <w:rPr>
                <w:rFonts w:eastAsia="宋体"/>
                <w:spacing w:val="19"/>
                <w:lang w:eastAsia="zh-CN"/>
              </w:rPr>
              <w:t>《普通螺纹公差》GB/T</w:t>
            </w:r>
            <w:r>
              <w:rPr>
                <w:rFonts w:hint="eastAsia" w:eastAsia="宋体"/>
                <w:spacing w:val="19"/>
                <w:lang w:eastAsia="zh-CN"/>
              </w:rPr>
              <w:t xml:space="preserve"> </w:t>
            </w:r>
            <w:r>
              <w:rPr>
                <w:rFonts w:eastAsia="宋体"/>
                <w:spacing w:val="19"/>
                <w:lang w:eastAsia="zh-CN"/>
              </w:rPr>
              <w:t>197</w:t>
            </w:r>
            <w:bookmarkEnd w:id="52"/>
            <w:r>
              <w:rPr>
                <w:rFonts w:eastAsia="宋体"/>
                <w:spacing w:val="19"/>
                <w:lang w:eastAsia="zh-CN"/>
              </w:rPr>
              <w:t>中6H级</w:t>
            </w:r>
          </w:p>
        </w:tc>
      </w:tr>
    </w:tbl>
    <w:p w14:paraId="10BA7E17">
      <w:pPr>
        <w:spacing w:before="100" w:beforeAutospacing="1"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套筒的外观质量应符合下列要求：</w:t>
      </w:r>
    </w:p>
    <w:p w14:paraId="5D8404DB">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1）铸造的套筒表面不应有夹渣、冷隔、砂眼、气孔、裂纹等影响使用性能的质量缺陷；</w:t>
      </w:r>
    </w:p>
    <w:p w14:paraId="2CBB30DB">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2）机械加工的套筒表面不得有裂纹或影响接头性能的</w:t>
      </w:r>
      <w:r>
        <w:rPr>
          <w:rFonts w:hint="eastAsia" w:ascii="Times New Roman" w:hAnsi="Times New Roman" w:cs="Times New Roman"/>
          <w:sz w:val="24"/>
          <w:szCs w:val="24"/>
        </w:rPr>
        <w:t>其他缺陷</w:t>
      </w:r>
      <w:r>
        <w:rPr>
          <w:rFonts w:ascii="Times New Roman" w:hAnsi="Times New Roman" w:cs="Times New Roman"/>
          <w:sz w:val="24"/>
          <w:szCs w:val="24"/>
        </w:rPr>
        <w:t>；套筒端面和外表的边棱处应无尖棱、毛刺；</w:t>
      </w:r>
    </w:p>
    <w:p w14:paraId="244E1F98">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3）套筒外表面应有清晰醒目的生产企业标识、套筒型号标志和套筒批号；</w:t>
      </w:r>
    </w:p>
    <w:p w14:paraId="641EE27B">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4）套筒外表面允许有少量的锈斑或浮锈，不应有锈皮。</w:t>
      </w:r>
    </w:p>
    <w:p w14:paraId="0FE387D7">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3</w:t>
      </w:r>
      <w:r>
        <w:rPr>
          <w:rFonts w:ascii="Times New Roman" w:hAnsi="Times New Roman" w:cs="Times New Roman"/>
          <w:sz w:val="24"/>
          <w:szCs w:val="24"/>
        </w:rPr>
        <w:t xml:space="preserve">  灌浆套筒的外观质量、标识和尺寸偏差的检验方法应符合表4.</w:t>
      </w:r>
      <w:r>
        <w:rPr>
          <w:rFonts w:hint="eastAsia" w:ascii="Times New Roman" w:hAnsi="Times New Roman" w:cs="Times New Roman"/>
          <w:sz w:val="24"/>
          <w:szCs w:val="24"/>
        </w:rPr>
        <w:t>6.1-2</w:t>
      </w:r>
      <w:r>
        <w:rPr>
          <w:rFonts w:ascii="Times New Roman" w:hAnsi="Times New Roman" w:cs="Times New Roman"/>
          <w:sz w:val="24"/>
          <w:szCs w:val="24"/>
        </w:rPr>
        <w:t>的要求。</w:t>
      </w:r>
    </w:p>
    <w:p w14:paraId="26DEFFF3">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表4.</w:t>
      </w:r>
      <w:r>
        <w:rPr>
          <w:rFonts w:hint="eastAsia" w:ascii="Times New Roman" w:hAnsi="Times New Roman" w:eastAsia="黑体" w:cs="Times New Roman"/>
          <w:sz w:val="24"/>
          <w:szCs w:val="24"/>
        </w:rPr>
        <w:t>6</w:t>
      </w:r>
      <w:r>
        <w:rPr>
          <w:rFonts w:ascii="Times New Roman" w:hAnsi="Times New Roman" w:eastAsia="黑体" w:cs="Times New Roman"/>
          <w:sz w:val="24"/>
          <w:szCs w:val="24"/>
        </w:rPr>
        <w:t>.1</w:t>
      </w:r>
      <w:r>
        <w:rPr>
          <w:rFonts w:hint="eastAsia" w:ascii="Times New Roman" w:hAnsi="Times New Roman" w:eastAsia="黑体" w:cs="Times New Roman"/>
          <w:sz w:val="24"/>
          <w:szCs w:val="24"/>
        </w:rPr>
        <w:t>-2</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 xml:space="preserve"> </w:t>
      </w:r>
      <w:r>
        <w:rPr>
          <w:rFonts w:ascii="Times New Roman" w:hAnsi="Times New Roman" w:eastAsia="黑体" w:cs="Times New Roman"/>
          <w:sz w:val="24"/>
          <w:szCs w:val="24"/>
        </w:rPr>
        <w:t>套筒的外观质量、标识和尺寸偏差检验要求</w:t>
      </w:r>
    </w:p>
    <w:tbl>
      <w:tblPr>
        <w:tblStyle w:val="2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63"/>
        <w:gridCol w:w="415"/>
        <w:gridCol w:w="2047"/>
        <w:gridCol w:w="1638"/>
        <w:gridCol w:w="1963"/>
        <w:gridCol w:w="1881"/>
      </w:tblGrid>
      <w:tr w14:paraId="107D0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1" w:type="pct"/>
            <w:tcBorders>
              <w:top w:val="single" w:color="000000" w:sz="2" w:space="0"/>
              <w:left w:val="single" w:color="000000" w:sz="2" w:space="0"/>
              <w:bottom w:val="single" w:color="000000" w:sz="2" w:space="0"/>
              <w:right w:val="single" w:color="000000" w:sz="2" w:space="0"/>
            </w:tcBorders>
            <w:vAlign w:val="center"/>
          </w:tcPr>
          <w:p w14:paraId="540DD3A2">
            <w:pPr>
              <w:pStyle w:val="26"/>
              <w:jc w:val="center"/>
              <w:rPr>
                <w:rFonts w:eastAsia="宋体"/>
                <w:spacing w:val="19"/>
              </w:rPr>
            </w:pPr>
            <w:r>
              <w:rPr>
                <w:rFonts w:eastAsia="宋体"/>
                <w:spacing w:val="19"/>
              </w:rPr>
              <w:t>序号</w:t>
            </w:r>
          </w:p>
        </w:tc>
        <w:tc>
          <w:tcPr>
            <w:tcW w:w="1447" w:type="pct"/>
            <w:gridSpan w:val="2"/>
            <w:tcBorders>
              <w:top w:val="single" w:color="000000" w:sz="2" w:space="0"/>
              <w:left w:val="single" w:color="000000" w:sz="2" w:space="0"/>
              <w:bottom w:val="single" w:color="000000" w:sz="2" w:space="0"/>
              <w:right w:val="single" w:color="000000" w:sz="2" w:space="0"/>
            </w:tcBorders>
            <w:vAlign w:val="center"/>
          </w:tcPr>
          <w:p w14:paraId="317CDD32">
            <w:pPr>
              <w:pStyle w:val="26"/>
              <w:jc w:val="center"/>
              <w:rPr>
                <w:rFonts w:eastAsia="宋体"/>
                <w:spacing w:val="19"/>
              </w:rPr>
            </w:pPr>
            <w:r>
              <w:rPr>
                <w:rFonts w:eastAsia="宋体"/>
                <w:spacing w:val="19"/>
              </w:rPr>
              <w:t>检验项目</w:t>
            </w:r>
          </w:p>
        </w:tc>
        <w:tc>
          <w:tcPr>
            <w:tcW w:w="963" w:type="pct"/>
            <w:tcBorders>
              <w:top w:val="single" w:color="000000" w:sz="2" w:space="0"/>
              <w:left w:val="single" w:color="000000" w:sz="2" w:space="0"/>
              <w:bottom w:val="single" w:color="000000" w:sz="2" w:space="0"/>
              <w:right w:val="single" w:color="000000" w:sz="2" w:space="0"/>
            </w:tcBorders>
            <w:vAlign w:val="center"/>
          </w:tcPr>
          <w:p w14:paraId="1E3E9DDC">
            <w:pPr>
              <w:pStyle w:val="26"/>
              <w:jc w:val="center"/>
              <w:rPr>
                <w:rFonts w:eastAsia="宋体"/>
                <w:spacing w:val="19"/>
              </w:rPr>
            </w:pPr>
            <w:r>
              <w:rPr>
                <w:rFonts w:eastAsia="宋体"/>
                <w:spacing w:val="19"/>
              </w:rPr>
              <w:t>抽样方法和抽样数量</w:t>
            </w:r>
          </w:p>
        </w:tc>
        <w:tc>
          <w:tcPr>
            <w:tcW w:w="1154" w:type="pct"/>
            <w:tcBorders>
              <w:top w:val="single" w:color="000000" w:sz="2" w:space="0"/>
              <w:left w:val="single" w:color="000000" w:sz="2" w:space="0"/>
              <w:bottom w:val="single" w:color="000000" w:sz="2" w:space="0"/>
              <w:right w:val="single" w:color="000000" w:sz="2" w:space="0"/>
            </w:tcBorders>
            <w:vAlign w:val="center"/>
          </w:tcPr>
          <w:p w14:paraId="633ABA77">
            <w:pPr>
              <w:pStyle w:val="26"/>
              <w:jc w:val="center"/>
              <w:rPr>
                <w:rFonts w:eastAsia="宋体"/>
                <w:spacing w:val="19"/>
              </w:rPr>
            </w:pPr>
            <w:r>
              <w:rPr>
                <w:rFonts w:eastAsia="宋体"/>
                <w:spacing w:val="19"/>
              </w:rPr>
              <w:t>检验方法</w:t>
            </w:r>
          </w:p>
        </w:tc>
        <w:tc>
          <w:tcPr>
            <w:tcW w:w="1105" w:type="pct"/>
            <w:tcBorders>
              <w:top w:val="single" w:color="000000" w:sz="2" w:space="0"/>
              <w:left w:val="single" w:color="000000" w:sz="2" w:space="0"/>
              <w:bottom w:val="single" w:color="000000" w:sz="2" w:space="0"/>
              <w:right w:val="single" w:color="000000" w:sz="2" w:space="0"/>
            </w:tcBorders>
            <w:vAlign w:val="center"/>
          </w:tcPr>
          <w:p w14:paraId="5F105440">
            <w:pPr>
              <w:pStyle w:val="26"/>
              <w:jc w:val="center"/>
              <w:rPr>
                <w:rFonts w:eastAsia="宋体"/>
                <w:spacing w:val="19"/>
              </w:rPr>
            </w:pPr>
            <w:r>
              <w:rPr>
                <w:rFonts w:eastAsia="宋体"/>
                <w:spacing w:val="19"/>
              </w:rPr>
              <w:t>判定依据</w:t>
            </w:r>
          </w:p>
        </w:tc>
      </w:tr>
      <w:tr w14:paraId="1852C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1" w:type="pct"/>
            <w:tcBorders>
              <w:top w:val="single" w:color="000000" w:sz="2" w:space="0"/>
              <w:left w:val="single" w:color="000000" w:sz="2" w:space="0"/>
              <w:bottom w:val="single" w:color="000000" w:sz="2" w:space="0"/>
              <w:right w:val="single" w:color="000000" w:sz="2" w:space="0"/>
            </w:tcBorders>
            <w:vAlign w:val="center"/>
          </w:tcPr>
          <w:p w14:paraId="2679D205">
            <w:pPr>
              <w:pStyle w:val="26"/>
              <w:jc w:val="center"/>
              <w:rPr>
                <w:rFonts w:eastAsia="宋体"/>
                <w:spacing w:val="19"/>
              </w:rPr>
            </w:pPr>
            <w:r>
              <w:rPr>
                <w:rFonts w:eastAsia="宋体"/>
                <w:spacing w:val="19"/>
              </w:rPr>
              <w:t>1</w:t>
            </w:r>
          </w:p>
        </w:tc>
        <w:tc>
          <w:tcPr>
            <w:tcW w:w="244" w:type="pct"/>
            <w:vMerge w:val="restart"/>
            <w:tcBorders>
              <w:top w:val="nil"/>
              <w:left w:val="single" w:color="000000" w:sz="2" w:space="0"/>
              <w:bottom w:val="nil"/>
              <w:right w:val="single" w:color="auto" w:sz="4" w:space="0"/>
            </w:tcBorders>
            <w:vAlign w:val="center"/>
          </w:tcPr>
          <w:p w14:paraId="2A7AC4DD">
            <w:pPr>
              <w:pStyle w:val="26"/>
              <w:jc w:val="center"/>
              <w:rPr>
                <w:rFonts w:eastAsia="宋体"/>
                <w:spacing w:val="19"/>
              </w:rPr>
            </w:pPr>
            <w:r>
              <w:rPr>
                <w:rFonts w:eastAsia="宋体"/>
                <w:spacing w:val="19"/>
              </w:rPr>
              <w:t>套筒尺寸</w:t>
            </w:r>
          </w:p>
        </w:tc>
        <w:tc>
          <w:tcPr>
            <w:tcW w:w="1203" w:type="pct"/>
            <w:tcBorders>
              <w:top w:val="single" w:color="auto" w:sz="4" w:space="0"/>
              <w:left w:val="single" w:color="auto" w:sz="4" w:space="0"/>
              <w:bottom w:val="single" w:color="auto" w:sz="4" w:space="0"/>
              <w:right w:val="single" w:color="auto" w:sz="4" w:space="0"/>
            </w:tcBorders>
            <w:vAlign w:val="center"/>
          </w:tcPr>
          <w:p w14:paraId="42DF0ADB">
            <w:pPr>
              <w:pStyle w:val="26"/>
              <w:jc w:val="center"/>
              <w:rPr>
                <w:rFonts w:eastAsia="宋体"/>
                <w:spacing w:val="19"/>
              </w:rPr>
            </w:pPr>
            <w:r>
              <w:rPr>
                <w:rFonts w:eastAsia="宋体"/>
                <w:spacing w:val="19"/>
              </w:rPr>
              <w:t>长度</w:t>
            </w:r>
          </w:p>
        </w:tc>
        <w:tc>
          <w:tcPr>
            <w:tcW w:w="963" w:type="pct"/>
            <w:vMerge w:val="restart"/>
            <w:tcBorders>
              <w:top w:val="single" w:color="auto" w:sz="4" w:space="0"/>
              <w:left w:val="single" w:color="auto" w:sz="4" w:space="0"/>
              <w:bottom w:val="single" w:color="auto" w:sz="4" w:space="0"/>
              <w:right w:val="single" w:color="auto" w:sz="4" w:space="0"/>
            </w:tcBorders>
            <w:vAlign w:val="center"/>
          </w:tcPr>
          <w:p w14:paraId="01B052B9">
            <w:pPr>
              <w:pStyle w:val="26"/>
              <w:jc w:val="center"/>
              <w:rPr>
                <w:rFonts w:eastAsia="宋体"/>
                <w:spacing w:val="19"/>
                <w:lang w:eastAsia="zh-CN"/>
              </w:rPr>
            </w:pPr>
            <w:r>
              <w:rPr>
                <w:rFonts w:eastAsia="宋体"/>
                <w:spacing w:val="19"/>
                <w:lang w:eastAsia="zh-CN"/>
              </w:rPr>
              <w:t>同一批号、同一类型、同一规格的灌浆套筒，不超过1000</w:t>
            </w:r>
            <w:r>
              <w:rPr>
                <w:rFonts w:hint="eastAsia" w:eastAsia="宋体"/>
                <w:spacing w:val="19"/>
                <w:lang w:eastAsia="zh-CN"/>
              </w:rPr>
              <w:t>个为</w:t>
            </w:r>
            <w:r>
              <w:rPr>
                <w:rFonts w:eastAsia="宋体"/>
                <w:spacing w:val="19"/>
                <w:lang w:eastAsia="zh-CN"/>
              </w:rPr>
              <w:t>一批，每批随机抽取10个。</w:t>
            </w:r>
          </w:p>
        </w:tc>
        <w:tc>
          <w:tcPr>
            <w:tcW w:w="1154" w:type="pct"/>
            <w:tcBorders>
              <w:top w:val="single" w:color="auto" w:sz="4" w:space="0"/>
              <w:left w:val="single" w:color="auto" w:sz="4" w:space="0"/>
              <w:bottom w:val="single" w:color="auto" w:sz="4" w:space="0"/>
              <w:right w:val="single" w:color="auto" w:sz="4" w:space="0"/>
            </w:tcBorders>
            <w:vAlign w:val="center"/>
          </w:tcPr>
          <w:p w14:paraId="64622A8B">
            <w:pPr>
              <w:pStyle w:val="26"/>
              <w:jc w:val="center"/>
              <w:rPr>
                <w:rFonts w:eastAsia="宋体"/>
                <w:spacing w:val="19"/>
                <w:lang w:eastAsia="zh-CN"/>
              </w:rPr>
            </w:pPr>
            <w:r>
              <w:rPr>
                <w:rFonts w:eastAsia="宋体"/>
                <w:spacing w:val="19"/>
                <w:lang w:eastAsia="zh-CN"/>
              </w:rPr>
              <w:t>用游标卡尺或板尺测量</w:t>
            </w:r>
          </w:p>
        </w:tc>
        <w:tc>
          <w:tcPr>
            <w:tcW w:w="1105" w:type="pct"/>
            <w:tcBorders>
              <w:top w:val="single" w:color="000000" w:sz="2" w:space="0"/>
              <w:left w:val="single" w:color="auto" w:sz="4" w:space="0"/>
              <w:bottom w:val="single" w:color="000000" w:sz="2" w:space="0"/>
              <w:right w:val="single" w:color="000000" w:sz="2" w:space="0"/>
            </w:tcBorders>
            <w:vAlign w:val="center"/>
          </w:tcPr>
          <w:p w14:paraId="2506FE33">
            <w:pPr>
              <w:pStyle w:val="26"/>
              <w:jc w:val="center"/>
              <w:rPr>
                <w:rFonts w:eastAsia="宋体"/>
                <w:spacing w:val="19"/>
              </w:rPr>
            </w:pPr>
            <w:r>
              <w:rPr>
                <w:rFonts w:hint="eastAsia" w:eastAsia="宋体"/>
                <w:spacing w:val="19"/>
                <w:lang w:eastAsia="zh-CN"/>
              </w:rPr>
              <w:t>4.6.1</w:t>
            </w:r>
            <w:r>
              <w:rPr>
                <w:rFonts w:eastAsia="宋体"/>
                <w:spacing w:val="19"/>
              </w:rPr>
              <w:t>条第1款</w:t>
            </w:r>
          </w:p>
        </w:tc>
      </w:tr>
      <w:tr w14:paraId="2904E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1" w:type="pct"/>
            <w:tcBorders>
              <w:top w:val="single" w:color="000000" w:sz="2" w:space="0"/>
              <w:left w:val="single" w:color="000000" w:sz="2" w:space="0"/>
              <w:bottom w:val="single" w:color="000000" w:sz="2" w:space="0"/>
              <w:right w:val="single" w:color="000000" w:sz="2" w:space="0"/>
            </w:tcBorders>
            <w:vAlign w:val="center"/>
          </w:tcPr>
          <w:p w14:paraId="3A35BC78">
            <w:pPr>
              <w:pStyle w:val="26"/>
              <w:jc w:val="center"/>
              <w:rPr>
                <w:rFonts w:eastAsia="宋体"/>
                <w:spacing w:val="19"/>
              </w:rPr>
            </w:pPr>
            <w:r>
              <w:rPr>
                <w:rFonts w:eastAsia="宋体"/>
                <w:spacing w:val="19"/>
              </w:rPr>
              <w:t>2</w:t>
            </w:r>
          </w:p>
        </w:tc>
        <w:tc>
          <w:tcPr>
            <w:tcW w:w="244" w:type="pct"/>
            <w:vMerge w:val="continue"/>
            <w:tcBorders>
              <w:top w:val="nil"/>
              <w:left w:val="single" w:color="000000" w:sz="2" w:space="0"/>
              <w:bottom w:val="nil"/>
              <w:right w:val="single" w:color="auto" w:sz="4" w:space="0"/>
            </w:tcBorders>
            <w:vAlign w:val="center"/>
          </w:tcPr>
          <w:p w14:paraId="3A8C0F3A">
            <w:pPr>
              <w:jc w:val="center"/>
              <w:rPr>
                <w:rFonts w:ascii="Times New Roman" w:hAnsi="Times New Roman" w:eastAsia="宋体" w:cs="Times New Roman"/>
                <w:snapToGrid/>
                <w:color w:val="000000"/>
                <w:spacing w:val="19"/>
                <w:kern w:val="0"/>
                <w:szCs w:val="21"/>
                <w:lang w:eastAsia="en-US"/>
              </w:rPr>
            </w:pPr>
          </w:p>
        </w:tc>
        <w:tc>
          <w:tcPr>
            <w:tcW w:w="1203" w:type="pct"/>
            <w:tcBorders>
              <w:top w:val="single" w:color="auto" w:sz="4" w:space="0"/>
              <w:left w:val="single" w:color="auto" w:sz="4" w:space="0"/>
              <w:bottom w:val="single" w:color="auto" w:sz="4" w:space="0"/>
              <w:right w:val="single" w:color="auto" w:sz="4" w:space="0"/>
            </w:tcBorders>
            <w:vAlign w:val="center"/>
          </w:tcPr>
          <w:p w14:paraId="2A30F06D">
            <w:pPr>
              <w:pStyle w:val="26"/>
              <w:jc w:val="center"/>
              <w:rPr>
                <w:rFonts w:eastAsia="宋体"/>
                <w:spacing w:val="19"/>
              </w:rPr>
            </w:pPr>
            <w:r>
              <w:rPr>
                <w:rFonts w:eastAsia="宋体"/>
                <w:spacing w:val="19"/>
              </w:rPr>
              <w:t>外径</w:t>
            </w:r>
          </w:p>
        </w:tc>
        <w:tc>
          <w:tcPr>
            <w:tcW w:w="963" w:type="pct"/>
            <w:vMerge w:val="continue"/>
            <w:tcBorders>
              <w:top w:val="single" w:color="auto" w:sz="4" w:space="0"/>
              <w:left w:val="single" w:color="auto" w:sz="4" w:space="0"/>
              <w:bottom w:val="single" w:color="auto" w:sz="4" w:space="0"/>
              <w:right w:val="single" w:color="auto" w:sz="4" w:space="0"/>
            </w:tcBorders>
            <w:vAlign w:val="center"/>
          </w:tcPr>
          <w:p w14:paraId="32843C99">
            <w:pPr>
              <w:jc w:val="center"/>
              <w:rPr>
                <w:rFonts w:ascii="Times New Roman" w:hAnsi="Times New Roman" w:eastAsia="宋体" w:cs="Times New Roman"/>
                <w:snapToGrid/>
                <w:color w:val="000000"/>
                <w:spacing w:val="19"/>
                <w:kern w:val="0"/>
                <w:szCs w:val="21"/>
                <w:lang w:eastAsia="en-US"/>
              </w:rPr>
            </w:pPr>
          </w:p>
        </w:tc>
        <w:tc>
          <w:tcPr>
            <w:tcW w:w="1154" w:type="pct"/>
            <w:tcBorders>
              <w:top w:val="single" w:color="auto" w:sz="4" w:space="0"/>
              <w:left w:val="single" w:color="auto" w:sz="4" w:space="0"/>
              <w:bottom w:val="single" w:color="auto" w:sz="4" w:space="0"/>
              <w:right w:val="single" w:color="auto" w:sz="4" w:space="0"/>
            </w:tcBorders>
            <w:vAlign w:val="center"/>
          </w:tcPr>
          <w:p w14:paraId="16157980">
            <w:pPr>
              <w:pStyle w:val="26"/>
              <w:jc w:val="center"/>
              <w:rPr>
                <w:rFonts w:eastAsia="宋体"/>
                <w:spacing w:val="19"/>
              </w:rPr>
            </w:pPr>
            <w:r>
              <w:rPr>
                <w:rFonts w:eastAsia="宋体"/>
                <w:spacing w:val="19"/>
              </w:rPr>
              <w:t>用游标卡尺测量</w:t>
            </w:r>
          </w:p>
        </w:tc>
        <w:tc>
          <w:tcPr>
            <w:tcW w:w="1105" w:type="pct"/>
            <w:tcBorders>
              <w:top w:val="single" w:color="000000" w:sz="2" w:space="0"/>
              <w:left w:val="single" w:color="auto" w:sz="4" w:space="0"/>
              <w:bottom w:val="single" w:color="000000" w:sz="2" w:space="0"/>
              <w:right w:val="single" w:color="000000" w:sz="2" w:space="0"/>
            </w:tcBorders>
            <w:vAlign w:val="center"/>
          </w:tcPr>
          <w:p w14:paraId="50E2D4A7">
            <w:pPr>
              <w:pStyle w:val="26"/>
              <w:jc w:val="center"/>
              <w:rPr>
                <w:rFonts w:eastAsia="宋体"/>
                <w:spacing w:val="19"/>
              </w:rPr>
            </w:pPr>
            <w:r>
              <w:rPr>
                <w:rFonts w:hint="eastAsia" w:eastAsia="宋体"/>
                <w:spacing w:val="19"/>
                <w:lang w:eastAsia="zh-CN"/>
              </w:rPr>
              <w:t>4.6.1</w:t>
            </w:r>
            <w:r>
              <w:rPr>
                <w:rFonts w:eastAsia="宋体"/>
                <w:spacing w:val="19"/>
              </w:rPr>
              <w:t>条第1款</w:t>
            </w:r>
          </w:p>
        </w:tc>
      </w:tr>
      <w:tr w14:paraId="30077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1" w:type="pct"/>
            <w:tcBorders>
              <w:top w:val="single" w:color="000000" w:sz="2" w:space="0"/>
              <w:left w:val="single" w:color="000000" w:sz="2" w:space="0"/>
              <w:bottom w:val="single" w:color="000000" w:sz="2" w:space="0"/>
              <w:right w:val="single" w:color="000000" w:sz="2" w:space="0"/>
            </w:tcBorders>
            <w:vAlign w:val="center"/>
          </w:tcPr>
          <w:p w14:paraId="3CA5168E">
            <w:pPr>
              <w:pStyle w:val="26"/>
              <w:jc w:val="center"/>
              <w:rPr>
                <w:rFonts w:eastAsia="宋体"/>
                <w:spacing w:val="19"/>
              </w:rPr>
            </w:pPr>
            <w:r>
              <w:rPr>
                <w:rFonts w:eastAsia="宋体"/>
                <w:spacing w:val="19"/>
              </w:rPr>
              <w:t>3</w:t>
            </w:r>
          </w:p>
        </w:tc>
        <w:tc>
          <w:tcPr>
            <w:tcW w:w="244" w:type="pct"/>
            <w:vMerge w:val="continue"/>
            <w:tcBorders>
              <w:top w:val="nil"/>
              <w:left w:val="single" w:color="000000" w:sz="2" w:space="0"/>
              <w:bottom w:val="nil"/>
              <w:right w:val="single" w:color="auto" w:sz="4" w:space="0"/>
            </w:tcBorders>
            <w:vAlign w:val="center"/>
          </w:tcPr>
          <w:p w14:paraId="245F0833">
            <w:pPr>
              <w:jc w:val="center"/>
              <w:rPr>
                <w:rFonts w:ascii="Times New Roman" w:hAnsi="Times New Roman" w:eastAsia="宋体" w:cs="Times New Roman"/>
                <w:snapToGrid/>
                <w:color w:val="000000"/>
                <w:spacing w:val="19"/>
                <w:kern w:val="0"/>
                <w:szCs w:val="21"/>
                <w:lang w:eastAsia="en-US"/>
              </w:rPr>
            </w:pPr>
          </w:p>
        </w:tc>
        <w:tc>
          <w:tcPr>
            <w:tcW w:w="1203" w:type="pct"/>
            <w:tcBorders>
              <w:top w:val="single" w:color="auto" w:sz="4" w:space="0"/>
              <w:left w:val="single" w:color="auto" w:sz="4" w:space="0"/>
              <w:bottom w:val="single" w:color="auto" w:sz="4" w:space="0"/>
              <w:right w:val="single" w:color="auto" w:sz="4" w:space="0"/>
            </w:tcBorders>
            <w:vAlign w:val="center"/>
          </w:tcPr>
          <w:p w14:paraId="6CCA525C">
            <w:pPr>
              <w:pStyle w:val="26"/>
              <w:jc w:val="center"/>
              <w:rPr>
                <w:rFonts w:eastAsia="宋体"/>
                <w:spacing w:val="19"/>
              </w:rPr>
            </w:pPr>
            <w:r>
              <w:rPr>
                <w:rFonts w:eastAsia="宋体"/>
                <w:spacing w:val="19"/>
              </w:rPr>
              <w:t>壁厚</w:t>
            </w:r>
          </w:p>
        </w:tc>
        <w:tc>
          <w:tcPr>
            <w:tcW w:w="963" w:type="pct"/>
            <w:vMerge w:val="continue"/>
            <w:tcBorders>
              <w:top w:val="single" w:color="auto" w:sz="4" w:space="0"/>
              <w:left w:val="single" w:color="auto" w:sz="4" w:space="0"/>
              <w:bottom w:val="single" w:color="auto" w:sz="4" w:space="0"/>
              <w:right w:val="single" w:color="auto" w:sz="4" w:space="0"/>
            </w:tcBorders>
            <w:vAlign w:val="center"/>
          </w:tcPr>
          <w:p w14:paraId="28C6785A">
            <w:pPr>
              <w:jc w:val="center"/>
              <w:rPr>
                <w:rFonts w:ascii="Times New Roman" w:hAnsi="Times New Roman" w:eastAsia="宋体" w:cs="Times New Roman"/>
                <w:snapToGrid/>
                <w:color w:val="000000"/>
                <w:spacing w:val="19"/>
                <w:kern w:val="0"/>
                <w:szCs w:val="21"/>
                <w:lang w:eastAsia="en-US"/>
              </w:rPr>
            </w:pPr>
          </w:p>
        </w:tc>
        <w:tc>
          <w:tcPr>
            <w:tcW w:w="1154" w:type="pct"/>
            <w:tcBorders>
              <w:top w:val="single" w:color="auto" w:sz="4" w:space="0"/>
              <w:left w:val="single" w:color="auto" w:sz="4" w:space="0"/>
              <w:bottom w:val="single" w:color="auto" w:sz="4" w:space="0"/>
              <w:right w:val="single" w:color="auto" w:sz="4" w:space="0"/>
            </w:tcBorders>
            <w:vAlign w:val="center"/>
          </w:tcPr>
          <w:p w14:paraId="6103E1F2">
            <w:pPr>
              <w:pStyle w:val="26"/>
              <w:jc w:val="center"/>
              <w:rPr>
                <w:rFonts w:eastAsia="宋体"/>
                <w:spacing w:val="19"/>
                <w:lang w:eastAsia="zh-CN"/>
              </w:rPr>
            </w:pPr>
            <w:r>
              <w:rPr>
                <w:rFonts w:eastAsia="宋体"/>
                <w:spacing w:val="19"/>
                <w:lang w:eastAsia="zh-CN"/>
              </w:rPr>
              <w:t>用卡钳测量内径，计算壁厚</w:t>
            </w:r>
          </w:p>
        </w:tc>
        <w:tc>
          <w:tcPr>
            <w:tcW w:w="1105" w:type="pct"/>
            <w:tcBorders>
              <w:top w:val="single" w:color="000000" w:sz="2" w:space="0"/>
              <w:left w:val="single" w:color="auto" w:sz="4" w:space="0"/>
              <w:bottom w:val="single" w:color="000000" w:sz="2" w:space="0"/>
              <w:right w:val="single" w:color="000000" w:sz="2" w:space="0"/>
            </w:tcBorders>
            <w:vAlign w:val="center"/>
          </w:tcPr>
          <w:p w14:paraId="6CFFE52A">
            <w:pPr>
              <w:pStyle w:val="26"/>
              <w:jc w:val="center"/>
              <w:rPr>
                <w:rFonts w:eastAsia="宋体"/>
                <w:spacing w:val="19"/>
              </w:rPr>
            </w:pPr>
            <w:r>
              <w:rPr>
                <w:rFonts w:hint="eastAsia" w:eastAsia="宋体"/>
                <w:spacing w:val="19"/>
                <w:lang w:eastAsia="zh-CN"/>
              </w:rPr>
              <w:t>4.6.1</w:t>
            </w:r>
            <w:r>
              <w:rPr>
                <w:rFonts w:eastAsia="宋体"/>
                <w:spacing w:val="19"/>
              </w:rPr>
              <w:t>条第1款</w:t>
            </w:r>
          </w:p>
        </w:tc>
      </w:tr>
      <w:tr w14:paraId="00710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1" w:type="pct"/>
            <w:tcBorders>
              <w:top w:val="single" w:color="000000" w:sz="2" w:space="0"/>
              <w:left w:val="single" w:color="000000" w:sz="2" w:space="0"/>
              <w:bottom w:val="single" w:color="000000" w:sz="2" w:space="0"/>
              <w:right w:val="single" w:color="000000" w:sz="2" w:space="0"/>
            </w:tcBorders>
            <w:vAlign w:val="center"/>
          </w:tcPr>
          <w:p w14:paraId="2A724A4A">
            <w:pPr>
              <w:pStyle w:val="26"/>
              <w:jc w:val="center"/>
              <w:rPr>
                <w:rFonts w:eastAsia="宋体"/>
                <w:spacing w:val="19"/>
              </w:rPr>
            </w:pPr>
            <w:r>
              <w:rPr>
                <w:rFonts w:eastAsia="宋体"/>
                <w:spacing w:val="19"/>
              </w:rPr>
              <w:t>4</w:t>
            </w:r>
          </w:p>
        </w:tc>
        <w:tc>
          <w:tcPr>
            <w:tcW w:w="244" w:type="pct"/>
            <w:vMerge w:val="continue"/>
            <w:tcBorders>
              <w:top w:val="nil"/>
              <w:left w:val="single" w:color="000000" w:sz="2" w:space="0"/>
              <w:bottom w:val="nil"/>
              <w:right w:val="single" w:color="auto" w:sz="4" w:space="0"/>
            </w:tcBorders>
            <w:vAlign w:val="center"/>
          </w:tcPr>
          <w:p w14:paraId="7D98B56C">
            <w:pPr>
              <w:jc w:val="center"/>
              <w:rPr>
                <w:rFonts w:ascii="Times New Roman" w:hAnsi="Times New Roman" w:eastAsia="宋体" w:cs="Times New Roman"/>
                <w:snapToGrid/>
                <w:color w:val="000000"/>
                <w:spacing w:val="19"/>
                <w:kern w:val="0"/>
                <w:szCs w:val="21"/>
                <w:lang w:eastAsia="en-US"/>
              </w:rPr>
            </w:pPr>
          </w:p>
        </w:tc>
        <w:tc>
          <w:tcPr>
            <w:tcW w:w="1203" w:type="pct"/>
            <w:tcBorders>
              <w:top w:val="single" w:color="auto" w:sz="4" w:space="0"/>
              <w:left w:val="single" w:color="auto" w:sz="4" w:space="0"/>
              <w:bottom w:val="single" w:color="auto" w:sz="4" w:space="0"/>
              <w:right w:val="single" w:color="auto" w:sz="4" w:space="0"/>
            </w:tcBorders>
            <w:vAlign w:val="center"/>
          </w:tcPr>
          <w:p w14:paraId="6674E771">
            <w:pPr>
              <w:pStyle w:val="26"/>
              <w:jc w:val="center"/>
              <w:rPr>
                <w:rFonts w:eastAsia="宋体"/>
                <w:spacing w:val="19"/>
              </w:rPr>
            </w:pPr>
            <w:r>
              <w:rPr>
                <w:rFonts w:eastAsia="宋体"/>
                <w:spacing w:val="19"/>
              </w:rPr>
              <w:t>突起部分内径</w:t>
            </w:r>
          </w:p>
        </w:tc>
        <w:tc>
          <w:tcPr>
            <w:tcW w:w="963" w:type="pct"/>
            <w:vMerge w:val="continue"/>
            <w:tcBorders>
              <w:top w:val="single" w:color="auto" w:sz="4" w:space="0"/>
              <w:left w:val="single" w:color="auto" w:sz="4" w:space="0"/>
              <w:bottom w:val="single" w:color="auto" w:sz="4" w:space="0"/>
              <w:right w:val="single" w:color="auto" w:sz="4" w:space="0"/>
            </w:tcBorders>
            <w:vAlign w:val="center"/>
          </w:tcPr>
          <w:p w14:paraId="2DDFD9F4">
            <w:pPr>
              <w:jc w:val="center"/>
              <w:rPr>
                <w:rFonts w:ascii="Times New Roman" w:hAnsi="Times New Roman" w:eastAsia="宋体" w:cs="Times New Roman"/>
                <w:snapToGrid/>
                <w:color w:val="000000"/>
                <w:spacing w:val="19"/>
                <w:kern w:val="0"/>
                <w:szCs w:val="21"/>
                <w:lang w:eastAsia="en-US"/>
              </w:rPr>
            </w:pPr>
          </w:p>
        </w:tc>
        <w:tc>
          <w:tcPr>
            <w:tcW w:w="1154" w:type="pct"/>
            <w:tcBorders>
              <w:top w:val="single" w:color="auto" w:sz="4" w:space="0"/>
              <w:left w:val="single" w:color="auto" w:sz="4" w:space="0"/>
              <w:bottom w:val="single" w:color="auto" w:sz="4" w:space="0"/>
              <w:right w:val="single" w:color="auto" w:sz="4" w:space="0"/>
            </w:tcBorders>
            <w:vAlign w:val="center"/>
          </w:tcPr>
          <w:p w14:paraId="7FB941CD">
            <w:pPr>
              <w:pStyle w:val="26"/>
              <w:jc w:val="center"/>
              <w:rPr>
                <w:rFonts w:eastAsia="宋体"/>
                <w:spacing w:val="19"/>
                <w:lang w:eastAsia="zh-CN"/>
              </w:rPr>
            </w:pPr>
            <w:r>
              <w:rPr>
                <w:rFonts w:eastAsia="宋体"/>
                <w:spacing w:val="19"/>
                <w:lang w:eastAsia="zh-CN"/>
              </w:rPr>
              <w:t>用游标卡尺或卡钳测量</w:t>
            </w:r>
          </w:p>
        </w:tc>
        <w:tc>
          <w:tcPr>
            <w:tcW w:w="1105" w:type="pct"/>
            <w:tcBorders>
              <w:top w:val="single" w:color="000000" w:sz="2" w:space="0"/>
              <w:left w:val="single" w:color="auto" w:sz="4" w:space="0"/>
              <w:bottom w:val="single" w:color="000000" w:sz="2" w:space="0"/>
              <w:right w:val="single" w:color="000000" w:sz="2" w:space="0"/>
            </w:tcBorders>
            <w:vAlign w:val="center"/>
          </w:tcPr>
          <w:p w14:paraId="011E3F5A">
            <w:pPr>
              <w:pStyle w:val="26"/>
              <w:jc w:val="center"/>
              <w:rPr>
                <w:rFonts w:eastAsia="宋体"/>
                <w:spacing w:val="19"/>
              </w:rPr>
            </w:pPr>
            <w:r>
              <w:rPr>
                <w:rFonts w:hint="eastAsia" w:eastAsia="宋体"/>
                <w:spacing w:val="19"/>
                <w:lang w:eastAsia="zh-CN"/>
              </w:rPr>
              <w:t>4.6.1</w:t>
            </w:r>
            <w:r>
              <w:rPr>
                <w:rFonts w:eastAsia="宋体"/>
                <w:spacing w:val="19"/>
              </w:rPr>
              <w:t>条第1款</w:t>
            </w:r>
          </w:p>
        </w:tc>
      </w:tr>
      <w:tr w14:paraId="6C533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1" w:type="pct"/>
            <w:tcBorders>
              <w:top w:val="single" w:color="000000" w:sz="2" w:space="0"/>
              <w:left w:val="single" w:color="000000" w:sz="2" w:space="0"/>
              <w:bottom w:val="single" w:color="000000" w:sz="2" w:space="0"/>
              <w:right w:val="single" w:color="000000" w:sz="2" w:space="0"/>
            </w:tcBorders>
            <w:vAlign w:val="center"/>
          </w:tcPr>
          <w:p w14:paraId="0B05272A">
            <w:pPr>
              <w:pStyle w:val="26"/>
              <w:jc w:val="center"/>
              <w:rPr>
                <w:rFonts w:eastAsia="宋体"/>
                <w:spacing w:val="19"/>
              </w:rPr>
            </w:pPr>
            <w:r>
              <w:rPr>
                <w:rFonts w:eastAsia="宋体"/>
                <w:spacing w:val="19"/>
              </w:rPr>
              <w:t>5</w:t>
            </w:r>
          </w:p>
        </w:tc>
        <w:tc>
          <w:tcPr>
            <w:tcW w:w="244" w:type="pct"/>
            <w:vMerge w:val="continue"/>
            <w:tcBorders>
              <w:top w:val="nil"/>
              <w:left w:val="single" w:color="000000" w:sz="2" w:space="0"/>
              <w:bottom w:val="nil"/>
              <w:right w:val="single" w:color="auto" w:sz="4" w:space="0"/>
            </w:tcBorders>
            <w:vAlign w:val="center"/>
          </w:tcPr>
          <w:p w14:paraId="5FBC28F1">
            <w:pPr>
              <w:jc w:val="center"/>
              <w:rPr>
                <w:rFonts w:ascii="Times New Roman" w:hAnsi="Times New Roman" w:eastAsia="宋体" w:cs="Times New Roman"/>
                <w:snapToGrid/>
                <w:color w:val="000000"/>
                <w:spacing w:val="19"/>
                <w:kern w:val="0"/>
                <w:szCs w:val="21"/>
                <w:lang w:eastAsia="en-US"/>
              </w:rPr>
            </w:pPr>
          </w:p>
        </w:tc>
        <w:tc>
          <w:tcPr>
            <w:tcW w:w="1203" w:type="pct"/>
            <w:tcBorders>
              <w:top w:val="single" w:color="auto" w:sz="4" w:space="0"/>
              <w:left w:val="single" w:color="auto" w:sz="4" w:space="0"/>
              <w:bottom w:val="single" w:color="auto" w:sz="4" w:space="0"/>
              <w:right w:val="single" w:color="auto" w:sz="4" w:space="0"/>
            </w:tcBorders>
            <w:vAlign w:val="center"/>
          </w:tcPr>
          <w:p w14:paraId="507B9D55">
            <w:pPr>
              <w:pStyle w:val="26"/>
              <w:jc w:val="center"/>
              <w:rPr>
                <w:rFonts w:eastAsia="宋体"/>
                <w:spacing w:val="19"/>
              </w:rPr>
            </w:pPr>
            <w:r>
              <w:rPr>
                <w:rFonts w:eastAsia="宋体"/>
                <w:spacing w:val="19"/>
              </w:rPr>
              <w:t>螺纹中径，螺纹深度</w:t>
            </w:r>
          </w:p>
        </w:tc>
        <w:tc>
          <w:tcPr>
            <w:tcW w:w="963" w:type="pct"/>
            <w:vMerge w:val="continue"/>
            <w:tcBorders>
              <w:top w:val="single" w:color="auto" w:sz="4" w:space="0"/>
              <w:left w:val="single" w:color="auto" w:sz="4" w:space="0"/>
              <w:bottom w:val="single" w:color="auto" w:sz="4" w:space="0"/>
              <w:right w:val="single" w:color="auto" w:sz="4" w:space="0"/>
            </w:tcBorders>
            <w:vAlign w:val="center"/>
          </w:tcPr>
          <w:p w14:paraId="314FA94F">
            <w:pPr>
              <w:jc w:val="center"/>
              <w:rPr>
                <w:rFonts w:ascii="Times New Roman" w:hAnsi="Times New Roman" w:eastAsia="宋体" w:cs="Times New Roman"/>
                <w:snapToGrid/>
                <w:color w:val="000000"/>
                <w:spacing w:val="19"/>
                <w:kern w:val="0"/>
                <w:szCs w:val="21"/>
                <w:lang w:eastAsia="en-US"/>
              </w:rPr>
            </w:pPr>
          </w:p>
        </w:tc>
        <w:tc>
          <w:tcPr>
            <w:tcW w:w="1154" w:type="pct"/>
            <w:tcBorders>
              <w:top w:val="single" w:color="auto" w:sz="4" w:space="0"/>
              <w:left w:val="single" w:color="auto" w:sz="4" w:space="0"/>
              <w:bottom w:val="single" w:color="auto" w:sz="4" w:space="0"/>
              <w:right w:val="single" w:color="auto" w:sz="4" w:space="0"/>
            </w:tcBorders>
            <w:vAlign w:val="center"/>
          </w:tcPr>
          <w:p w14:paraId="581F16F6">
            <w:pPr>
              <w:pStyle w:val="26"/>
              <w:jc w:val="center"/>
              <w:rPr>
                <w:rFonts w:eastAsia="宋体"/>
                <w:spacing w:val="19"/>
                <w:lang w:eastAsia="zh-CN"/>
              </w:rPr>
            </w:pPr>
            <w:r>
              <w:rPr>
                <w:rFonts w:eastAsia="宋体"/>
                <w:spacing w:val="19"/>
                <w:lang w:eastAsia="zh-CN"/>
              </w:rPr>
              <w:t>用螺纹通、止塞规测量</w:t>
            </w:r>
          </w:p>
        </w:tc>
        <w:tc>
          <w:tcPr>
            <w:tcW w:w="1105" w:type="pct"/>
            <w:tcBorders>
              <w:top w:val="single" w:color="000000" w:sz="2" w:space="0"/>
              <w:left w:val="single" w:color="auto" w:sz="4" w:space="0"/>
              <w:bottom w:val="single" w:color="000000" w:sz="2" w:space="0"/>
              <w:right w:val="single" w:color="000000" w:sz="2" w:space="0"/>
            </w:tcBorders>
            <w:vAlign w:val="center"/>
          </w:tcPr>
          <w:p w14:paraId="3BC0BE59">
            <w:pPr>
              <w:pStyle w:val="26"/>
              <w:jc w:val="center"/>
              <w:rPr>
                <w:rFonts w:eastAsia="宋体"/>
                <w:spacing w:val="19"/>
              </w:rPr>
            </w:pPr>
            <w:r>
              <w:rPr>
                <w:rFonts w:hint="eastAsia" w:eastAsia="宋体"/>
                <w:spacing w:val="19"/>
                <w:lang w:eastAsia="zh-CN"/>
              </w:rPr>
              <w:t>4.6.1</w:t>
            </w:r>
            <w:r>
              <w:rPr>
                <w:rFonts w:eastAsia="宋体"/>
                <w:spacing w:val="19"/>
              </w:rPr>
              <w:t>条第1款</w:t>
            </w:r>
          </w:p>
        </w:tc>
      </w:tr>
      <w:tr w14:paraId="70D2D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1" w:type="pct"/>
            <w:tcBorders>
              <w:top w:val="single" w:color="000000" w:sz="2" w:space="0"/>
              <w:left w:val="single" w:color="000000" w:sz="2" w:space="0"/>
              <w:bottom w:val="single" w:color="000000" w:sz="2" w:space="0"/>
              <w:right w:val="single" w:color="000000" w:sz="2" w:space="0"/>
            </w:tcBorders>
            <w:vAlign w:val="center"/>
          </w:tcPr>
          <w:p w14:paraId="4F046B26">
            <w:pPr>
              <w:pStyle w:val="26"/>
              <w:jc w:val="center"/>
              <w:rPr>
                <w:rFonts w:eastAsia="宋体"/>
                <w:spacing w:val="19"/>
              </w:rPr>
            </w:pPr>
            <w:r>
              <w:rPr>
                <w:rFonts w:eastAsia="宋体"/>
                <w:spacing w:val="19"/>
              </w:rPr>
              <w:t>6</w:t>
            </w:r>
          </w:p>
        </w:tc>
        <w:tc>
          <w:tcPr>
            <w:tcW w:w="244" w:type="pct"/>
            <w:vMerge w:val="continue"/>
            <w:tcBorders>
              <w:top w:val="nil"/>
              <w:left w:val="single" w:color="000000" w:sz="2" w:space="0"/>
              <w:bottom w:val="nil"/>
              <w:right w:val="single" w:color="auto" w:sz="4" w:space="0"/>
            </w:tcBorders>
            <w:vAlign w:val="center"/>
          </w:tcPr>
          <w:p w14:paraId="778F6672">
            <w:pPr>
              <w:jc w:val="center"/>
              <w:rPr>
                <w:rFonts w:ascii="Times New Roman" w:hAnsi="Times New Roman" w:eastAsia="宋体" w:cs="Times New Roman"/>
                <w:snapToGrid/>
                <w:color w:val="000000"/>
                <w:spacing w:val="19"/>
                <w:kern w:val="0"/>
                <w:szCs w:val="21"/>
                <w:lang w:eastAsia="en-US"/>
              </w:rPr>
            </w:pPr>
          </w:p>
        </w:tc>
        <w:tc>
          <w:tcPr>
            <w:tcW w:w="1203" w:type="pct"/>
            <w:tcBorders>
              <w:top w:val="single" w:color="auto" w:sz="4" w:space="0"/>
              <w:left w:val="single" w:color="auto" w:sz="4" w:space="0"/>
              <w:bottom w:val="single" w:color="auto" w:sz="4" w:space="0"/>
              <w:right w:val="single" w:color="auto" w:sz="4" w:space="0"/>
            </w:tcBorders>
            <w:vAlign w:val="center"/>
          </w:tcPr>
          <w:p w14:paraId="535A14DB">
            <w:pPr>
              <w:pStyle w:val="26"/>
              <w:jc w:val="center"/>
              <w:rPr>
                <w:rFonts w:eastAsia="宋体"/>
                <w:spacing w:val="19"/>
              </w:rPr>
            </w:pPr>
            <w:r>
              <w:rPr>
                <w:rFonts w:eastAsia="宋体"/>
                <w:spacing w:val="19"/>
              </w:rPr>
              <w:t>螺纹小径</w:t>
            </w:r>
          </w:p>
        </w:tc>
        <w:tc>
          <w:tcPr>
            <w:tcW w:w="963" w:type="pct"/>
            <w:vMerge w:val="continue"/>
            <w:tcBorders>
              <w:top w:val="single" w:color="auto" w:sz="4" w:space="0"/>
              <w:left w:val="single" w:color="auto" w:sz="4" w:space="0"/>
              <w:bottom w:val="single" w:color="auto" w:sz="4" w:space="0"/>
              <w:right w:val="single" w:color="auto" w:sz="4" w:space="0"/>
            </w:tcBorders>
            <w:vAlign w:val="center"/>
          </w:tcPr>
          <w:p w14:paraId="41DEEFB3">
            <w:pPr>
              <w:jc w:val="center"/>
              <w:rPr>
                <w:rFonts w:ascii="Times New Roman" w:hAnsi="Times New Roman" w:eastAsia="宋体" w:cs="Times New Roman"/>
                <w:snapToGrid/>
                <w:color w:val="000000"/>
                <w:spacing w:val="19"/>
                <w:kern w:val="0"/>
                <w:szCs w:val="21"/>
                <w:lang w:eastAsia="en-US"/>
              </w:rPr>
            </w:pPr>
          </w:p>
        </w:tc>
        <w:tc>
          <w:tcPr>
            <w:tcW w:w="1154" w:type="pct"/>
            <w:tcBorders>
              <w:top w:val="single" w:color="auto" w:sz="4" w:space="0"/>
              <w:left w:val="single" w:color="auto" w:sz="4" w:space="0"/>
              <w:bottom w:val="single" w:color="auto" w:sz="4" w:space="0"/>
              <w:right w:val="single" w:color="auto" w:sz="4" w:space="0"/>
            </w:tcBorders>
            <w:vAlign w:val="center"/>
          </w:tcPr>
          <w:p w14:paraId="209E6D36">
            <w:pPr>
              <w:pStyle w:val="26"/>
              <w:jc w:val="center"/>
              <w:rPr>
                <w:rFonts w:eastAsia="宋体"/>
                <w:spacing w:val="19"/>
              </w:rPr>
            </w:pPr>
            <w:r>
              <w:rPr>
                <w:rFonts w:eastAsia="宋体"/>
                <w:spacing w:val="19"/>
              </w:rPr>
              <w:t>用游标卡尺测量</w:t>
            </w:r>
          </w:p>
        </w:tc>
        <w:tc>
          <w:tcPr>
            <w:tcW w:w="1105" w:type="pct"/>
            <w:tcBorders>
              <w:top w:val="single" w:color="000000" w:sz="2" w:space="0"/>
              <w:left w:val="single" w:color="auto" w:sz="4" w:space="0"/>
              <w:bottom w:val="single" w:color="000000" w:sz="2" w:space="0"/>
              <w:right w:val="single" w:color="000000" w:sz="2" w:space="0"/>
            </w:tcBorders>
            <w:vAlign w:val="center"/>
          </w:tcPr>
          <w:p w14:paraId="78D07985">
            <w:pPr>
              <w:pStyle w:val="26"/>
              <w:jc w:val="center"/>
              <w:rPr>
                <w:rFonts w:eastAsia="宋体"/>
                <w:spacing w:val="19"/>
              </w:rPr>
            </w:pPr>
            <w:r>
              <w:rPr>
                <w:rFonts w:hint="eastAsia" w:eastAsia="宋体"/>
                <w:spacing w:val="19"/>
                <w:lang w:eastAsia="zh-CN"/>
              </w:rPr>
              <w:t>4.6.1</w:t>
            </w:r>
            <w:r>
              <w:rPr>
                <w:rFonts w:eastAsia="宋体"/>
                <w:spacing w:val="19"/>
              </w:rPr>
              <w:t>条第1款</w:t>
            </w:r>
          </w:p>
        </w:tc>
      </w:tr>
      <w:tr w14:paraId="580FD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331" w:type="pct"/>
            <w:tcBorders>
              <w:top w:val="single" w:color="000000" w:sz="2" w:space="0"/>
              <w:left w:val="single" w:color="000000" w:sz="2" w:space="0"/>
              <w:bottom w:val="single" w:color="000000" w:sz="2" w:space="0"/>
              <w:right w:val="single" w:color="auto" w:sz="4" w:space="0"/>
            </w:tcBorders>
            <w:vAlign w:val="center"/>
          </w:tcPr>
          <w:p w14:paraId="63EB2872">
            <w:pPr>
              <w:pStyle w:val="26"/>
              <w:jc w:val="center"/>
              <w:rPr>
                <w:rFonts w:eastAsia="宋体"/>
                <w:spacing w:val="19"/>
              </w:rPr>
            </w:pPr>
            <w:r>
              <w:rPr>
                <w:rFonts w:eastAsia="宋体"/>
                <w:spacing w:val="19"/>
              </w:rPr>
              <w:t>7</w:t>
            </w:r>
          </w:p>
        </w:tc>
        <w:tc>
          <w:tcPr>
            <w:tcW w:w="1447" w:type="pct"/>
            <w:gridSpan w:val="2"/>
            <w:tcBorders>
              <w:top w:val="single" w:color="auto" w:sz="4" w:space="0"/>
              <w:left w:val="single" w:color="auto" w:sz="4" w:space="0"/>
              <w:bottom w:val="single" w:color="auto" w:sz="4" w:space="0"/>
              <w:right w:val="single" w:color="auto" w:sz="4" w:space="0"/>
            </w:tcBorders>
            <w:vAlign w:val="center"/>
          </w:tcPr>
          <w:p w14:paraId="4F7B8A22">
            <w:pPr>
              <w:pStyle w:val="26"/>
              <w:jc w:val="center"/>
              <w:rPr>
                <w:rFonts w:eastAsia="宋体"/>
                <w:spacing w:val="19"/>
              </w:rPr>
            </w:pPr>
            <w:r>
              <w:rPr>
                <w:rFonts w:eastAsia="宋体"/>
                <w:spacing w:val="19"/>
              </w:rPr>
              <w:t>外观</w:t>
            </w:r>
          </w:p>
        </w:tc>
        <w:tc>
          <w:tcPr>
            <w:tcW w:w="963" w:type="pct"/>
            <w:vMerge w:val="continue"/>
            <w:tcBorders>
              <w:top w:val="single" w:color="auto" w:sz="4" w:space="0"/>
              <w:left w:val="single" w:color="auto" w:sz="4" w:space="0"/>
              <w:bottom w:val="single" w:color="auto" w:sz="4" w:space="0"/>
              <w:right w:val="single" w:color="auto" w:sz="4" w:space="0"/>
            </w:tcBorders>
            <w:vAlign w:val="center"/>
          </w:tcPr>
          <w:p w14:paraId="516F29B2">
            <w:pPr>
              <w:jc w:val="center"/>
              <w:rPr>
                <w:rFonts w:ascii="Times New Roman" w:hAnsi="Times New Roman" w:eastAsia="宋体" w:cs="Times New Roman"/>
                <w:snapToGrid/>
                <w:color w:val="000000"/>
                <w:spacing w:val="19"/>
                <w:kern w:val="0"/>
                <w:szCs w:val="21"/>
                <w:lang w:eastAsia="en-US"/>
              </w:rPr>
            </w:pPr>
          </w:p>
        </w:tc>
        <w:tc>
          <w:tcPr>
            <w:tcW w:w="1154" w:type="pct"/>
            <w:tcBorders>
              <w:top w:val="single" w:color="auto" w:sz="4" w:space="0"/>
              <w:left w:val="single" w:color="auto" w:sz="4" w:space="0"/>
              <w:bottom w:val="single" w:color="auto" w:sz="4" w:space="0"/>
              <w:right w:val="single" w:color="auto" w:sz="4" w:space="0"/>
            </w:tcBorders>
            <w:vAlign w:val="center"/>
          </w:tcPr>
          <w:p w14:paraId="309F685B">
            <w:pPr>
              <w:pStyle w:val="26"/>
              <w:jc w:val="center"/>
              <w:rPr>
                <w:rFonts w:eastAsia="宋体"/>
                <w:spacing w:val="19"/>
              </w:rPr>
            </w:pPr>
            <w:r>
              <w:rPr>
                <w:rFonts w:eastAsia="宋体"/>
                <w:spacing w:val="19"/>
              </w:rPr>
              <w:t>目测</w:t>
            </w:r>
          </w:p>
        </w:tc>
        <w:tc>
          <w:tcPr>
            <w:tcW w:w="1105" w:type="pct"/>
            <w:tcBorders>
              <w:top w:val="single" w:color="000000" w:sz="2" w:space="0"/>
              <w:left w:val="single" w:color="auto" w:sz="4" w:space="0"/>
              <w:bottom w:val="single" w:color="000000" w:sz="2" w:space="0"/>
              <w:right w:val="single" w:color="000000" w:sz="2" w:space="0"/>
            </w:tcBorders>
            <w:vAlign w:val="center"/>
          </w:tcPr>
          <w:p w14:paraId="6E734AF7">
            <w:pPr>
              <w:pStyle w:val="26"/>
              <w:jc w:val="center"/>
              <w:rPr>
                <w:rFonts w:eastAsia="宋体"/>
                <w:spacing w:val="19"/>
              </w:rPr>
            </w:pPr>
            <w:r>
              <w:rPr>
                <w:rFonts w:hint="eastAsia" w:eastAsia="宋体"/>
                <w:spacing w:val="19"/>
                <w:lang w:eastAsia="zh-CN"/>
              </w:rPr>
              <w:t>4.6.1</w:t>
            </w:r>
            <w:r>
              <w:rPr>
                <w:rFonts w:eastAsia="宋体"/>
                <w:spacing w:val="19"/>
              </w:rPr>
              <w:t>条第2款</w:t>
            </w:r>
          </w:p>
        </w:tc>
      </w:tr>
    </w:tbl>
    <w:p w14:paraId="0DDCB47E">
      <w:pPr>
        <w:pStyle w:val="26"/>
        <w:jc w:val="both"/>
        <w:rPr>
          <w:rFonts w:ascii="宋体" w:hAnsi="宋体" w:eastAsia="宋体"/>
          <w:spacing w:val="19"/>
          <w:lang w:eastAsia="zh-CN"/>
        </w:rPr>
      </w:pPr>
      <w:bookmarkStart w:id="53" w:name="_Toc18842"/>
      <w:bookmarkStart w:id="54" w:name="_Toc214282654"/>
      <w:r>
        <w:rPr>
          <w:rFonts w:hint="eastAsia" w:ascii="宋体" w:hAnsi="宋体" w:eastAsia="宋体"/>
          <w:spacing w:val="19"/>
          <w:lang w:eastAsia="zh-CN"/>
        </w:rPr>
        <w:t>注：</w:t>
      </w:r>
      <w:r>
        <w:rPr>
          <w:rFonts w:ascii="宋体" w:hAnsi="宋体" w:eastAsia="宋体"/>
          <w:spacing w:val="19"/>
          <w:lang w:eastAsia="zh-CN"/>
        </w:rPr>
        <w:t>1.</w:t>
      </w:r>
      <w:r>
        <w:rPr>
          <w:rFonts w:hint="eastAsia" w:ascii="宋体" w:hAnsi="宋体" w:eastAsia="宋体"/>
          <w:spacing w:val="19"/>
          <w:lang w:eastAsia="zh-CN"/>
        </w:rPr>
        <w:t>套筒外径应在同一截面垂直方向测两点，取其平均值；</w:t>
      </w:r>
    </w:p>
    <w:p w14:paraId="3E12020C">
      <w:pPr>
        <w:ind w:firstLine="496" w:firstLineChars="200"/>
        <w:rPr>
          <w:rFonts w:ascii="宋体" w:hAnsi="宋体"/>
        </w:rPr>
      </w:pPr>
      <w:r>
        <w:rPr>
          <w:rFonts w:ascii="宋体" w:hAnsi="宋体" w:eastAsia="宋体"/>
          <w:b w:val="0"/>
          <w:bCs w:val="0"/>
          <w:spacing w:val="19"/>
        </w:rPr>
        <w:t>2.</w:t>
      </w:r>
      <w:r>
        <w:rPr>
          <w:rFonts w:hint="eastAsia" w:ascii="宋体" w:hAnsi="宋体" w:eastAsia="宋体"/>
          <w:b w:val="0"/>
          <w:bCs w:val="0"/>
          <w:spacing w:val="19"/>
        </w:rPr>
        <w:t>壁厚的测量：在同一截面垂直方向测量套筒内径，取其平均值，通过外径、内径尺寸计算出壁厚。</w:t>
      </w:r>
    </w:p>
    <w:p w14:paraId="5412A766">
      <w:pPr>
        <w:pStyle w:val="3"/>
      </w:pPr>
      <w:bookmarkStart w:id="55" w:name="_Toc22547"/>
      <w:r>
        <w:rPr>
          <w:rFonts w:hint="eastAsia"/>
        </w:rPr>
        <w:t>4.7 外墙板的密封材料</w:t>
      </w:r>
      <w:bookmarkEnd w:id="53"/>
      <w:bookmarkEnd w:id="54"/>
      <w:bookmarkEnd w:id="55"/>
    </w:p>
    <w:p w14:paraId="6AACE14C">
      <w:pPr>
        <w:spacing w:line="360" w:lineRule="auto"/>
        <w:rPr>
          <w:rFonts w:ascii="Times New Roman" w:hAnsi="Times New Roman" w:cs="Times New Roman"/>
          <w:sz w:val="24"/>
          <w:szCs w:val="24"/>
        </w:rPr>
      </w:pPr>
      <w:r>
        <w:rPr>
          <w:rFonts w:ascii="Times New Roman" w:hAnsi="Times New Roman" w:cs="Times New Roman"/>
          <w:b/>
          <w:bCs/>
          <w:sz w:val="24"/>
          <w:szCs w:val="24"/>
        </w:rPr>
        <w:t>4.</w:t>
      </w:r>
      <w:r>
        <w:rPr>
          <w:rFonts w:hint="eastAsia" w:ascii="Times New Roman" w:hAnsi="Times New Roman" w:cs="Times New Roman"/>
          <w:b/>
          <w:bCs/>
          <w:sz w:val="24"/>
          <w:szCs w:val="24"/>
        </w:rPr>
        <w:t>7</w:t>
      </w:r>
      <w:r>
        <w:rPr>
          <w:rFonts w:ascii="Times New Roman" w:hAnsi="Times New Roman" w:cs="Times New Roman"/>
          <w:b/>
          <w:bCs/>
          <w:sz w:val="24"/>
          <w:szCs w:val="24"/>
        </w:rPr>
        <w:t>.1</w:t>
      </w:r>
      <w:r>
        <w:rPr>
          <w:rFonts w:hint="eastAsia" w:ascii="Times New Roman" w:hAnsi="Times New Roman" w:cs="Times New Roman"/>
          <w:sz w:val="24"/>
          <w:szCs w:val="24"/>
        </w:rPr>
        <w:t xml:space="preserve">  外墙板的密封材料应符合下列规定：</w:t>
      </w:r>
    </w:p>
    <w:p w14:paraId="054C1A5F">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1</w:t>
      </w:r>
      <w:r>
        <w:rPr>
          <w:rFonts w:hint="eastAsia" w:ascii="Times New Roman" w:hAnsi="Times New Roman" w:cs="Times New Roman"/>
          <w:sz w:val="24"/>
          <w:szCs w:val="24"/>
        </w:rPr>
        <w:t xml:space="preserve">  密封胶应与基材具有相容性、规定的抗剪切和伸缩变形能力；密封胶尚应具有防霉、防水、防火、耐候等性能；</w:t>
      </w:r>
    </w:p>
    <w:p w14:paraId="539C685B">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 xml:space="preserve">2  </w:t>
      </w:r>
      <w:r>
        <w:rPr>
          <w:rFonts w:hint="eastAsia" w:ascii="Times New Roman" w:hAnsi="Times New Roman" w:cs="Times New Roman"/>
          <w:sz w:val="24"/>
          <w:szCs w:val="24"/>
        </w:rPr>
        <w:t>硅酮、聚氨酯、聚硫建筑密封胶等防水材料检验应符合现行国家/行业标准</w:t>
      </w:r>
      <w:bookmarkStart w:id="56" w:name="OLE_LINK7"/>
      <w:r>
        <w:rPr>
          <w:rFonts w:hint="eastAsia" w:ascii="Times New Roman" w:hAnsi="Times New Roman" w:cs="Times New Roman"/>
          <w:sz w:val="24"/>
          <w:szCs w:val="24"/>
        </w:rPr>
        <w:t>《硅酮建筑密封胶》GB/T 14683、《聚氨酯建筑密封胶》JC/T 482和《聚硫建筑密封胶》JC/T 483</w:t>
      </w:r>
      <w:bookmarkEnd w:id="56"/>
      <w:r>
        <w:rPr>
          <w:rFonts w:hint="eastAsia" w:ascii="Times New Roman" w:hAnsi="Times New Roman" w:cs="Times New Roman"/>
          <w:sz w:val="24"/>
          <w:szCs w:val="24"/>
        </w:rPr>
        <w:t>的有关规定。</w:t>
      </w:r>
    </w:p>
    <w:p w14:paraId="1A196E3A">
      <w:pPr>
        <w:spacing w:line="360" w:lineRule="auto"/>
        <w:rPr>
          <w:rFonts w:ascii="Times New Roman" w:hAnsi="Times New Roman" w:cs="Times New Roman"/>
          <w:sz w:val="24"/>
          <w:szCs w:val="24"/>
        </w:rPr>
      </w:pPr>
      <w:r>
        <w:rPr>
          <w:rFonts w:ascii="Times New Roman" w:hAnsi="Times New Roman" w:cs="Times New Roman"/>
          <w:b/>
          <w:bCs/>
          <w:sz w:val="24"/>
          <w:szCs w:val="24"/>
        </w:rPr>
        <w:t>4.</w:t>
      </w:r>
      <w:r>
        <w:rPr>
          <w:rFonts w:hint="eastAsia" w:ascii="Times New Roman" w:hAnsi="Times New Roman" w:cs="Times New Roman"/>
          <w:b/>
          <w:bCs/>
          <w:sz w:val="24"/>
          <w:szCs w:val="24"/>
        </w:rPr>
        <w:t>7.2</w:t>
      </w:r>
      <w:r>
        <w:rPr>
          <w:rFonts w:ascii="Times New Roman" w:hAnsi="Times New Roman" w:cs="Times New Roman"/>
          <w:sz w:val="24"/>
          <w:szCs w:val="24"/>
        </w:rPr>
        <w:t xml:space="preserve">  </w:t>
      </w:r>
      <w:r>
        <w:rPr>
          <w:rFonts w:hint="eastAsia" w:ascii="Times New Roman" w:hAnsi="Times New Roman" w:cs="Times New Roman"/>
          <w:sz w:val="24"/>
          <w:szCs w:val="24"/>
        </w:rPr>
        <w:t>夹心外墙板中的保温材料和接缝处填充用保温材料的燃烧性能检验方法应符合现行国家标准</w:t>
      </w:r>
      <w:bookmarkStart w:id="57" w:name="OLE_LINK8"/>
      <w:r>
        <w:rPr>
          <w:rFonts w:hint="eastAsia" w:ascii="Times New Roman" w:hAnsi="Times New Roman" w:cs="Times New Roman"/>
          <w:sz w:val="24"/>
          <w:szCs w:val="24"/>
        </w:rPr>
        <w:t>《建筑材料不燃性试验方法》</w:t>
      </w:r>
      <w:r>
        <w:rPr>
          <w:rFonts w:ascii="Times New Roman" w:hAnsi="Times New Roman" w:cs="Times New Roman"/>
          <w:sz w:val="24"/>
          <w:szCs w:val="24"/>
        </w:rPr>
        <w:t>GB/T 5464</w:t>
      </w:r>
      <w:r>
        <w:rPr>
          <w:rFonts w:hint="eastAsia" w:ascii="Times New Roman" w:hAnsi="Times New Roman" w:cs="Times New Roman"/>
          <w:sz w:val="24"/>
          <w:szCs w:val="24"/>
        </w:rPr>
        <w:t>、《建筑材料及制品的燃烧性能燃烧热值的测定》</w:t>
      </w:r>
      <w:r>
        <w:rPr>
          <w:rFonts w:ascii="Times New Roman" w:hAnsi="Times New Roman" w:cs="Times New Roman"/>
          <w:sz w:val="24"/>
          <w:szCs w:val="24"/>
        </w:rPr>
        <w:t>GB/T 14402</w:t>
      </w:r>
      <w:r>
        <w:rPr>
          <w:rFonts w:hint="eastAsia" w:ascii="Times New Roman" w:hAnsi="Times New Roman" w:cs="Times New Roman"/>
          <w:sz w:val="24"/>
          <w:szCs w:val="24"/>
        </w:rPr>
        <w:t>和《建筑材料和制品的单体燃烧试验》</w:t>
      </w:r>
      <w:r>
        <w:rPr>
          <w:rFonts w:ascii="Times New Roman" w:hAnsi="Times New Roman" w:cs="Times New Roman"/>
          <w:sz w:val="24"/>
          <w:szCs w:val="24"/>
        </w:rPr>
        <w:t>GB/T 20284</w:t>
      </w:r>
      <w:bookmarkEnd w:id="57"/>
      <w:r>
        <w:rPr>
          <w:rFonts w:hint="eastAsia" w:ascii="Times New Roman" w:hAnsi="Times New Roman" w:cs="Times New Roman"/>
          <w:sz w:val="24"/>
          <w:szCs w:val="24"/>
        </w:rPr>
        <w:t>的有关规定。</w:t>
      </w:r>
    </w:p>
    <w:p w14:paraId="5CA66EC6">
      <w:pPr>
        <w:rPr>
          <w:rFonts w:ascii="Times New Roman" w:hAnsi="Times New Roman" w:cs="Times New Roman"/>
          <w:highlight w:val="yellow"/>
        </w:rPr>
      </w:pPr>
    </w:p>
    <w:p w14:paraId="77F49B9C">
      <w:pPr>
        <w:pStyle w:val="2"/>
        <w:rPr>
          <w:highlight w:val="yellow"/>
        </w:rPr>
        <w:sectPr>
          <w:pgSz w:w="11908" w:h="16840"/>
          <w:pgMar w:top="1428" w:right="1611" w:bottom="1087" w:left="1786" w:header="0" w:footer="927" w:gutter="0"/>
          <w:cols w:space="720" w:num="1"/>
        </w:sectPr>
      </w:pPr>
    </w:p>
    <w:p w14:paraId="7E02AF45">
      <w:pPr>
        <w:pStyle w:val="2"/>
      </w:pPr>
      <w:bookmarkStart w:id="58" w:name="_Toc214282655"/>
      <w:bookmarkStart w:id="59" w:name="_Toc20064"/>
      <w:bookmarkStart w:id="60" w:name="_Toc28110"/>
      <w:r>
        <w:t>5 构件</w:t>
      </w:r>
      <w:r>
        <w:rPr>
          <w:rFonts w:hint="eastAsia"/>
        </w:rPr>
        <w:t>进场质量检验</w:t>
      </w:r>
      <w:bookmarkEnd w:id="58"/>
      <w:bookmarkEnd w:id="59"/>
      <w:bookmarkEnd w:id="60"/>
    </w:p>
    <w:p w14:paraId="480AF728">
      <w:pPr>
        <w:pStyle w:val="3"/>
      </w:pPr>
      <w:bookmarkStart w:id="61" w:name="_Toc18418"/>
      <w:bookmarkStart w:id="62" w:name="_Toc214282656"/>
      <w:bookmarkStart w:id="63" w:name="_Toc18948"/>
      <w:r>
        <w:t>5.1 一般规定</w:t>
      </w:r>
      <w:bookmarkEnd w:id="61"/>
      <w:bookmarkEnd w:id="62"/>
      <w:bookmarkEnd w:id="63"/>
    </w:p>
    <w:p w14:paraId="59658900">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5.1.1 </w:t>
      </w:r>
      <w:r>
        <w:rPr>
          <w:rFonts w:ascii="Times New Roman" w:hAnsi="Times New Roman" w:cs="Times New Roman"/>
          <w:sz w:val="24"/>
          <w:szCs w:val="24"/>
        </w:rPr>
        <w:t xml:space="preserve"> 预制混凝土构件进场时，应对构件的</w:t>
      </w:r>
      <w:bookmarkStart w:id="64" w:name="OLE_LINK1"/>
      <w:r>
        <w:rPr>
          <w:rFonts w:hint="eastAsia" w:ascii="Times New Roman" w:hAnsi="Times New Roman" w:cs="Times New Roman"/>
          <w:sz w:val="24"/>
          <w:szCs w:val="24"/>
        </w:rPr>
        <w:t>外观质量与尺寸偏差</w:t>
      </w:r>
      <w:bookmarkEnd w:id="64"/>
      <w:r>
        <w:rPr>
          <w:rFonts w:hint="eastAsia" w:ascii="Times New Roman" w:hAnsi="Times New Roman" w:cs="Times New Roman"/>
          <w:sz w:val="24"/>
          <w:szCs w:val="24"/>
        </w:rPr>
        <w:t>、混凝土强度、钢筋配置和保护层厚度、粗糙面、结构性能</w:t>
      </w:r>
      <w:r>
        <w:rPr>
          <w:rFonts w:ascii="Times New Roman" w:hAnsi="Times New Roman" w:cs="Times New Roman"/>
          <w:sz w:val="24"/>
          <w:szCs w:val="24"/>
        </w:rPr>
        <w:t>进行抽检；</w:t>
      </w:r>
    </w:p>
    <w:p w14:paraId="170F2A78">
      <w:pPr>
        <w:spacing w:line="360" w:lineRule="auto"/>
        <w:rPr>
          <w:rFonts w:ascii="Times New Roman" w:hAnsi="Times New Roman" w:cs="Times New Roman"/>
          <w:sz w:val="24"/>
          <w:szCs w:val="24"/>
        </w:rPr>
      </w:pPr>
      <w:r>
        <w:rPr>
          <w:rFonts w:hint="eastAsia" w:ascii="Times New Roman" w:hAnsi="Times New Roman" w:cs="Times New Roman"/>
          <w:b/>
          <w:bCs/>
          <w:sz w:val="24"/>
          <w:szCs w:val="24"/>
        </w:rPr>
        <w:t xml:space="preserve">5.1.2  </w:t>
      </w:r>
      <w:r>
        <w:rPr>
          <w:rFonts w:ascii="Times New Roman" w:hAnsi="Times New Roman" w:cs="Times New Roman"/>
          <w:sz w:val="24"/>
          <w:szCs w:val="24"/>
        </w:rPr>
        <w:t>对于梁板类简支受弯构件应进行结构性能检验。钢筋套筒、灌浆料进厂</w:t>
      </w:r>
      <w:r>
        <w:rPr>
          <w:rFonts w:hint="eastAsia" w:ascii="Times New Roman" w:hAnsi="Times New Roman" w:cs="Times New Roman"/>
          <w:sz w:val="24"/>
          <w:szCs w:val="24"/>
        </w:rPr>
        <w:t>（</w:t>
      </w:r>
      <w:r>
        <w:rPr>
          <w:rFonts w:ascii="Times New Roman" w:hAnsi="Times New Roman" w:cs="Times New Roman"/>
          <w:sz w:val="24"/>
          <w:szCs w:val="24"/>
        </w:rPr>
        <w:t>场</w:t>
      </w:r>
      <w:r>
        <w:rPr>
          <w:rFonts w:hint="eastAsia" w:ascii="Times New Roman" w:hAnsi="Times New Roman" w:cs="Times New Roman"/>
          <w:sz w:val="24"/>
          <w:szCs w:val="24"/>
        </w:rPr>
        <w:t>）</w:t>
      </w:r>
      <w:r>
        <w:rPr>
          <w:rFonts w:ascii="Times New Roman" w:hAnsi="Times New Roman" w:cs="Times New Roman"/>
          <w:sz w:val="24"/>
          <w:szCs w:val="24"/>
        </w:rPr>
        <w:t>时，应制作成连接接头试件进行型式检验和工艺检验；灌浆施工前应抽取灌浆套筒和与之匹配的灌浆料制作对中连接接头试件，并进行抗拉强度检验。</w:t>
      </w:r>
    </w:p>
    <w:p w14:paraId="367A9A16">
      <w:pPr>
        <w:pStyle w:val="3"/>
      </w:pPr>
      <w:bookmarkStart w:id="65" w:name="_Toc27999"/>
      <w:r>
        <w:rPr>
          <w:rFonts w:hint="eastAsia"/>
        </w:rPr>
        <w:t>5.2 外观质量与尺寸偏差</w:t>
      </w:r>
      <w:bookmarkEnd w:id="65"/>
    </w:p>
    <w:p w14:paraId="22B5054C">
      <w:pPr>
        <w:spacing w:line="360" w:lineRule="auto"/>
        <w:rPr>
          <w:rFonts w:ascii="Times New Roman" w:hAnsi="Times New Roman" w:cs="Times New Roman"/>
          <w:sz w:val="24"/>
          <w:szCs w:val="24"/>
        </w:rPr>
      </w:pPr>
      <w:r>
        <w:rPr>
          <w:rFonts w:ascii="Times New Roman" w:hAnsi="Times New Roman" w:cs="Times New Roman"/>
          <w:b/>
          <w:bCs/>
          <w:sz w:val="24"/>
          <w:szCs w:val="24"/>
        </w:rPr>
        <w:t>5.</w:t>
      </w:r>
      <w:r>
        <w:rPr>
          <w:rFonts w:hint="eastAsia" w:ascii="Times New Roman" w:hAnsi="Times New Roman" w:cs="Times New Roman"/>
          <w:b/>
          <w:bCs/>
          <w:sz w:val="24"/>
          <w:szCs w:val="24"/>
        </w:rPr>
        <w:t>2</w:t>
      </w:r>
      <w:r>
        <w:rPr>
          <w:rFonts w:ascii="Times New Roman" w:hAnsi="Times New Roman" w:cs="Times New Roman"/>
          <w:b/>
          <w:bCs/>
          <w:sz w:val="24"/>
          <w:szCs w:val="24"/>
        </w:rPr>
        <w:t>.1</w:t>
      </w:r>
      <w:r>
        <w:rPr>
          <w:rFonts w:ascii="Times New Roman" w:hAnsi="Times New Roman" w:cs="Times New Roman"/>
          <w:sz w:val="24"/>
          <w:szCs w:val="24"/>
        </w:rPr>
        <w:t xml:space="preserve">  外观质量缺陷根据其影响结构性能、安装和使用功能的严重程度，可按表5.</w:t>
      </w:r>
      <w:r>
        <w:rPr>
          <w:rFonts w:hint="eastAsia" w:ascii="Times New Roman" w:hAnsi="Times New Roman" w:cs="Times New Roman"/>
          <w:sz w:val="24"/>
          <w:szCs w:val="24"/>
        </w:rPr>
        <w:t>2</w:t>
      </w:r>
      <w:r>
        <w:rPr>
          <w:rFonts w:ascii="Times New Roman" w:hAnsi="Times New Roman" w:cs="Times New Roman"/>
          <w:sz w:val="24"/>
          <w:szCs w:val="24"/>
        </w:rPr>
        <w:t>.1规定划分为严重缺陷和一般缺陷。</w:t>
      </w:r>
    </w:p>
    <w:p w14:paraId="1598F86C">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表5.</w:t>
      </w:r>
      <w:r>
        <w:rPr>
          <w:rFonts w:hint="eastAsia" w:ascii="Times New Roman" w:hAnsi="Times New Roman" w:eastAsia="黑体" w:cs="Times New Roman"/>
          <w:sz w:val="24"/>
          <w:szCs w:val="24"/>
        </w:rPr>
        <w:t>2</w:t>
      </w:r>
      <w:r>
        <w:rPr>
          <w:rFonts w:ascii="Times New Roman" w:hAnsi="Times New Roman" w:eastAsia="黑体" w:cs="Times New Roman"/>
          <w:sz w:val="24"/>
          <w:szCs w:val="24"/>
        </w:rPr>
        <w:t xml:space="preserve">.1 </w:t>
      </w:r>
      <w:r>
        <w:rPr>
          <w:rFonts w:hint="eastAsia" w:ascii="Times New Roman" w:hAnsi="Times New Roman" w:eastAsia="黑体" w:cs="Times New Roman"/>
          <w:sz w:val="24"/>
          <w:szCs w:val="24"/>
        </w:rPr>
        <w:t xml:space="preserve"> </w:t>
      </w:r>
      <w:r>
        <w:rPr>
          <w:rFonts w:ascii="Times New Roman" w:hAnsi="Times New Roman" w:eastAsia="黑体" w:cs="Times New Roman"/>
          <w:sz w:val="24"/>
          <w:szCs w:val="24"/>
        </w:rPr>
        <w:t>构件外观质量缺陷分类</w:t>
      </w:r>
    </w:p>
    <w:tbl>
      <w:tblPr>
        <w:tblStyle w:val="25"/>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2"/>
        <w:gridCol w:w="4094"/>
        <w:gridCol w:w="2218"/>
        <w:gridCol w:w="1623"/>
      </w:tblGrid>
      <w:tr w14:paraId="2263F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0" w:type="auto"/>
            <w:tcBorders>
              <w:top w:val="single" w:color="000000" w:sz="2" w:space="0"/>
              <w:left w:val="single" w:color="000000" w:sz="2" w:space="0"/>
              <w:bottom w:val="single" w:color="000000" w:sz="2" w:space="0"/>
              <w:right w:val="single" w:color="000000" w:sz="2" w:space="0"/>
            </w:tcBorders>
            <w:vAlign w:val="center"/>
          </w:tcPr>
          <w:p w14:paraId="287F0979">
            <w:pPr>
              <w:pStyle w:val="26"/>
              <w:jc w:val="center"/>
              <w:rPr>
                <w:rFonts w:eastAsia="宋体"/>
              </w:rPr>
            </w:pPr>
            <w:r>
              <w:rPr>
                <w:rFonts w:eastAsia="宋体"/>
                <w:spacing w:val="14"/>
              </w:rPr>
              <w:t>名称</w:t>
            </w:r>
          </w:p>
        </w:tc>
        <w:tc>
          <w:tcPr>
            <w:tcW w:w="0" w:type="auto"/>
            <w:tcBorders>
              <w:top w:val="single" w:color="000000" w:sz="2" w:space="0"/>
              <w:left w:val="single" w:color="000000" w:sz="2" w:space="0"/>
              <w:bottom w:val="single" w:color="000000" w:sz="2" w:space="0"/>
              <w:right w:val="single" w:color="000000" w:sz="2" w:space="0"/>
            </w:tcBorders>
            <w:vAlign w:val="center"/>
          </w:tcPr>
          <w:p w14:paraId="2C9B3050">
            <w:pPr>
              <w:pStyle w:val="26"/>
              <w:jc w:val="center"/>
              <w:rPr>
                <w:rFonts w:eastAsia="宋体"/>
              </w:rPr>
            </w:pPr>
            <w:r>
              <w:rPr>
                <w:rFonts w:eastAsia="宋体"/>
                <w:spacing w:val="-12"/>
              </w:rPr>
              <w:t>现象</w:t>
            </w:r>
          </w:p>
        </w:tc>
        <w:tc>
          <w:tcPr>
            <w:tcW w:w="0" w:type="auto"/>
            <w:tcBorders>
              <w:top w:val="single" w:color="000000" w:sz="2" w:space="0"/>
              <w:left w:val="single" w:color="000000" w:sz="2" w:space="0"/>
              <w:bottom w:val="single" w:color="000000" w:sz="2" w:space="0"/>
              <w:right w:val="single" w:color="000000" w:sz="2" w:space="0"/>
            </w:tcBorders>
            <w:vAlign w:val="center"/>
          </w:tcPr>
          <w:p w14:paraId="5899403B">
            <w:pPr>
              <w:pStyle w:val="26"/>
              <w:jc w:val="center"/>
              <w:rPr>
                <w:rFonts w:eastAsia="宋体"/>
              </w:rPr>
            </w:pPr>
            <w:r>
              <w:rPr>
                <w:rFonts w:eastAsia="宋体"/>
                <w:spacing w:val="11"/>
              </w:rPr>
              <w:t>严重缺陷</w:t>
            </w:r>
          </w:p>
        </w:tc>
        <w:tc>
          <w:tcPr>
            <w:tcW w:w="0" w:type="auto"/>
            <w:tcBorders>
              <w:top w:val="single" w:color="000000" w:sz="2" w:space="0"/>
              <w:left w:val="single" w:color="000000" w:sz="2" w:space="0"/>
              <w:bottom w:val="single" w:color="000000" w:sz="2" w:space="0"/>
              <w:right w:val="single" w:color="000000" w:sz="2" w:space="0"/>
            </w:tcBorders>
            <w:vAlign w:val="center"/>
          </w:tcPr>
          <w:p w14:paraId="0A42091A">
            <w:pPr>
              <w:pStyle w:val="26"/>
              <w:jc w:val="center"/>
              <w:rPr>
                <w:rFonts w:eastAsia="宋体"/>
              </w:rPr>
            </w:pPr>
            <w:r>
              <w:rPr>
                <w:rFonts w:eastAsia="宋体"/>
                <w:spacing w:val="11"/>
              </w:rPr>
              <w:t>一般缺陷</w:t>
            </w:r>
          </w:p>
        </w:tc>
      </w:tr>
      <w:tr w14:paraId="21FDF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0" w:type="auto"/>
            <w:tcBorders>
              <w:top w:val="single" w:color="000000" w:sz="2" w:space="0"/>
              <w:left w:val="single" w:color="000000" w:sz="2" w:space="0"/>
              <w:bottom w:val="single" w:color="000000" w:sz="2" w:space="0"/>
              <w:right w:val="single" w:color="000000" w:sz="2" w:space="0"/>
            </w:tcBorders>
            <w:vAlign w:val="center"/>
          </w:tcPr>
          <w:p w14:paraId="6F6D3410">
            <w:pPr>
              <w:pStyle w:val="26"/>
              <w:jc w:val="center"/>
              <w:rPr>
                <w:rFonts w:eastAsia="宋体"/>
                <w:spacing w:val="8"/>
                <w:position w:val="13"/>
              </w:rPr>
            </w:pPr>
            <w:r>
              <w:rPr>
                <w:rFonts w:eastAsia="宋体"/>
                <w:spacing w:val="8"/>
                <w:position w:val="13"/>
              </w:rPr>
              <w:t>露筋</w:t>
            </w:r>
          </w:p>
        </w:tc>
        <w:tc>
          <w:tcPr>
            <w:tcW w:w="0" w:type="auto"/>
            <w:tcBorders>
              <w:top w:val="single" w:color="000000" w:sz="2" w:space="0"/>
              <w:left w:val="single" w:color="000000" w:sz="2" w:space="0"/>
              <w:bottom w:val="single" w:color="000000" w:sz="2" w:space="0"/>
              <w:right w:val="single" w:color="000000" w:sz="2" w:space="0"/>
            </w:tcBorders>
            <w:vAlign w:val="center"/>
          </w:tcPr>
          <w:p w14:paraId="4B734272">
            <w:pPr>
              <w:pStyle w:val="26"/>
              <w:jc w:val="center"/>
              <w:rPr>
                <w:rFonts w:eastAsia="宋体"/>
                <w:spacing w:val="8"/>
                <w:position w:val="13"/>
                <w:lang w:eastAsia="zh-CN"/>
              </w:rPr>
            </w:pPr>
            <w:r>
              <w:rPr>
                <w:rFonts w:eastAsia="宋体"/>
                <w:spacing w:val="8"/>
                <w:position w:val="13"/>
                <w:lang w:eastAsia="zh-CN"/>
              </w:rPr>
              <w:t>构件内钢筋未被混凝土包裹而外露</w:t>
            </w:r>
          </w:p>
        </w:tc>
        <w:tc>
          <w:tcPr>
            <w:tcW w:w="0" w:type="auto"/>
            <w:tcBorders>
              <w:top w:val="single" w:color="000000" w:sz="2" w:space="0"/>
              <w:left w:val="single" w:color="000000" w:sz="2" w:space="0"/>
              <w:bottom w:val="single" w:color="000000" w:sz="2" w:space="0"/>
              <w:right w:val="single" w:color="000000" w:sz="2" w:space="0"/>
            </w:tcBorders>
            <w:vAlign w:val="center"/>
          </w:tcPr>
          <w:p w14:paraId="1FC8FA57">
            <w:pPr>
              <w:pStyle w:val="26"/>
              <w:jc w:val="center"/>
              <w:rPr>
                <w:rFonts w:eastAsia="宋体"/>
                <w:spacing w:val="8"/>
                <w:position w:val="13"/>
              </w:rPr>
            </w:pPr>
            <w:r>
              <w:rPr>
                <w:rFonts w:eastAsia="宋体"/>
                <w:spacing w:val="8"/>
                <w:position w:val="13"/>
              </w:rPr>
              <w:t>纵向受力钢筋有露筋</w:t>
            </w:r>
          </w:p>
        </w:tc>
        <w:tc>
          <w:tcPr>
            <w:tcW w:w="0" w:type="auto"/>
            <w:tcBorders>
              <w:top w:val="single" w:color="000000" w:sz="2" w:space="0"/>
              <w:left w:val="single" w:color="000000" w:sz="2" w:space="0"/>
              <w:bottom w:val="single" w:color="000000" w:sz="2" w:space="0"/>
              <w:right w:val="single" w:color="000000" w:sz="2" w:space="0"/>
            </w:tcBorders>
            <w:vAlign w:val="center"/>
          </w:tcPr>
          <w:p w14:paraId="7C3896CC">
            <w:pPr>
              <w:pStyle w:val="26"/>
              <w:jc w:val="center"/>
              <w:rPr>
                <w:rFonts w:eastAsia="宋体"/>
                <w:spacing w:val="8"/>
                <w:position w:val="13"/>
              </w:rPr>
            </w:pPr>
            <w:r>
              <w:rPr>
                <w:rFonts w:eastAsia="宋体"/>
                <w:spacing w:val="8"/>
                <w:position w:val="13"/>
              </w:rPr>
              <w:t>其他钢筋有少量露筋</w:t>
            </w:r>
          </w:p>
        </w:tc>
      </w:tr>
      <w:tr w14:paraId="5F7D3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0" w:type="auto"/>
            <w:tcBorders>
              <w:top w:val="single" w:color="000000" w:sz="2" w:space="0"/>
              <w:left w:val="single" w:color="000000" w:sz="2" w:space="0"/>
              <w:bottom w:val="single" w:color="000000" w:sz="2" w:space="0"/>
              <w:right w:val="single" w:color="000000" w:sz="2" w:space="0"/>
            </w:tcBorders>
            <w:vAlign w:val="center"/>
          </w:tcPr>
          <w:p w14:paraId="27DF002D">
            <w:pPr>
              <w:pStyle w:val="26"/>
              <w:jc w:val="center"/>
              <w:rPr>
                <w:rFonts w:eastAsia="宋体"/>
                <w:spacing w:val="8"/>
                <w:position w:val="13"/>
              </w:rPr>
            </w:pPr>
            <w:r>
              <w:rPr>
                <w:rFonts w:eastAsia="宋体"/>
                <w:spacing w:val="8"/>
                <w:position w:val="13"/>
              </w:rPr>
              <w:t>蜂窝</w:t>
            </w:r>
          </w:p>
        </w:tc>
        <w:tc>
          <w:tcPr>
            <w:tcW w:w="0" w:type="auto"/>
            <w:tcBorders>
              <w:top w:val="single" w:color="000000" w:sz="2" w:space="0"/>
              <w:left w:val="single" w:color="000000" w:sz="2" w:space="0"/>
              <w:bottom w:val="single" w:color="000000" w:sz="2" w:space="0"/>
              <w:right w:val="single" w:color="000000" w:sz="2" w:space="0"/>
            </w:tcBorders>
            <w:vAlign w:val="center"/>
          </w:tcPr>
          <w:p w14:paraId="311693C4">
            <w:pPr>
              <w:pStyle w:val="26"/>
              <w:jc w:val="center"/>
              <w:rPr>
                <w:rFonts w:eastAsia="宋体"/>
                <w:spacing w:val="8"/>
                <w:position w:val="13"/>
                <w:lang w:eastAsia="zh-CN"/>
              </w:rPr>
            </w:pPr>
            <w:r>
              <w:rPr>
                <w:rFonts w:eastAsia="宋体"/>
                <w:spacing w:val="8"/>
                <w:position w:val="13"/>
                <w:lang w:eastAsia="zh-CN"/>
              </w:rPr>
              <w:t>混凝土表面缺少水泥砂浆而形成石子外露</w:t>
            </w:r>
          </w:p>
        </w:tc>
        <w:tc>
          <w:tcPr>
            <w:tcW w:w="0" w:type="auto"/>
            <w:tcBorders>
              <w:top w:val="single" w:color="000000" w:sz="2" w:space="0"/>
              <w:left w:val="single" w:color="000000" w:sz="2" w:space="0"/>
              <w:bottom w:val="single" w:color="000000" w:sz="2" w:space="0"/>
              <w:right w:val="single" w:color="000000" w:sz="2" w:space="0"/>
            </w:tcBorders>
            <w:vAlign w:val="center"/>
          </w:tcPr>
          <w:p w14:paraId="4A2FA2BD">
            <w:pPr>
              <w:pStyle w:val="26"/>
              <w:jc w:val="center"/>
              <w:rPr>
                <w:rFonts w:eastAsia="宋体"/>
                <w:spacing w:val="8"/>
                <w:position w:val="13"/>
                <w:lang w:eastAsia="zh-CN"/>
              </w:rPr>
            </w:pPr>
            <w:r>
              <w:rPr>
                <w:rFonts w:eastAsia="宋体"/>
                <w:spacing w:val="8"/>
                <w:position w:val="13"/>
                <w:lang w:eastAsia="zh-CN"/>
              </w:rPr>
              <w:t>构件主要受力部位有蜂窝</w:t>
            </w:r>
          </w:p>
        </w:tc>
        <w:tc>
          <w:tcPr>
            <w:tcW w:w="0" w:type="auto"/>
            <w:tcBorders>
              <w:top w:val="single" w:color="000000" w:sz="2" w:space="0"/>
              <w:left w:val="single" w:color="000000" w:sz="2" w:space="0"/>
              <w:bottom w:val="single" w:color="000000" w:sz="2" w:space="0"/>
              <w:right w:val="single" w:color="000000" w:sz="2" w:space="0"/>
            </w:tcBorders>
            <w:vAlign w:val="center"/>
          </w:tcPr>
          <w:p w14:paraId="20831304">
            <w:pPr>
              <w:pStyle w:val="26"/>
              <w:jc w:val="center"/>
              <w:rPr>
                <w:rFonts w:eastAsia="宋体"/>
                <w:spacing w:val="8"/>
                <w:position w:val="13"/>
              </w:rPr>
            </w:pPr>
            <w:r>
              <w:rPr>
                <w:rFonts w:eastAsia="宋体"/>
                <w:spacing w:val="8"/>
                <w:position w:val="13"/>
              </w:rPr>
              <w:t>其他部位有少量蜂窝</w:t>
            </w:r>
          </w:p>
        </w:tc>
      </w:tr>
      <w:tr w14:paraId="78F00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0" w:type="auto"/>
            <w:tcBorders>
              <w:top w:val="single" w:color="000000" w:sz="2" w:space="0"/>
              <w:left w:val="single" w:color="000000" w:sz="2" w:space="0"/>
              <w:bottom w:val="single" w:color="000000" w:sz="2" w:space="0"/>
              <w:right w:val="single" w:color="000000" w:sz="2" w:space="0"/>
            </w:tcBorders>
            <w:vAlign w:val="center"/>
          </w:tcPr>
          <w:p w14:paraId="61F03B1D">
            <w:pPr>
              <w:pStyle w:val="26"/>
              <w:jc w:val="center"/>
              <w:rPr>
                <w:rFonts w:eastAsia="宋体"/>
                <w:spacing w:val="8"/>
                <w:position w:val="13"/>
              </w:rPr>
            </w:pPr>
            <w:r>
              <w:rPr>
                <w:rFonts w:eastAsia="宋体"/>
                <w:spacing w:val="8"/>
                <w:position w:val="13"/>
              </w:rPr>
              <w:t>孔洞</w:t>
            </w:r>
          </w:p>
        </w:tc>
        <w:tc>
          <w:tcPr>
            <w:tcW w:w="0" w:type="auto"/>
            <w:tcBorders>
              <w:top w:val="single" w:color="000000" w:sz="2" w:space="0"/>
              <w:left w:val="single" w:color="000000" w:sz="2" w:space="0"/>
              <w:bottom w:val="single" w:color="000000" w:sz="2" w:space="0"/>
              <w:right w:val="single" w:color="000000" w:sz="2" w:space="0"/>
            </w:tcBorders>
            <w:vAlign w:val="center"/>
          </w:tcPr>
          <w:p w14:paraId="5818ADF6">
            <w:pPr>
              <w:pStyle w:val="26"/>
              <w:jc w:val="center"/>
              <w:rPr>
                <w:rFonts w:eastAsia="宋体"/>
                <w:spacing w:val="8"/>
                <w:position w:val="13"/>
                <w:lang w:eastAsia="zh-CN"/>
              </w:rPr>
            </w:pPr>
            <w:r>
              <w:rPr>
                <w:rFonts w:eastAsia="宋体"/>
                <w:spacing w:val="8"/>
                <w:position w:val="13"/>
                <w:lang w:eastAsia="zh-CN"/>
              </w:rPr>
              <w:t>混凝土中孔穴深度和长度均超过保护层厚度</w:t>
            </w:r>
          </w:p>
        </w:tc>
        <w:tc>
          <w:tcPr>
            <w:tcW w:w="0" w:type="auto"/>
            <w:tcBorders>
              <w:top w:val="single" w:color="000000" w:sz="2" w:space="0"/>
              <w:left w:val="single" w:color="000000" w:sz="2" w:space="0"/>
              <w:bottom w:val="single" w:color="000000" w:sz="2" w:space="0"/>
              <w:right w:val="single" w:color="000000" w:sz="2" w:space="0"/>
            </w:tcBorders>
            <w:vAlign w:val="center"/>
          </w:tcPr>
          <w:p w14:paraId="45D69BD2">
            <w:pPr>
              <w:pStyle w:val="26"/>
              <w:jc w:val="center"/>
              <w:rPr>
                <w:rFonts w:eastAsia="宋体"/>
                <w:spacing w:val="8"/>
                <w:position w:val="13"/>
              </w:rPr>
            </w:pPr>
            <w:r>
              <w:rPr>
                <w:rFonts w:eastAsia="宋体"/>
                <w:spacing w:val="8"/>
                <w:position w:val="13"/>
              </w:rPr>
              <w:t>构件主要受力部位有孔洞</w:t>
            </w:r>
          </w:p>
        </w:tc>
        <w:tc>
          <w:tcPr>
            <w:tcW w:w="0" w:type="auto"/>
            <w:tcBorders>
              <w:top w:val="single" w:color="000000" w:sz="2" w:space="0"/>
              <w:left w:val="single" w:color="000000" w:sz="2" w:space="0"/>
              <w:bottom w:val="single" w:color="000000" w:sz="2" w:space="0"/>
              <w:right w:val="single" w:color="000000" w:sz="2" w:space="0"/>
            </w:tcBorders>
            <w:vAlign w:val="center"/>
          </w:tcPr>
          <w:p w14:paraId="55249EE1">
            <w:pPr>
              <w:pStyle w:val="26"/>
              <w:jc w:val="center"/>
              <w:rPr>
                <w:rFonts w:eastAsia="宋体"/>
                <w:spacing w:val="8"/>
                <w:position w:val="13"/>
              </w:rPr>
            </w:pPr>
            <w:r>
              <w:rPr>
                <w:rFonts w:eastAsia="宋体"/>
                <w:spacing w:val="8"/>
                <w:position w:val="13"/>
              </w:rPr>
              <w:t>其他部位有少量孔洞</w:t>
            </w:r>
          </w:p>
        </w:tc>
      </w:tr>
      <w:tr w14:paraId="58546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0" w:type="auto"/>
            <w:tcBorders>
              <w:top w:val="single" w:color="000000" w:sz="2" w:space="0"/>
              <w:left w:val="single" w:color="000000" w:sz="2" w:space="0"/>
              <w:bottom w:val="single" w:color="000000" w:sz="2" w:space="0"/>
              <w:right w:val="single" w:color="000000" w:sz="2" w:space="0"/>
            </w:tcBorders>
            <w:vAlign w:val="center"/>
          </w:tcPr>
          <w:p w14:paraId="2AEB0411">
            <w:pPr>
              <w:pStyle w:val="26"/>
              <w:jc w:val="center"/>
              <w:rPr>
                <w:rFonts w:eastAsia="宋体"/>
                <w:spacing w:val="8"/>
                <w:position w:val="13"/>
              </w:rPr>
            </w:pPr>
            <w:r>
              <w:rPr>
                <w:rFonts w:eastAsia="宋体"/>
                <w:spacing w:val="8"/>
                <w:position w:val="13"/>
              </w:rPr>
              <w:t>夹渣</w:t>
            </w:r>
          </w:p>
        </w:tc>
        <w:tc>
          <w:tcPr>
            <w:tcW w:w="0" w:type="auto"/>
            <w:tcBorders>
              <w:top w:val="single" w:color="000000" w:sz="2" w:space="0"/>
              <w:left w:val="single" w:color="000000" w:sz="2" w:space="0"/>
              <w:bottom w:val="single" w:color="000000" w:sz="2" w:space="0"/>
              <w:right w:val="single" w:color="000000" w:sz="2" w:space="0"/>
            </w:tcBorders>
            <w:vAlign w:val="center"/>
          </w:tcPr>
          <w:p w14:paraId="1507C33D">
            <w:pPr>
              <w:pStyle w:val="26"/>
              <w:jc w:val="center"/>
              <w:rPr>
                <w:rFonts w:eastAsia="宋体"/>
                <w:spacing w:val="8"/>
                <w:position w:val="13"/>
                <w:lang w:eastAsia="zh-CN"/>
              </w:rPr>
            </w:pPr>
            <w:r>
              <w:rPr>
                <w:rFonts w:eastAsia="宋体"/>
                <w:spacing w:val="8"/>
                <w:position w:val="13"/>
                <w:lang w:eastAsia="zh-CN"/>
              </w:rPr>
              <w:t>混凝土中夹有杂物且深度超过保护层厚度</w:t>
            </w:r>
          </w:p>
        </w:tc>
        <w:tc>
          <w:tcPr>
            <w:tcW w:w="0" w:type="auto"/>
            <w:tcBorders>
              <w:top w:val="single" w:color="000000" w:sz="2" w:space="0"/>
              <w:left w:val="single" w:color="000000" w:sz="2" w:space="0"/>
              <w:bottom w:val="single" w:color="000000" w:sz="2" w:space="0"/>
              <w:right w:val="single" w:color="000000" w:sz="2" w:space="0"/>
            </w:tcBorders>
            <w:vAlign w:val="center"/>
          </w:tcPr>
          <w:p w14:paraId="65D9C470">
            <w:pPr>
              <w:pStyle w:val="26"/>
              <w:jc w:val="center"/>
              <w:rPr>
                <w:rFonts w:eastAsia="宋体"/>
                <w:spacing w:val="8"/>
                <w:position w:val="13"/>
                <w:lang w:eastAsia="zh-CN"/>
              </w:rPr>
            </w:pPr>
            <w:r>
              <w:rPr>
                <w:rFonts w:eastAsia="宋体"/>
                <w:spacing w:val="8"/>
                <w:position w:val="13"/>
                <w:lang w:eastAsia="zh-CN"/>
              </w:rPr>
              <w:t>构件主要受力部位有夹渣</w:t>
            </w:r>
          </w:p>
        </w:tc>
        <w:tc>
          <w:tcPr>
            <w:tcW w:w="0" w:type="auto"/>
            <w:tcBorders>
              <w:top w:val="single" w:color="000000" w:sz="2" w:space="0"/>
              <w:left w:val="single" w:color="000000" w:sz="2" w:space="0"/>
              <w:bottom w:val="single" w:color="000000" w:sz="2" w:space="0"/>
              <w:right w:val="single" w:color="000000" w:sz="2" w:space="0"/>
            </w:tcBorders>
            <w:vAlign w:val="center"/>
          </w:tcPr>
          <w:p w14:paraId="6E51EF40">
            <w:pPr>
              <w:pStyle w:val="26"/>
              <w:jc w:val="center"/>
              <w:rPr>
                <w:rFonts w:eastAsia="宋体"/>
                <w:spacing w:val="8"/>
                <w:position w:val="13"/>
              </w:rPr>
            </w:pPr>
            <w:r>
              <w:rPr>
                <w:rFonts w:eastAsia="宋体"/>
                <w:spacing w:val="8"/>
                <w:position w:val="13"/>
              </w:rPr>
              <w:t>其他部位有少量夹渣</w:t>
            </w:r>
          </w:p>
        </w:tc>
      </w:tr>
      <w:tr w14:paraId="21015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0" w:type="auto"/>
            <w:tcBorders>
              <w:top w:val="single" w:color="000000" w:sz="2" w:space="0"/>
              <w:left w:val="single" w:color="000000" w:sz="2" w:space="0"/>
              <w:bottom w:val="single" w:color="000000" w:sz="2" w:space="0"/>
              <w:right w:val="single" w:color="000000" w:sz="2" w:space="0"/>
            </w:tcBorders>
            <w:vAlign w:val="center"/>
          </w:tcPr>
          <w:p w14:paraId="37F527CA">
            <w:pPr>
              <w:pStyle w:val="26"/>
              <w:jc w:val="center"/>
              <w:rPr>
                <w:rFonts w:eastAsia="宋体"/>
                <w:spacing w:val="8"/>
                <w:position w:val="13"/>
              </w:rPr>
            </w:pPr>
            <w:r>
              <w:rPr>
                <w:rFonts w:eastAsia="宋体"/>
                <w:spacing w:val="8"/>
                <w:position w:val="13"/>
              </w:rPr>
              <w:t>疏松</w:t>
            </w:r>
          </w:p>
        </w:tc>
        <w:tc>
          <w:tcPr>
            <w:tcW w:w="0" w:type="auto"/>
            <w:tcBorders>
              <w:top w:val="single" w:color="000000" w:sz="2" w:space="0"/>
              <w:left w:val="single" w:color="000000" w:sz="2" w:space="0"/>
              <w:bottom w:val="single" w:color="000000" w:sz="2" w:space="0"/>
              <w:right w:val="single" w:color="000000" w:sz="2" w:space="0"/>
            </w:tcBorders>
            <w:vAlign w:val="center"/>
          </w:tcPr>
          <w:p w14:paraId="53044726">
            <w:pPr>
              <w:pStyle w:val="26"/>
              <w:jc w:val="center"/>
              <w:rPr>
                <w:rFonts w:eastAsia="宋体"/>
                <w:spacing w:val="8"/>
                <w:position w:val="13"/>
              </w:rPr>
            </w:pPr>
            <w:r>
              <w:rPr>
                <w:rFonts w:eastAsia="宋体"/>
                <w:spacing w:val="8"/>
                <w:position w:val="13"/>
              </w:rPr>
              <w:t>混凝土中局部不密实</w:t>
            </w:r>
          </w:p>
        </w:tc>
        <w:tc>
          <w:tcPr>
            <w:tcW w:w="0" w:type="auto"/>
            <w:tcBorders>
              <w:top w:val="single" w:color="000000" w:sz="2" w:space="0"/>
              <w:left w:val="single" w:color="000000" w:sz="2" w:space="0"/>
              <w:bottom w:val="single" w:color="000000" w:sz="2" w:space="0"/>
              <w:right w:val="single" w:color="000000" w:sz="2" w:space="0"/>
            </w:tcBorders>
            <w:vAlign w:val="center"/>
          </w:tcPr>
          <w:p w14:paraId="662A63AE">
            <w:pPr>
              <w:pStyle w:val="26"/>
              <w:jc w:val="center"/>
              <w:rPr>
                <w:rFonts w:eastAsia="宋体"/>
                <w:spacing w:val="8"/>
                <w:position w:val="13"/>
              </w:rPr>
            </w:pPr>
            <w:r>
              <w:rPr>
                <w:rFonts w:eastAsia="宋体"/>
                <w:spacing w:val="8"/>
                <w:position w:val="13"/>
              </w:rPr>
              <w:t>构件主要受力部位有疏松</w:t>
            </w:r>
          </w:p>
        </w:tc>
        <w:tc>
          <w:tcPr>
            <w:tcW w:w="0" w:type="auto"/>
            <w:tcBorders>
              <w:top w:val="single" w:color="000000" w:sz="2" w:space="0"/>
              <w:left w:val="single" w:color="000000" w:sz="2" w:space="0"/>
              <w:bottom w:val="single" w:color="000000" w:sz="2" w:space="0"/>
              <w:right w:val="single" w:color="000000" w:sz="2" w:space="0"/>
            </w:tcBorders>
            <w:vAlign w:val="center"/>
          </w:tcPr>
          <w:p w14:paraId="033EF31D">
            <w:pPr>
              <w:pStyle w:val="26"/>
              <w:jc w:val="center"/>
              <w:rPr>
                <w:rFonts w:eastAsia="宋体"/>
                <w:spacing w:val="8"/>
                <w:position w:val="13"/>
              </w:rPr>
            </w:pPr>
            <w:r>
              <w:rPr>
                <w:rFonts w:eastAsia="宋体"/>
                <w:spacing w:val="8"/>
                <w:position w:val="13"/>
              </w:rPr>
              <w:t>其他部位有少量疏松</w:t>
            </w:r>
          </w:p>
        </w:tc>
      </w:tr>
      <w:tr w14:paraId="04D1E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0" w:type="auto"/>
            <w:tcBorders>
              <w:top w:val="single" w:color="000000" w:sz="2" w:space="0"/>
              <w:left w:val="single" w:color="000000" w:sz="2" w:space="0"/>
              <w:bottom w:val="single" w:color="auto" w:sz="4" w:space="0"/>
              <w:right w:val="single" w:color="000000" w:sz="2" w:space="0"/>
            </w:tcBorders>
            <w:vAlign w:val="center"/>
          </w:tcPr>
          <w:p w14:paraId="4C8F581B">
            <w:pPr>
              <w:pStyle w:val="26"/>
              <w:jc w:val="center"/>
              <w:rPr>
                <w:rFonts w:eastAsia="宋体"/>
                <w:spacing w:val="8"/>
                <w:position w:val="13"/>
              </w:rPr>
            </w:pPr>
            <w:r>
              <w:rPr>
                <w:rFonts w:eastAsia="宋体"/>
                <w:spacing w:val="8"/>
                <w:position w:val="13"/>
              </w:rPr>
              <w:t>裂缝</w:t>
            </w:r>
          </w:p>
        </w:tc>
        <w:tc>
          <w:tcPr>
            <w:tcW w:w="0" w:type="auto"/>
            <w:tcBorders>
              <w:top w:val="single" w:color="000000" w:sz="2" w:space="0"/>
              <w:left w:val="single" w:color="000000" w:sz="2" w:space="0"/>
              <w:bottom w:val="single" w:color="auto" w:sz="4" w:space="0"/>
              <w:right w:val="single" w:color="000000" w:sz="2" w:space="0"/>
            </w:tcBorders>
            <w:vAlign w:val="center"/>
          </w:tcPr>
          <w:p w14:paraId="3233E79D">
            <w:pPr>
              <w:pStyle w:val="26"/>
              <w:jc w:val="center"/>
              <w:rPr>
                <w:rFonts w:eastAsia="宋体"/>
                <w:spacing w:val="8"/>
                <w:position w:val="13"/>
                <w:lang w:eastAsia="zh-CN"/>
              </w:rPr>
            </w:pPr>
            <w:r>
              <w:rPr>
                <w:rFonts w:eastAsia="宋体"/>
                <w:spacing w:val="8"/>
                <w:position w:val="13"/>
                <w:lang w:eastAsia="zh-CN"/>
              </w:rPr>
              <w:t>缝隙从混凝土表面延伸至混凝土内部</w:t>
            </w:r>
          </w:p>
        </w:tc>
        <w:tc>
          <w:tcPr>
            <w:tcW w:w="0" w:type="auto"/>
            <w:tcBorders>
              <w:top w:val="single" w:color="000000" w:sz="2" w:space="0"/>
              <w:left w:val="single" w:color="000000" w:sz="2" w:space="0"/>
              <w:bottom w:val="single" w:color="auto" w:sz="4" w:space="0"/>
              <w:right w:val="single" w:color="000000" w:sz="2" w:space="0"/>
            </w:tcBorders>
            <w:vAlign w:val="center"/>
          </w:tcPr>
          <w:p w14:paraId="0C4949C8">
            <w:pPr>
              <w:pStyle w:val="26"/>
              <w:jc w:val="center"/>
              <w:rPr>
                <w:rFonts w:eastAsia="宋体"/>
                <w:spacing w:val="8"/>
                <w:position w:val="13"/>
                <w:lang w:eastAsia="zh-CN"/>
              </w:rPr>
            </w:pPr>
            <w:r>
              <w:rPr>
                <w:rFonts w:eastAsia="宋体"/>
                <w:spacing w:val="8"/>
                <w:position w:val="13"/>
                <w:lang w:eastAsia="zh-CN"/>
              </w:rPr>
              <w:t>构件主要受力部位有影响结构性能或使用功能的裂缝</w:t>
            </w:r>
          </w:p>
        </w:tc>
        <w:tc>
          <w:tcPr>
            <w:tcW w:w="0" w:type="auto"/>
            <w:tcBorders>
              <w:top w:val="single" w:color="000000" w:sz="2" w:space="0"/>
              <w:left w:val="single" w:color="000000" w:sz="2" w:space="0"/>
              <w:bottom w:val="single" w:color="auto" w:sz="4" w:space="0"/>
              <w:right w:val="single" w:color="000000" w:sz="2" w:space="0"/>
            </w:tcBorders>
            <w:vAlign w:val="center"/>
          </w:tcPr>
          <w:p w14:paraId="72A025AA">
            <w:pPr>
              <w:pStyle w:val="26"/>
              <w:jc w:val="center"/>
              <w:rPr>
                <w:rFonts w:eastAsia="宋体"/>
                <w:spacing w:val="8"/>
                <w:position w:val="13"/>
                <w:lang w:eastAsia="zh-CN"/>
              </w:rPr>
            </w:pPr>
            <w:r>
              <w:rPr>
                <w:rFonts w:eastAsia="宋体"/>
                <w:spacing w:val="8"/>
                <w:position w:val="13"/>
                <w:lang w:eastAsia="zh-CN"/>
              </w:rPr>
              <w:t>其他部位有少量不影响结构性能或使用功能的裂缝</w:t>
            </w:r>
          </w:p>
        </w:tc>
      </w:tr>
      <w:tr w14:paraId="1B477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0429F160">
            <w:pPr>
              <w:pStyle w:val="26"/>
              <w:jc w:val="center"/>
              <w:rPr>
                <w:rFonts w:eastAsia="宋体"/>
                <w:spacing w:val="8"/>
                <w:position w:val="13"/>
              </w:rPr>
            </w:pPr>
            <w:r>
              <w:rPr>
                <w:rFonts w:eastAsia="宋体"/>
                <w:spacing w:val="8"/>
                <w:position w:val="13"/>
              </w:rPr>
              <w:t>连接部位缺陷</w:t>
            </w:r>
          </w:p>
        </w:tc>
        <w:tc>
          <w:tcPr>
            <w:tcW w:w="0" w:type="auto"/>
            <w:tcBorders>
              <w:top w:val="single" w:color="auto" w:sz="4" w:space="0"/>
              <w:left w:val="single" w:color="auto" w:sz="4" w:space="0"/>
              <w:bottom w:val="single" w:color="auto" w:sz="4" w:space="0"/>
              <w:right w:val="single" w:color="auto" w:sz="4" w:space="0"/>
            </w:tcBorders>
            <w:vAlign w:val="center"/>
          </w:tcPr>
          <w:p w14:paraId="581DB21C">
            <w:pPr>
              <w:pStyle w:val="26"/>
              <w:jc w:val="center"/>
              <w:rPr>
                <w:rFonts w:eastAsia="宋体"/>
                <w:spacing w:val="8"/>
                <w:position w:val="13"/>
                <w:lang w:eastAsia="zh-CN"/>
              </w:rPr>
            </w:pPr>
            <w:r>
              <w:rPr>
                <w:rFonts w:eastAsia="宋体"/>
                <w:spacing w:val="8"/>
                <w:position w:val="13"/>
                <w:lang w:eastAsia="zh-CN"/>
              </w:rPr>
              <w:t>构件连接处混凝土缺陷及连接钢筋、</w:t>
            </w:r>
            <w:r>
              <w:rPr>
                <w:rFonts w:hint="eastAsia" w:eastAsia="宋体"/>
                <w:spacing w:val="8"/>
                <w:position w:val="13"/>
                <w:lang w:eastAsia="zh-CN"/>
              </w:rPr>
              <w:t>连接件</w:t>
            </w:r>
            <w:r>
              <w:rPr>
                <w:rFonts w:eastAsia="宋体"/>
                <w:spacing w:val="8"/>
                <w:position w:val="13"/>
                <w:lang w:eastAsia="zh-CN"/>
              </w:rPr>
              <w:t>松动、插筋严重锈蚀、弯曲、灌浆套筒堵塞、偏位、灌浆孔洞堵塞、偏位、破损等缺陷</w:t>
            </w:r>
          </w:p>
        </w:tc>
        <w:tc>
          <w:tcPr>
            <w:tcW w:w="0" w:type="auto"/>
            <w:tcBorders>
              <w:top w:val="single" w:color="auto" w:sz="4" w:space="0"/>
              <w:left w:val="single" w:color="auto" w:sz="4" w:space="0"/>
              <w:bottom w:val="single" w:color="auto" w:sz="4" w:space="0"/>
              <w:right w:val="single" w:color="auto" w:sz="4" w:space="0"/>
            </w:tcBorders>
            <w:vAlign w:val="center"/>
          </w:tcPr>
          <w:p w14:paraId="0646CBE5">
            <w:pPr>
              <w:pStyle w:val="26"/>
              <w:jc w:val="center"/>
              <w:rPr>
                <w:rFonts w:eastAsia="宋体"/>
                <w:spacing w:val="8"/>
                <w:position w:val="13"/>
                <w:lang w:eastAsia="zh-CN"/>
              </w:rPr>
            </w:pPr>
            <w:r>
              <w:rPr>
                <w:rFonts w:eastAsia="宋体"/>
                <w:spacing w:val="8"/>
                <w:position w:val="13"/>
                <w:lang w:eastAsia="zh-CN"/>
              </w:rPr>
              <w:t>连接部位有影响结构传力性能的缺陷</w:t>
            </w:r>
          </w:p>
        </w:tc>
        <w:tc>
          <w:tcPr>
            <w:tcW w:w="0" w:type="auto"/>
            <w:tcBorders>
              <w:top w:val="single" w:color="auto" w:sz="4" w:space="0"/>
              <w:left w:val="single" w:color="auto" w:sz="4" w:space="0"/>
              <w:bottom w:val="single" w:color="auto" w:sz="4" w:space="0"/>
              <w:right w:val="single" w:color="auto" w:sz="4" w:space="0"/>
            </w:tcBorders>
            <w:vAlign w:val="center"/>
          </w:tcPr>
          <w:p w14:paraId="6508BCFF">
            <w:pPr>
              <w:pStyle w:val="26"/>
              <w:jc w:val="center"/>
              <w:rPr>
                <w:rFonts w:eastAsia="宋体"/>
                <w:spacing w:val="8"/>
                <w:position w:val="13"/>
                <w:lang w:eastAsia="zh-CN"/>
              </w:rPr>
            </w:pPr>
            <w:r>
              <w:rPr>
                <w:rFonts w:eastAsia="宋体"/>
                <w:spacing w:val="8"/>
                <w:position w:val="13"/>
                <w:lang w:eastAsia="zh-CN"/>
              </w:rPr>
              <w:t>连接部位有基本不影响结构传力性能的缺陷</w:t>
            </w:r>
          </w:p>
        </w:tc>
      </w:tr>
      <w:tr w14:paraId="4A494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1F459CDE">
            <w:pPr>
              <w:pStyle w:val="26"/>
              <w:jc w:val="center"/>
              <w:rPr>
                <w:rFonts w:eastAsia="宋体"/>
                <w:spacing w:val="8"/>
                <w:position w:val="13"/>
              </w:rPr>
            </w:pPr>
            <w:r>
              <w:rPr>
                <w:rFonts w:eastAsia="宋体"/>
                <w:spacing w:val="8"/>
                <w:position w:val="13"/>
              </w:rPr>
              <w:t>外形缺陷</w:t>
            </w:r>
          </w:p>
        </w:tc>
        <w:tc>
          <w:tcPr>
            <w:tcW w:w="0" w:type="auto"/>
            <w:tcBorders>
              <w:top w:val="single" w:color="auto" w:sz="4" w:space="0"/>
              <w:left w:val="single" w:color="auto" w:sz="4" w:space="0"/>
              <w:bottom w:val="single" w:color="auto" w:sz="4" w:space="0"/>
              <w:right w:val="single" w:color="auto" w:sz="4" w:space="0"/>
            </w:tcBorders>
            <w:vAlign w:val="center"/>
          </w:tcPr>
          <w:p w14:paraId="4C9FC3E5">
            <w:pPr>
              <w:pStyle w:val="26"/>
              <w:jc w:val="center"/>
              <w:rPr>
                <w:rFonts w:eastAsia="宋体"/>
                <w:spacing w:val="8"/>
                <w:position w:val="13"/>
                <w:lang w:eastAsia="zh-CN"/>
              </w:rPr>
            </w:pPr>
            <w:r>
              <w:rPr>
                <w:rFonts w:eastAsia="宋体"/>
                <w:spacing w:val="8"/>
                <w:position w:val="13"/>
                <w:lang w:eastAsia="zh-CN"/>
              </w:rPr>
              <w:t>缺棱掉角、棱角不直、翘曲不平、飞出凸肋等；装饰面砖</w:t>
            </w:r>
            <w:r>
              <w:rPr>
                <w:rFonts w:hint="eastAsia" w:eastAsia="宋体"/>
                <w:spacing w:val="8"/>
                <w:position w:val="13"/>
                <w:lang w:eastAsia="zh-CN"/>
              </w:rPr>
              <w:t>粘结</w:t>
            </w:r>
            <w:r>
              <w:rPr>
                <w:rFonts w:eastAsia="宋体"/>
                <w:spacing w:val="8"/>
                <w:position w:val="13"/>
                <w:lang w:eastAsia="zh-CN"/>
              </w:rPr>
              <w:t>不牢、表面不平、砖缝不顺直等</w:t>
            </w:r>
          </w:p>
        </w:tc>
        <w:tc>
          <w:tcPr>
            <w:tcW w:w="0" w:type="auto"/>
            <w:tcBorders>
              <w:top w:val="single" w:color="auto" w:sz="4" w:space="0"/>
              <w:left w:val="single" w:color="auto" w:sz="4" w:space="0"/>
              <w:bottom w:val="single" w:color="auto" w:sz="4" w:space="0"/>
              <w:right w:val="single" w:color="auto" w:sz="4" w:space="0"/>
            </w:tcBorders>
            <w:vAlign w:val="center"/>
          </w:tcPr>
          <w:p w14:paraId="282AFA77">
            <w:pPr>
              <w:pStyle w:val="26"/>
              <w:jc w:val="center"/>
              <w:rPr>
                <w:rFonts w:eastAsia="宋体"/>
                <w:spacing w:val="8"/>
                <w:position w:val="13"/>
                <w:lang w:eastAsia="zh-CN"/>
              </w:rPr>
            </w:pPr>
            <w:r>
              <w:rPr>
                <w:rFonts w:eastAsia="宋体"/>
                <w:spacing w:val="8"/>
                <w:position w:val="13"/>
                <w:lang w:eastAsia="zh-CN"/>
              </w:rPr>
              <w:t>清水或具有装饰的混凝土构件内有影响使用功能或装饰效果的外形缺陷</w:t>
            </w:r>
          </w:p>
        </w:tc>
        <w:tc>
          <w:tcPr>
            <w:tcW w:w="0" w:type="auto"/>
            <w:tcBorders>
              <w:top w:val="single" w:color="auto" w:sz="4" w:space="0"/>
              <w:left w:val="single" w:color="auto" w:sz="4" w:space="0"/>
              <w:bottom w:val="single" w:color="auto" w:sz="4" w:space="0"/>
              <w:right w:val="single" w:color="auto" w:sz="4" w:space="0"/>
            </w:tcBorders>
            <w:vAlign w:val="center"/>
          </w:tcPr>
          <w:p w14:paraId="13D76BA5">
            <w:pPr>
              <w:pStyle w:val="26"/>
              <w:jc w:val="center"/>
              <w:rPr>
                <w:rFonts w:eastAsia="宋体"/>
                <w:spacing w:val="8"/>
                <w:position w:val="13"/>
                <w:lang w:eastAsia="zh-CN"/>
              </w:rPr>
            </w:pPr>
            <w:r>
              <w:rPr>
                <w:rFonts w:eastAsia="宋体"/>
                <w:spacing w:val="8"/>
                <w:position w:val="13"/>
                <w:lang w:eastAsia="zh-CN"/>
              </w:rPr>
              <w:t>连接部位有不影响使用功能的外形缺陷</w:t>
            </w:r>
          </w:p>
        </w:tc>
      </w:tr>
      <w:tr w14:paraId="76756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7816E146">
            <w:pPr>
              <w:pStyle w:val="26"/>
              <w:jc w:val="center"/>
              <w:rPr>
                <w:rFonts w:eastAsia="宋体"/>
                <w:spacing w:val="8"/>
                <w:position w:val="13"/>
              </w:rPr>
            </w:pPr>
            <w:r>
              <w:rPr>
                <w:rFonts w:eastAsia="宋体"/>
                <w:spacing w:val="8"/>
                <w:position w:val="13"/>
              </w:rPr>
              <w:t>外表缺陷</w:t>
            </w:r>
          </w:p>
        </w:tc>
        <w:tc>
          <w:tcPr>
            <w:tcW w:w="0" w:type="auto"/>
            <w:tcBorders>
              <w:top w:val="single" w:color="auto" w:sz="4" w:space="0"/>
              <w:left w:val="single" w:color="auto" w:sz="4" w:space="0"/>
              <w:bottom w:val="single" w:color="auto" w:sz="4" w:space="0"/>
              <w:right w:val="single" w:color="auto" w:sz="4" w:space="0"/>
            </w:tcBorders>
            <w:vAlign w:val="center"/>
          </w:tcPr>
          <w:p w14:paraId="20CD36F6">
            <w:pPr>
              <w:pStyle w:val="26"/>
              <w:jc w:val="center"/>
              <w:rPr>
                <w:rFonts w:eastAsia="宋体"/>
                <w:spacing w:val="8"/>
                <w:position w:val="13"/>
              </w:rPr>
            </w:pPr>
            <w:r>
              <w:rPr>
                <w:rFonts w:eastAsia="宋体"/>
                <w:spacing w:val="8"/>
                <w:position w:val="13"/>
              </w:rPr>
              <w:t>构件表面麻面、掉皮、起砂、</w:t>
            </w:r>
            <w:r>
              <w:rPr>
                <w:rFonts w:hint="eastAsia" w:eastAsia="宋体"/>
                <w:spacing w:val="8"/>
                <w:position w:val="13"/>
                <w:lang w:eastAsia="zh-CN"/>
              </w:rPr>
              <w:t>玷污</w:t>
            </w:r>
            <w:r>
              <w:rPr>
                <w:rFonts w:eastAsia="宋体"/>
                <w:spacing w:val="8"/>
                <w:position w:val="13"/>
              </w:rPr>
              <w:t>等</w:t>
            </w:r>
          </w:p>
        </w:tc>
        <w:tc>
          <w:tcPr>
            <w:tcW w:w="0" w:type="auto"/>
            <w:tcBorders>
              <w:top w:val="single" w:color="auto" w:sz="4" w:space="0"/>
              <w:left w:val="single" w:color="auto" w:sz="4" w:space="0"/>
              <w:bottom w:val="single" w:color="auto" w:sz="4" w:space="0"/>
              <w:right w:val="single" w:color="auto" w:sz="4" w:space="0"/>
            </w:tcBorders>
            <w:vAlign w:val="center"/>
          </w:tcPr>
          <w:p w14:paraId="7BC25102">
            <w:pPr>
              <w:pStyle w:val="26"/>
              <w:jc w:val="center"/>
              <w:rPr>
                <w:rFonts w:eastAsia="宋体"/>
                <w:spacing w:val="8"/>
                <w:position w:val="13"/>
                <w:lang w:eastAsia="zh-CN"/>
              </w:rPr>
            </w:pPr>
            <w:r>
              <w:rPr>
                <w:rFonts w:eastAsia="宋体"/>
                <w:spacing w:val="8"/>
                <w:position w:val="13"/>
                <w:lang w:eastAsia="zh-CN"/>
              </w:rPr>
              <w:t>具有重要装饰效果的清水混凝土构件有外表缺陷</w:t>
            </w:r>
          </w:p>
        </w:tc>
        <w:tc>
          <w:tcPr>
            <w:tcW w:w="0" w:type="auto"/>
            <w:tcBorders>
              <w:top w:val="single" w:color="auto" w:sz="4" w:space="0"/>
              <w:left w:val="single" w:color="auto" w:sz="4" w:space="0"/>
              <w:bottom w:val="single" w:color="auto" w:sz="4" w:space="0"/>
              <w:right w:val="single" w:color="auto" w:sz="4" w:space="0"/>
            </w:tcBorders>
            <w:vAlign w:val="center"/>
          </w:tcPr>
          <w:p w14:paraId="68AAAB2A">
            <w:pPr>
              <w:pStyle w:val="26"/>
              <w:jc w:val="center"/>
              <w:rPr>
                <w:rFonts w:eastAsia="宋体"/>
                <w:spacing w:val="8"/>
                <w:position w:val="13"/>
                <w:lang w:eastAsia="zh-CN"/>
              </w:rPr>
            </w:pPr>
            <w:r>
              <w:rPr>
                <w:rFonts w:eastAsia="宋体"/>
                <w:spacing w:val="8"/>
                <w:position w:val="13"/>
                <w:lang w:eastAsia="zh-CN"/>
              </w:rPr>
              <w:t>其他混凝土构件有不影响使用功能的外表缺陷</w:t>
            </w:r>
          </w:p>
        </w:tc>
      </w:tr>
    </w:tbl>
    <w:p w14:paraId="70D41EBA">
      <w:pPr>
        <w:spacing w:before="100" w:beforeAutospacing="1" w:after="100" w:afterAutospacing="1" w:line="360" w:lineRule="auto"/>
        <w:rPr>
          <w:rFonts w:ascii="Times New Roman" w:hAnsi="Times New Roman" w:cs="Times New Roman" w:eastAsiaTheme="minorEastAsia"/>
          <w:b/>
          <w:bCs/>
          <w:spacing w:val="0"/>
          <w:sz w:val="24"/>
          <w:szCs w:val="24"/>
        </w:rPr>
      </w:pPr>
      <w:bookmarkStart w:id="66" w:name="_Toc14402"/>
      <w:bookmarkStart w:id="67" w:name="_Toc214282657"/>
      <w:r>
        <w:rPr>
          <w:rFonts w:ascii="Times New Roman" w:hAnsi="Times New Roman" w:cs="Times New Roman"/>
          <w:b/>
          <w:bCs/>
          <w:sz w:val="24"/>
          <w:szCs w:val="24"/>
        </w:rPr>
        <w:t>5.</w:t>
      </w:r>
      <w:r>
        <w:rPr>
          <w:rFonts w:hint="eastAsia" w:ascii="Times New Roman" w:hAnsi="Times New Roman" w:cs="Times New Roman"/>
          <w:b/>
          <w:bCs/>
          <w:sz w:val="24"/>
          <w:szCs w:val="24"/>
        </w:rPr>
        <w:t>2</w:t>
      </w:r>
      <w:r>
        <w:rPr>
          <w:rFonts w:ascii="Times New Roman" w:hAnsi="Times New Roman" w:cs="Times New Roman"/>
          <w:b/>
          <w:bCs/>
          <w:sz w:val="24"/>
          <w:szCs w:val="24"/>
        </w:rPr>
        <w:t>.</w:t>
      </w:r>
      <w:r>
        <w:rPr>
          <w:rFonts w:hint="eastAsia" w:ascii="Times New Roman" w:hAnsi="Times New Roman" w:cs="Times New Roman"/>
          <w:b/>
          <w:bCs/>
          <w:sz w:val="24"/>
          <w:szCs w:val="24"/>
        </w:rPr>
        <w:t>2</w:t>
      </w:r>
      <w:r>
        <w:rPr>
          <w:rFonts w:ascii="Times New Roman" w:hAnsi="Times New Roman" w:cs="Times New Roman"/>
          <w:b/>
          <w:bCs/>
          <w:sz w:val="24"/>
          <w:szCs w:val="24"/>
        </w:rPr>
        <w:t xml:space="preserve">  </w:t>
      </w:r>
      <w:r>
        <w:rPr>
          <w:rFonts w:hint="eastAsia" w:ascii="Times New Roman" w:hAnsi="Times New Roman" w:cs="Times New Roman" w:eastAsiaTheme="minorEastAsia"/>
          <w:b w:val="0"/>
          <w:bCs w:val="0"/>
          <w:spacing w:val="0"/>
          <w:sz w:val="24"/>
          <w:szCs w:val="24"/>
        </w:rPr>
        <w:t>预制混凝土构件尺寸偏差应满足表</w:t>
      </w:r>
      <w:r>
        <w:rPr>
          <w:rFonts w:ascii="Times New Roman" w:hAnsi="Times New Roman" w:cs="Times New Roman" w:eastAsiaTheme="minorEastAsia"/>
          <w:b w:val="0"/>
          <w:bCs w:val="0"/>
          <w:spacing w:val="0"/>
          <w:sz w:val="24"/>
          <w:szCs w:val="24"/>
        </w:rPr>
        <w:t>5.2.2</w:t>
      </w:r>
      <w:r>
        <w:rPr>
          <w:rFonts w:hint="eastAsia" w:ascii="Times New Roman" w:hAnsi="Times New Roman" w:cs="Times New Roman" w:eastAsiaTheme="minorEastAsia"/>
          <w:b w:val="0"/>
          <w:bCs w:val="0"/>
          <w:spacing w:val="0"/>
          <w:sz w:val="24"/>
          <w:szCs w:val="24"/>
        </w:rPr>
        <w:t>的要求。</w:t>
      </w:r>
    </w:p>
    <w:p w14:paraId="3783F590">
      <w:pPr>
        <w:spacing w:before="100" w:beforeAutospacing="1" w:after="100" w:afterAutospacing="1"/>
        <w:jc w:val="center"/>
        <w:rPr>
          <w:rFonts w:ascii="黑体" w:hAnsi="黑体" w:eastAsia="黑体"/>
          <w:spacing w:val="-2"/>
          <w:sz w:val="24"/>
        </w:rPr>
      </w:pPr>
      <w:r>
        <w:rPr>
          <w:rFonts w:hint="eastAsia" w:ascii="黑体" w:hAnsi="黑体" w:eastAsia="黑体" w:cs="Times New Roman"/>
          <w:sz w:val="24"/>
          <w:szCs w:val="24"/>
        </w:rPr>
        <w:t>表</w:t>
      </w:r>
      <w:r>
        <w:rPr>
          <w:rFonts w:ascii="黑体" w:hAnsi="黑体" w:eastAsia="黑体" w:cs="Times New Roman"/>
          <w:sz w:val="24"/>
          <w:szCs w:val="24"/>
        </w:rPr>
        <w:t xml:space="preserve">5.2.2  </w:t>
      </w:r>
      <w:r>
        <w:rPr>
          <w:rFonts w:hint="eastAsia" w:ascii="黑体" w:hAnsi="黑体" w:eastAsia="黑体" w:cs="Times New Roman"/>
          <w:spacing w:val="-2"/>
          <w:sz w:val="24"/>
          <w:szCs w:val="24"/>
        </w:rPr>
        <w:t>预制混凝土构件尺寸允许偏差</w:t>
      </w:r>
    </w:p>
    <w:tbl>
      <w:tblPr>
        <w:tblStyle w:val="16"/>
        <w:tblW w:w="8630" w:type="dxa"/>
        <w:jc w:val="center"/>
        <w:tblLayout w:type="autofit"/>
        <w:tblCellMar>
          <w:top w:w="0" w:type="dxa"/>
          <w:left w:w="108" w:type="dxa"/>
          <w:bottom w:w="0" w:type="dxa"/>
          <w:right w:w="108" w:type="dxa"/>
        </w:tblCellMar>
      </w:tblPr>
      <w:tblGrid>
        <w:gridCol w:w="1128"/>
        <w:gridCol w:w="1108"/>
        <w:gridCol w:w="758"/>
        <w:gridCol w:w="1905"/>
        <w:gridCol w:w="3731"/>
      </w:tblGrid>
      <w:tr w14:paraId="14751919">
        <w:tblPrEx>
          <w:tblCellMar>
            <w:top w:w="0" w:type="dxa"/>
            <w:left w:w="108" w:type="dxa"/>
            <w:bottom w:w="0" w:type="dxa"/>
            <w:right w:w="108" w:type="dxa"/>
          </w:tblCellMar>
        </w:tblPrEx>
        <w:trPr>
          <w:trHeight w:val="270" w:hRule="atLeast"/>
          <w:jc w:val="center"/>
        </w:trPr>
        <w:tc>
          <w:tcPr>
            <w:tcW w:w="223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FFDCB1F">
            <w:pPr>
              <w:widowControl/>
              <w:jc w:val="center"/>
              <w:rPr>
                <w:rFonts w:ascii="Times New Roman" w:hAnsi="Times New Roman" w:eastAsia="宋体" w:cs="Times New Roman"/>
                <w:kern w:val="0"/>
                <w:szCs w:val="21"/>
              </w:rPr>
            </w:pPr>
          </w:p>
          <w:p w14:paraId="62ED1D0B">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长度</w:t>
            </w:r>
          </w:p>
        </w:tc>
        <w:tc>
          <w:tcPr>
            <w:tcW w:w="266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D801A85">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板、梁、柱</w:t>
            </w:r>
          </w:p>
        </w:tc>
        <w:tc>
          <w:tcPr>
            <w:tcW w:w="3731" w:type="dxa"/>
            <w:tcBorders>
              <w:top w:val="single" w:color="000000" w:sz="4" w:space="0"/>
              <w:left w:val="single" w:color="000000" w:sz="4" w:space="0"/>
              <w:bottom w:val="single" w:color="000000" w:sz="4" w:space="0"/>
              <w:right w:val="single" w:color="000000" w:sz="4" w:space="0"/>
            </w:tcBorders>
            <w:vAlign w:val="center"/>
          </w:tcPr>
          <w:p w14:paraId="76862CE4">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&lt;12m</w:t>
            </w:r>
          </w:p>
        </w:tc>
      </w:tr>
      <w:tr w14:paraId="4E1D39CC">
        <w:tblPrEx>
          <w:tblCellMar>
            <w:top w:w="0" w:type="dxa"/>
            <w:left w:w="108" w:type="dxa"/>
            <w:bottom w:w="0" w:type="dxa"/>
            <w:right w:w="108" w:type="dxa"/>
          </w:tblCellMar>
        </w:tblPrEx>
        <w:trPr>
          <w:trHeight w:val="270" w:hRule="atLeast"/>
          <w:jc w:val="center"/>
        </w:trPr>
        <w:tc>
          <w:tcPr>
            <w:tcW w:w="22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B5087B5">
            <w:pPr>
              <w:widowControl/>
              <w:jc w:val="center"/>
              <w:rPr>
                <w:rFonts w:hint="eastAsia" w:ascii="Times New Roman" w:hAnsi="Times New Roman" w:eastAsia="宋体" w:cs="Times New Roman"/>
                <w:color w:val="auto"/>
                <w:kern w:val="0"/>
                <w:sz w:val="21"/>
                <w:szCs w:val="21"/>
              </w:rPr>
            </w:pPr>
          </w:p>
        </w:tc>
        <w:tc>
          <w:tcPr>
            <w:tcW w:w="266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730A5E">
            <w:pPr>
              <w:widowControl/>
              <w:jc w:val="center"/>
              <w:rPr>
                <w:rFonts w:hint="eastAsia" w:ascii="Times New Roman" w:hAnsi="Times New Roman" w:eastAsia="宋体" w:cs="Times New Roman"/>
                <w:color w:val="auto"/>
                <w:kern w:val="0"/>
                <w:sz w:val="21"/>
                <w:szCs w:val="21"/>
              </w:rPr>
            </w:pPr>
          </w:p>
        </w:tc>
        <w:tc>
          <w:tcPr>
            <w:tcW w:w="3731" w:type="dxa"/>
            <w:tcBorders>
              <w:top w:val="single" w:color="000000" w:sz="4" w:space="0"/>
              <w:left w:val="single" w:color="000000" w:sz="4" w:space="0"/>
              <w:bottom w:val="single" w:color="000000" w:sz="4" w:space="0"/>
              <w:right w:val="single" w:color="000000" w:sz="4" w:space="0"/>
            </w:tcBorders>
            <w:vAlign w:val="center"/>
          </w:tcPr>
          <w:p w14:paraId="576162EE">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lang w:eastAsia="zh-CN"/>
              </w:rPr>
              <w:t>12m</w:t>
            </w:r>
            <w:r>
              <w:rPr>
                <w:rFonts w:hint="eastAsia" w:ascii="Times New Roman" w:hAnsi="Times New Roman" w:eastAsia="宋体" w:cs="Times New Roman"/>
                <w:color w:val="auto"/>
                <w:kern w:val="0"/>
                <w:sz w:val="21"/>
                <w:szCs w:val="21"/>
              </w:rPr>
              <w:t>且&lt;</w:t>
            </w:r>
            <w:r>
              <w:rPr>
                <w:rFonts w:hint="eastAsia" w:ascii="Times New Roman" w:hAnsi="Times New Roman" w:eastAsia="宋体" w:cs="Times New Roman"/>
                <w:color w:val="auto"/>
                <w:kern w:val="0"/>
                <w:sz w:val="21"/>
                <w:szCs w:val="21"/>
                <w:lang w:eastAsia="zh-CN"/>
              </w:rPr>
              <w:t>18m</w:t>
            </w:r>
          </w:p>
        </w:tc>
      </w:tr>
      <w:tr w14:paraId="45FFC6FC">
        <w:tblPrEx>
          <w:tblCellMar>
            <w:top w:w="0" w:type="dxa"/>
            <w:left w:w="108" w:type="dxa"/>
            <w:bottom w:w="0" w:type="dxa"/>
            <w:right w:w="108" w:type="dxa"/>
          </w:tblCellMar>
        </w:tblPrEx>
        <w:trPr>
          <w:trHeight w:val="270" w:hRule="atLeast"/>
          <w:jc w:val="center"/>
        </w:trPr>
        <w:tc>
          <w:tcPr>
            <w:tcW w:w="22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23F322E">
            <w:pPr>
              <w:widowControl/>
              <w:jc w:val="center"/>
              <w:rPr>
                <w:rFonts w:hint="eastAsia" w:ascii="Times New Roman" w:hAnsi="Times New Roman" w:eastAsia="宋体" w:cs="Times New Roman"/>
                <w:color w:val="auto"/>
                <w:kern w:val="0"/>
                <w:sz w:val="21"/>
                <w:szCs w:val="21"/>
              </w:rPr>
            </w:pPr>
          </w:p>
        </w:tc>
        <w:tc>
          <w:tcPr>
            <w:tcW w:w="266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D74FE34">
            <w:pPr>
              <w:widowControl/>
              <w:jc w:val="center"/>
              <w:rPr>
                <w:rFonts w:hint="eastAsia" w:ascii="Times New Roman" w:hAnsi="Times New Roman" w:eastAsia="宋体" w:cs="Times New Roman"/>
                <w:color w:val="auto"/>
                <w:kern w:val="0"/>
                <w:sz w:val="21"/>
                <w:szCs w:val="21"/>
              </w:rPr>
            </w:pPr>
          </w:p>
        </w:tc>
        <w:tc>
          <w:tcPr>
            <w:tcW w:w="3731" w:type="dxa"/>
            <w:tcBorders>
              <w:top w:val="single" w:color="000000" w:sz="4" w:space="0"/>
              <w:left w:val="single" w:color="000000" w:sz="4" w:space="0"/>
              <w:bottom w:val="single" w:color="000000" w:sz="4" w:space="0"/>
              <w:right w:val="single" w:color="000000" w:sz="4" w:space="0"/>
            </w:tcBorders>
            <w:vAlign w:val="center"/>
          </w:tcPr>
          <w:p w14:paraId="6C48F584">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≥18m</w:t>
            </w:r>
          </w:p>
        </w:tc>
      </w:tr>
      <w:tr w14:paraId="32332749">
        <w:trPr>
          <w:trHeight w:val="270" w:hRule="atLeast"/>
          <w:jc w:val="center"/>
        </w:trPr>
        <w:tc>
          <w:tcPr>
            <w:tcW w:w="22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081791C">
            <w:pPr>
              <w:widowControl/>
              <w:jc w:val="center"/>
              <w:rPr>
                <w:rFonts w:hint="eastAsia" w:ascii="Times New Roman" w:hAnsi="Times New Roman" w:eastAsia="宋体" w:cs="Times New Roman"/>
                <w:color w:val="auto"/>
                <w:kern w:val="0"/>
                <w:sz w:val="21"/>
                <w:szCs w:val="21"/>
              </w:rPr>
            </w:pP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020FC632">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墙板</w:t>
            </w:r>
          </w:p>
        </w:tc>
      </w:tr>
      <w:tr w14:paraId="723EF471">
        <w:tblPrEx>
          <w:tblCellMar>
            <w:top w:w="0" w:type="dxa"/>
            <w:left w:w="108" w:type="dxa"/>
            <w:bottom w:w="0" w:type="dxa"/>
            <w:right w:w="108" w:type="dxa"/>
          </w:tblCellMar>
        </w:tblPrEx>
        <w:trPr>
          <w:trHeight w:val="270" w:hRule="atLeast"/>
          <w:jc w:val="center"/>
        </w:trPr>
        <w:tc>
          <w:tcPr>
            <w:tcW w:w="223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F76E68E">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宽度、高</w:t>
            </w:r>
            <w:r>
              <w:rPr>
                <w:rFonts w:hint="eastAsia" w:ascii="Times New Roman" w:hAnsi="Times New Roman" w:eastAsia="宋体" w:cs="Times New Roman"/>
                <w:color w:val="auto"/>
                <w:kern w:val="0"/>
                <w:sz w:val="21"/>
                <w:szCs w:val="21"/>
                <w:lang w:eastAsia="zh-CN"/>
              </w:rPr>
              <w:t>（</w:t>
            </w:r>
            <w:r>
              <w:rPr>
                <w:rFonts w:hint="eastAsia" w:ascii="Times New Roman" w:hAnsi="Times New Roman" w:eastAsia="宋体" w:cs="Times New Roman"/>
                <w:color w:val="auto"/>
                <w:kern w:val="0"/>
                <w:sz w:val="21"/>
                <w:szCs w:val="21"/>
              </w:rPr>
              <w:t>厚</w:t>
            </w:r>
            <w:r>
              <w:rPr>
                <w:rFonts w:hint="eastAsia" w:ascii="Times New Roman" w:hAnsi="Times New Roman" w:eastAsia="宋体" w:cs="Times New Roman"/>
                <w:color w:val="auto"/>
                <w:kern w:val="0"/>
                <w:sz w:val="21"/>
                <w:szCs w:val="21"/>
                <w:lang w:eastAsia="zh-CN"/>
              </w:rPr>
              <w:t>）</w:t>
            </w:r>
            <w:r>
              <w:rPr>
                <w:rFonts w:hint="eastAsia" w:ascii="Times New Roman" w:hAnsi="Times New Roman" w:eastAsia="宋体" w:cs="Times New Roman"/>
                <w:color w:val="auto"/>
                <w:kern w:val="0"/>
                <w:sz w:val="21"/>
                <w:szCs w:val="21"/>
              </w:rPr>
              <w:t>度</w:t>
            </w: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3F77CEA2">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板、梁、柱</w:t>
            </w:r>
          </w:p>
        </w:tc>
      </w:tr>
      <w:tr w14:paraId="7F13EF0C">
        <w:tblPrEx>
          <w:tblCellMar>
            <w:top w:w="0" w:type="dxa"/>
            <w:left w:w="108" w:type="dxa"/>
            <w:bottom w:w="0" w:type="dxa"/>
            <w:right w:w="108" w:type="dxa"/>
          </w:tblCellMar>
        </w:tblPrEx>
        <w:trPr>
          <w:trHeight w:val="270" w:hRule="atLeast"/>
          <w:jc w:val="center"/>
        </w:trPr>
        <w:tc>
          <w:tcPr>
            <w:tcW w:w="22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3479D9">
            <w:pPr>
              <w:widowControl/>
              <w:jc w:val="center"/>
              <w:rPr>
                <w:rFonts w:hint="eastAsia" w:ascii="Times New Roman" w:hAnsi="Times New Roman" w:eastAsia="宋体" w:cs="Times New Roman"/>
                <w:color w:val="auto"/>
                <w:kern w:val="0"/>
                <w:sz w:val="21"/>
                <w:szCs w:val="21"/>
              </w:rPr>
            </w:pP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1C338221">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墙板</w:t>
            </w:r>
          </w:p>
        </w:tc>
      </w:tr>
      <w:tr w14:paraId="49417AD7">
        <w:tblPrEx>
          <w:tblCellMar>
            <w:top w:w="0" w:type="dxa"/>
            <w:left w:w="108" w:type="dxa"/>
            <w:bottom w:w="0" w:type="dxa"/>
            <w:right w:w="108" w:type="dxa"/>
          </w:tblCellMar>
        </w:tblPrEx>
        <w:trPr>
          <w:trHeight w:val="270" w:hRule="atLeast"/>
          <w:jc w:val="center"/>
        </w:trPr>
        <w:tc>
          <w:tcPr>
            <w:tcW w:w="223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AC68F01">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表面平整度</w:t>
            </w: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6E68E5B6">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板、梁、柱墙板内表面</w:t>
            </w:r>
          </w:p>
        </w:tc>
      </w:tr>
      <w:tr w14:paraId="11D22DAB">
        <w:tblPrEx>
          <w:tblCellMar>
            <w:top w:w="0" w:type="dxa"/>
            <w:left w:w="108" w:type="dxa"/>
            <w:bottom w:w="0" w:type="dxa"/>
            <w:right w:w="108" w:type="dxa"/>
          </w:tblCellMar>
        </w:tblPrEx>
        <w:trPr>
          <w:trHeight w:val="270" w:hRule="atLeast"/>
          <w:jc w:val="center"/>
        </w:trPr>
        <w:tc>
          <w:tcPr>
            <w:tcW w:w="22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0127088">
            <w:pPr>
              <w:widowControl/>
              <w:jc w:val="center"/>
              <w:rPr>
                <w:rFonts w:hint="eastAsia" w:ascii="Times New Roman" w:hAnsi="Times New Roman" w:eastAsia="宋体" w:cs="Times New Roman"/>
                <w:color w:val="auto"/>
                <w:kern w:val="0"/>
                <w:sz w:val="21"/>
                <w:szCs w:val="21"/>
              </w:rPr>
            </w:pP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0E73F6DD">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墙板外表面</w:t>
            </w:r>
          </w:p>
        </w:tc>
      </w:tr>
      <w:tr w14:paraId="09F8BCBC">
        <w:tblPrEx>
          <w:tblCellMar>
            <w:top w:w="0" w:type="dxa"/>
            <w:left w:w="108" w:type="dxa"/>
            <w:bottom w:w="0" w:type="dxa"/>
            <w:right w:w="108" w:type="dxa"/>
          </w:tblCellMar>
        </w:tblPrEx>
        <w:trPr>
          <w:trHeight w:val="270" w:hRule="atLeast"/>
          <w:jc w:val="center"/>
        </w:trPr>
        <w:tc>
          <w:tcPr>
            <w:tcW w:w="223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72EA122">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侧向弯曲</w:t>
            </w: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62E86F0A">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板、梁、柱</w:t>
            </w:r>
          </w:p>
        </w:tc>
      </w:tr>
      <w:tr w14:paraId="6E321DF6">
        <w:tblPrEx>
          <w:tblCellMar>
            <w:top w:w="0" w:type="dxa"/>
            <w:left w:w="108" w:type="dxa"/>
            <w:bottom w:w="0" w:type="dxa"/>
            <w:right w:w="108" w:type="dxa"/>
          </w:tblCellMar>
        </w:tblPrEx>
        <w:trPr>
          <w:trHeight w:val="270" w:hRule="atLeast"/>
          <w:jc w:val="center"/>
        </w:trPr>
        <w:tc>
          <w:tcPr>
            <w:tcW w:w="22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6D3391">
            <w:pPr>
              <w:widowControl/>
              <w:jc w:val="center"/>
              <w:rPr>
                <w:rFonts w:hint="eastAsia" w:ascii="Times New Roman" w:hAnsi="Times New Roman" w:eastAsia="宋体" w:cs="Times New Roman"/>
                <w:b w:val="0"/>
                <w:bCs w:val="0"/>
                <w:color w:val="auto"/>
                <w:kern w:val="0"/>
                <w:sz w:val="21"/>
                <w:szCs w:val="21"/>
              </w:rPr>
            </w:pP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46600F27">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墙板</w:t>
            </w:r>
          </w:p>
        </w:tc>
      </w:tr>
      <w:tr w14:paraId="0CB21195">
        <w:tblPrEx>
          <w:tblCellMar>
            <w:top w:w="0" w:type="dxa"/>
            <w:left w:w="108" w:type="dxa"/>
            <w:bottom w:w="0" w:type="dxa"/>
            <w:right w:w="108" w:type="dxa"/>
          </w:tblCellMar>
        </w:tblPrEx>
        <w:trPr>
          <w:trHeight w:val="270" w:hRule="atLeast"/>
          <w:jc w:val="center"/>
        </w:trPr>
        <w:tc>
          <w:tcPr>
            <w:tcW w:w="223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3B45B8F">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翘曲</w:t>
            </w: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092933BA">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板</w:t>
            </w:r>
          </w:p>
        </w:tc>
      </w:tr>
      <w:tr w14:paraId="4D35B6EC">
        <w:tblPrEx>
          <w:tblCellMar>
            <w:top w:w="0" w:type="dxa"/>
            <w:left w:w="108" w:type="dxa"/>
            <w:bottom w:w="0" w:type="dxa"/>
            <w:right w:w="108" w:type="dxa"/>
          </w:tblCellMar>
        </w:tblPrEx>
        <w:trPr>
          <w:trHeight w:val="270" w:hRule="atLeast"/>
          <w:jc w:val="center"/>
        </w:trPr>
        <w:tc>
          <w:tcPr>
            <w:tcW w:w="22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593EA6">
            <w:pPr>
              <w:widowControl/>
              <w:jc w:val="center"/>
              <w:rPr>
                <w:rFonts w:hint="eastAsia" w:ascii="Times New Roman" w:hAnsi="Times New Roman" w:eastAsia="宋体" w:cs="Times New Roman"/>
                <w:b w:val="0"/>
                <w:bCs w:val="0"/>
                <w:color w:val="auto"/>
                <w:kern w:val="0"/>
                <w:sz w:val="21"/>
                <w:szCs w:val="21"/>
              </w:rPr>
            </w:pP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48C51EA7">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墙板</w:t>
            </w:r>
          </w:p>
        </w:tc>
      </w:tr>
      <w:tr w14:paraId="627481F6">
        <w:tblPrEx>
          <w:tblCellMar>
            <w:top w:w="0" w:type="dxa"/>
            <w:left w:w="108" w:type="dxa"/>
            <w:bottom w:w="0" w:type="dxa"/>
            <w:right w:w="108" w:type="dxa"/>
          </w:tblCellMar>
        </w:tblPrEx>
        <w:trPr>
          <w:trHeight w:val="270" w:hRule="atLeast"/>
          <w:jc w:val="center"/>
        </w:trPr>
        <w:tc>
          <w:tcPr>
            <w:tcW w:w="223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0B755CD">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对角线差</w:t>
            </w: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346359B0">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板</w:t>
            </w:r>
          </w:p>
        </w:tc>
      </w:tr>
      <w:tr w14:paraId="200AEAD1">
        <w:tblPrEx>
          <w:tblCellMar>
            <w:top w:w="0" w:type="dxa"/>
            <w:left w:w="108" w:type="dxa"/>
            <w:bottom w:w="0" w:type="dxa"/>
            <w:right w:w="108" w:type="dxa"/>
          </w:tblCellMar>
        </w:tblPrEx>
        <w:trPr>
          <w:trHeight w:val="270" w:hRule="atLeast"/>
          <w:jc w:val="center"/>
        </w:trPr>
        <w:tc>
          <w:tcPr>
            <w:tcW w:w="22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AAAB015">
            <w:pPr>
              <w:widowControl/>
              <w:jc w:val="center"/>
              <w:rPr>
                <w:rFonts w:hint="eastAsia" w:ascii="Times New Roman" w:hAnsi="Times New Roman" w:eastAsia="宋体" w:cs="Times New Roman"/>
                <w:b w:val="0"/>
                <w:bCs w:val="0"/>
                <w:color w:val="auto"/>
                <w:kern w:val="0"/>
                <w:sz w:val="21"/>
                <w:szCs w:val="21"/>
              </w:rPr>
            </w:pP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7131D6D0">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墙板、门窗口</w:t>
            </w:r>
          </w:p>
        </w:tc>
      </w:tr>
      <w:tr w14:paraId="7603B928">
        <w:tblPrEx>
          <w:tblCellMar>
            <w:top w:w="0" w:type="dxa"/>
            <w:left w:w="108" w:type="dxa"/>
            <w:bottom w:w="0" w:type="dxa"/>
            <w:right w:w="108" w:type="dxa"/>
          </w:tblCellMar>
        </w:tblPrEx>
        <w:trPr>
          <w:trHeight w:val="270" w:hRule="atLeast"/>
          <w:jc w:val="center"/>
        </w:trPr>
        <w:tc>
          <w:tcPr>
            <w:tcW w:w="223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DF1423">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挠度变形</w:t>
            </w: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5214761B">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梁、板设计起拱</w:t>
            </w:r>
          </w:p>
        </w:tc>
      </w:tr>
      <w:tr w14:paraId="5135A132">
        <w:tblPrEx>
          <w:tblCellMar>
            <w:top w:w="0" w:type="dxa"/>
            <w:left w:w="108" w:type="dxa"/>
            <w:bottom w:w="0" w:type="dxa"/>
            <w:right w:w="108" w:type="dxa"/>
          </w:tblCellMar>
        </w:tblPrEx>
        <w:trPr>
          <w:trHeight w:val="270" w:hRule="atLeast"/>
          <w:jc w:val="center"/>
        </w:trPr>
        <w:tc>
          <w:tcPr>
            <w:tcW w:w="22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7E31B16">
            <w:pPr>
              <w:widowControl/>
              <w:jc w:val="center"/>
              <w:rPr>
                <w:rFonts w:hint="eastAsia" w:ascii="Times New Roman" w:hAnsi="Times New Roman" w:eastAsia="宋体" w:cs="Times New Roman"/>
                <w:b w:val="0"/>
                <w:bCs w:val="0"/>
                <w:color w:val="auto"/>
                <w:kern w:val="0"/>
                <w:sz w:val="21"/>
                <w:szCs w:val="21"/>
              </w:rPr>
            </w:pPr>
          </w:p>
        </w:tc>
        <w:tc>
          <w:tcPr>
            <w:tcW w:w="6394" w:type="dxa"/>
            <w:gridSpan w:val="3"/>
            <w:tcBorders>
              <w:top w:val="single" w:color="000000" w:sz="4" w:space="0"/>
              <w:left w:val="single" w:color="000000" w:sz="4" w:space="0"/>
              <w:bottom w:val="single" w:color="000000" w:sz="4" w:space="0"/>
              <w:right w:val="single" w:color="000000" w:sz="4" w:space="0"/>
            </w:tcBorders>
            <w:vAlign w:val="center"/>
          </w:tcPr>
          <w:p w14:paraId="2E92CFAB">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梁、板下垂</w:t>
            </w:r>
          </w:p>
        </w:tc>
      </w:tr>
      <w:tr w14:paraId="6C4E9C91">
        <w:tblPrEx>
          <w:tblCellMar>
            <w:top w:w="0" w:type="dxa"/>
            <w:left w:w="108" w:type="dxa"/>
            <w:bottom w:w="0" w:type="dxa"/>
            <w:right w:w="108" w:type="dxa"/>
          </w:tblCellMar>
        </w:tblPrEx>
        <w:trPr>
          <w:trHeight w:val="270" w:hRule="atLeast"/>
          <w:jc w:val="center"/>
        </w:trPr>
        <w:tc>
          <w:tcPr>
            <w:tcW w:w="1128" w:type="dxa"/>
            <w:vMerge w:val="restart"/>
            <w:tcBorders>
              <w:top w:val="single" w:color="000000" w:sz="4" w:space="0"/>
              <w:left w:val="single" w:color="000000" w:sz="4" w:space="0"/>
              <w:bottom w:val="single" w:color="000000" w:sz="4" w:space="0"/>
              <w:right w:val="single" w:color="000000" w:sz="4" w:space="0"/>
            </w:tcBorders>
            <w:textDirection w:val="tbLrV"/>
            <w:vAlign w:val="center"/>
          </w:tcPr>
          <w:p w14:paraId="1175DF59">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预埋件</w:t>
            </w:r>
          </w:p>
        </w:tc>
        <w:tc>
          <w:tcPr>
            <w:tcW w:w="7502" w:type="dxa"/>
            <w:gridSpan w:val="4"/>
            <w:tcBorders>
              <w:top w:val="single" w:color="000000" w:sz="4" w:space="0"/>
              <w:left w:val="single" w:color="000000" w:sz="4" w:space="0"/>
              <w:bottom w:val="single" w:color="000000" w:sz="4" w:space="0"/>
              <w:right w:val="single" w:color="000000" w:sz="4" w:space="0"/>
            </w:tcBorders>
            <w:vAlign w:val="center"/>
          </w:tcPr>
          <w:p w14:paraId="7206072F">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预埋板、吊环、吊钉中心线位置</w:t>
            </w:r>
          </w:p>
        </w:tc>
      </w:tr>
      <w:tr w14:paraId="0CF63DC9">
        <w:tblPrEx>
          <w:tblCellMar>
            <w:top w:w="0" w:type="dxa"/>
            <w:left w:w="108" w:type="dxa"/>
            <w:bottom w:w="0" w:type="dxa"/>
            <w:right w:w="108" w:type="dxa"/>
          </w:tblCellMar>
        </w:tblPrEx>
        <w:trPr>
          <w:trHeight w:val="270"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vAlign w:val="center"/>
          </w:tcPr>
          <w:p w14:paraId="1ED968AE">
            <w:pPr>
              <w:widowControl/>
              <w:jc w:val="center"/>
              <w:rPr>
                <w:rFonts w:hint="eastAsia" w:ascii="Times New Roman" w:hAnsi="Times New Roman" w:eastAsia="宋体" w:cs="Times New Roman"/>
                <w:color w:val="auto"/>
                <w:kern w:val="0"/>
                <w:sz w:val="21"/>
                <w:szCs w:val="21"/>
              </w:rPr>
            </w:pPr>
          </w:p>
        </w:tc>
        <w:tc>
          <w:tcPr>
            <w:tcW w:w="7502" w:type="dxa"/>
            <w:gridSpan w:val="4"/>
            <w:tcBorders>
              <w:top w:val="single" w:color="000000" w:sz="4" w:space="0"/>
              <w:left w:val="single" w:color="000000" w:sz="4" w:space="0"/>
              <w:bottom w:val="single" w:color="000000" w:sz="4" w:space="0"/>
              <w:right w:val="single" w:color="000000" w:sz="4" w:space="0"/>
            </w:tcBorders>
            <w:vAlign w:val="center"/>
          </w:tcPr>
          <w:p w14:paraId="15919462">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预埋螺栓、螺母中心线位置</w:t>
            </w:r>
          </w:p>
        </w:tc>
      </w:tr>
      <w:tr w14:paraId="72528C6D">
        <w:tblPrEx>
          <w:tblCellMar>
            <w:top w:w="0" w:type="dxa"/>
            <w:left w:w="108" w:type="dxa"/>
            <w:bottom w:w="0" w:type="dxa"/>
            <w:right w:w="108" w:type="dxa"/>
          </w:tblCellMar>
        </w:tblPrEx>
        <w:trPr>
          <w:trHeight w:val="270"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vAlign w:val="center"/>
          </w:tcPr>
          <w:p w14:paraId="5DACF4C0">
            <w:pPr>
              <w:widowControl/>
              <w:jc w:val="center"/>
              <w:rPr>
                <w:rFonts w:hint="eastAsia" w:ascii="Times New Roman" w:hAnsi="Times New Roman" w:eastAsia="宋体" w:cs="Times New Roman"/>
                <w:color w:val="auto"/>
                <w:kern w:val="0"/>
                <w:sz w:val="21"/>
                <w:szCs w:val="21"/>
              </w:rPr>
            </w:pPr>
          </w:p>
        </w:tc>
        <w:tc>
          <w:tcPr>
            <w:tcW w:w="7502" w:type="dxa"/>
            <w:gridSpan w:val="4"/>
            <w:tcBorders>
              <w:top w:val="single" w:color="000000" w:sz="4" w:space="0"/>
              <w:left w:val="single" w:color="000000" w:sz="4" w:space="0"/>
              <w:bottom w:val="single" w:color="000000" w:sz="4" w:space="0"/>
              <w:right w:val="single" w:color="000000" w:sz="4" w:space="0"/>
            </w:tcBorders>
            <w:vAlign w:val="center"/>
          </w:tcPr>
          <w:p w14:paraId="4F365473">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预埋板、螺母与混凝土面平面高差</w:t>
            </w:r>
          </w:p>
        </w:tc>
      </w:tr>
      <w:tr w14:paraId="5A9647BD">
        <w:tblPrEx>
          <w:tblCellMar>
            <w:top w:w="0" w:type="dxa"/>
            <w:left w:w="108" w:type="dxa"/>
            <w:bottom w:w="0" w:type="dxa"/>
            <w:right w:w="108" w:type="dxa"/>
          </w:tblCellMar>
        </w:tblPrEx>
        <w:trPr>
          <w:trHeight w:val="270"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vAlign w:val="center"/>
          </w:tcPr>
          <w:p w14:paraId="63E22AD4">
            <w:pPr>
              <w:widowControl/>
              <w:jc w:val="center"/>
              <w:rPr>
                <w:rFonts w:hint="eastAsia" w:ascii="Times New Roman" w:hAnsi="Times New Roman" w:eastAsia="宋体" w:cs="Times New Roman"/>
                <w:color w:val="auto"/>
                <w:kern w:val="0"/>
                <w:sz w:val="21"/>
                <w:szCs w:val="21"/>
              </w:rPr>
            </w:pPr>
          </w:p>
        </w:tc>
        <w:tc>
          <w:tcPr>
            <w:tcW w:w="7502" w:type="dxa"/>
            <w:gridSpan w:val="4"/>
            <w:tcBorders>
              <w:top w:val="single" w:color="000000" w:sz="4" w:space="0"/>
              <w:left w:val="single" w:color="000000" w:sz="4" w:space="0"/>
              <w:bottom w:val="single" w:color="000000" w:sz="4" w:space="0"/>
              <w:right w:val="single" w:color="000000" w:sz="4" w:space="0"/>
            </w:tcBorders>
            <w:vAlign w:val="center"/>
          </w:tcPr>
          <w:p w14:paraId="76920352">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螺栓外露长度</w:t>
            </w:r>
          </w:p>
        </w:tc>
      </w:tr>
      <w:tr w14:paraId="245894E5">
        <w:tblPrEx>
          <w:tblCellMar>
            <w:top w:w="0" w:type="dxa"/>
            <w:left w:w="108" w:type="dxa"/>
            <w:bottom w:w="0" w:type="dxa"/>
            <w:right w:w="108" w:type="dxa"/>
          </w:tblCellMar>
        </w:tblPrEx>
        <w:trPr>
          <w:trHeight w:val="270" w:hRule="atLeast"/>
          <w:jc w:val="center"/>
        </w:trPr>
        <w:tc>
          <w:tcPr>
            <w:tcW w:w="8630" w:type="dxa"/>
            <w:gridSpan w:val="5"/>
            <w:tcBorders>
              <w:top w:val="single" w:color="000000" w:sz="4" w:space="0"/>
              <w:left w:val="single" w:color="000000" w:sz="4" w:space="0"/>
              <w:bottom w:val="single" w:color="000000" w:sz="4" w:space="0"/>
              <w:right w:val="single" w:color="000000" w:sz="4" w:space="0"/>
            </w:tcBorders>
            <w:vAlign w:val="center"/>
          </w:tcPr>
          <w:p w14:paraId="524B0DAD">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预留孔、预埋管中心位置</w:t>
            </w:r>
          </w:p>
        </w:tc>
      </w:tr>
      <w:tr w14:paraId="5315E36B">
        <w:tblPrEx>
          <w:tblCellMar>
            <w:top w:w="0" w:type="dxa"/>
            <w:left w:w="108" w:type="dxa"/>
            <w:bottom w:w="0" w:type="dxa"/>
            <w:right w:w="108" w:type="dxa"/>
          </w:tblCellMar>
        </w:tblPrEx>
        <w:trPr>
          <w:trHeight w:val="270" w:hRule="atLeast"/>
          <w:jc w:val="center"/>
        </w:trPr>
        <w:tc>
          <w:tcPr>
            <w:tcW w:w="2994"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554D002">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预留插筋</w:t>
            </w: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51BCCD1E">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中心线位置</w:t>
            </w:r>
          </w:p>
        </w:tc>
      </w:tr>
      <w:tr w14:paraId="4696EC25">
        <w:tblPrEx>
          <w:tblCellMar>
            <w:top w:w="0" w:type="dxa"/>
            <w:left w:w="108" w:type="dxa"/>
            <w:bottom w:w="0" w:type="dxa"/>
            <w:right w:w="108" w:type="dxa"/>
          </w:tblCellMar>
        </w:tblPrEx>
        <w:trPr>
          <w:trHeight w:val="270" w:hRule="atLeast"/>
          <w:jc w:val="center"/>
        </w:trPr>
        <w:tc>
          <w:tcPr>
            <w:tcW w:w="299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9C272D1">
            <w:pPr>
              <w:widowControl/>
              <w:jc w:val="center"/>
              <w:rPr>
                <w:rFonts w:hint="eastAsia" w:ascii="Times New Roman" w:hAnsi="Times New Roman" w:eastAsia="宋体" w:cs="Times New Roman"/>
                <w:b w:val="0"/>
                <w:bCs w:val="0"/>
                <w:color w:val="auto"/>
                <w:kern w:val="0"/>
                <w:sz w:val="21"/>
                <w:szCs w:val="21"/>
              </w:rPr>
            </w:pP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03BB6178">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外露长度</w:t>
            </w:r>
          </w:p>
        </w:tc>
      </w:tr>
      <w:tr w14:paraId="0DB03828">
        <w:tblPrEx>
          <w:tblCellMar>
            <w:top w:w="0" w:type="dxa"/>
            <w:left w:w="108" w:type="dxa"/>
            <w:bottom w:w="0" w:type="dxa"/>
            <w:right w:w="108" w:type="dxa"/>
          </w:tblCellMar>
        </w:tblPrEx>
        <w:trPr>
          <w:trHeight w:val="270" w:hRule="atLeast"/>
          <w:jc w:val="center"/>
        </w:trPr>
        <w:tc>
          <w:tcPr>
            <w:tcW w:w="2994" w:type="dxa"/>
            <w:gridSpan w:val="3"/>
            <w:tcBorders>
              <w:top w:val="single" w:color="000000" w:sz="4" w:space="0"/>
              <w:left w:val="single" w:color="000000" w:sz="4" w:space="0"/>
              <w:bottom w:val="single" w:color="000000" w:sz="4" w:space="0"/>
              <w:right w:val="single" w:color="000000" w:sz="4" w:space="0"/>
            </w:tcBorders>
            <w:vAlign w:val="center"/>
          </w:tcPr>
          <w:p w14:paraId="26EE2015">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格构钢筋</w:t>
            </w: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18519AE6">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高度</w:t>
            </w:r>
          </w:p>
        </w:tc>
      </w:tr>
      <w:tr w14:paraId="28CD7629">
        <w:tblPrEx>
          <w:tblCellMar>
            <w:top w:w="0" w:type="dxa"/>
            <w:left w:w="108" w:type="dxa"/>
            <w:bottom w:w="0" w:type="dxa"/>
            <w:right w:w="108" w:type="dxa"/>
          </w:tblCellMar>
        </w:tblPrEx>
        <w:trPr>
          <w:trHeight w:val="270" w:hRule="atLeast"/>
          <w:jc w:val="center"/>
        </w:trPr>
        <w:tc>
          <w:tcPr>
            <w:tcW w:w="2994"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C671EC3">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键槽</w:t>
            </w: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5B13FC93">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中心线位置</w:t>
            </w:r>
          </w:p>
        </w:tc>
      </w:tr>
      <w:tr w14:paraId="1A1C15F1">
        <w:tblPrEx>
          <w:tblCellMar>
            <w:top w:w="0" w:type="dxa"/>
            <w:left w:w="108" w:type="dxa"/>
            <w:bottom w:w="0" w:type="dxa"/>
            <w:right w:w="108" w:type="dxa"/>
          </w:tblCellMar>
        </w:tblPrEx>
        <w:trPr>
          <w:trHeight w:val="270" w:hRule="atLeast"/>
          <w:jc w:val="center"/>
        </w:trPr>
        <w:tc>
          <w:tcPr>
            <w:tcW w:w="299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D3AC5CE">
            <w:pPr>
              <w:widowControl/>
              <w:jc w:val="center"/>
              <w:rPr>
                <w:rFonts w:hint="eastAsia" w:ascii="Times New Roman" w:hAnsi="Times New Roman" w:eastAsia="宋体" w:cs="Times New Roman"/>
                <w:b w:val="0"/>
                <w:bCs w:val="0"/>
                <w:color w:val="auto"/>
                <w:kern w:val="0"/>
                <w:sz w:val="21"/>
                <w:szCs w:val="21"/>
              </w:rPr>
            </w:pP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02C3518C">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长、宽、深</w:t>
            </w:r>
          </w:p>
        </w:tc>
      </w:tr>
      <w:tr w14:paraId="2570D046">
        <w:tblPrEx>
          <w:tblCellMar>
            <w:top w:w="0" w:type="dxa"/>
            <w:left w:w="108" w:type="dxa"/>
            <w:bottom w:w="0" w:type="dxa"/>
            <w:right w:w="108" w:type="dxa"/>
          </w:tblCellMar>
        </w:tblPrEx>
        <w:trPr>
          <w:trHeight w:val="270" w:hRule="atLeast"/>
          <w:jc w:val="center"/>
        </w:trPr>
        <w:tc>
          <w:tcPr>
            <w:tcW w:w="8630" w:type="dxa"/>
            <w:gridSpan w:val="5"/>
            <w:tcBorders>
              <w:top w:val="single" w:color="000000" w:sz="4" w:space="0"/>
              <w:left w:val="single" w:color="000000" w:sz="4" w:space="0"/>
              <w:bottom w:val="single" w:color="000000" w:sz="4" w:space="0"/>
              <w:right w:val="single" w:color="000000" w:sz="4" w:space="0"/>
            </w:tcBorders>
            <w:vAlign w:val="center"/>
          </w:tcPr>
          <w:p w14:paraId="42828D3A">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检查项目</w:t>
            </w:r>
          </w:p>
        </w:tc>
      </w:tr>
      <w:tr w14:paraId="2FA9C8C2">
        <w:tblPrEx>
          <w:tblCellMar>
            <w:top w:w="0" w:type="dxa"/>
            <w:left w:w="108" w:type="dxa"/>
            <w:bottom w:w="0" w:type="dxa"/>
            <w:right w:w="108" w:type="dxa"/>
          </w:tblCellMar>
        </w:tblPrEx>
        <w:trPr>
          <w:trHeight w:val="270" w:hRule="atLeast"/>
          <w:jc w:val="center"/>
        </w:trPr>
        <w:tc>
          <w:tcPr>
            <w:tcW w:w="2994"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3F2DDFA">
            <w:pPr>
              <w:widowControl/>
              <w:jc w:val="center"/>
              <w:rPr>
                <w:rFonts w:hint="eastAsia" w:ascii="Times New Roman" w:hAnsi="Times New Roman" w:eastAsia="宋体" w:cs="Times New Roman"/>
                <w:b w:val="0"/>
                <w:bCs w:val="0"/>
                <w:color w:val="auto"/>
                <w:kern w:val="0"/>
                <w:sz w:val="21"/>
                <w:szCs w:val="21"/>
              </w:rPr>
            </w:pPr>
            <w:r>
              <w:rPr>
                <w:rFonts w:hint="eastAsia" w:ascii="Times New Roman" w:hAnsi="Times New Roman" w:eastAsia="宋体" w:cs="Times New Roman"/>
                <w:b w:val="0"/>
                <w:bCs w:val="0"/>
                <w:color w:val="auto"/>
                <w:kern w:val="0"/>
                <w:sz w:val="21"/>
                <w:szCs w:val="21"/>
              </w:rPr>
              <w:t>预留洞</w:t>
            </w: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473AA3C6">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中心线位置</w:t>
            </w:r>
          </w:p>
        </w:tc>
      </w:tr>
      <w:tr w14:paraId="4208F3E4">
        <w:tblPrEx>
          <w:tblCellMar>
            <w:top w:w="0" w:type="dxa"/>
            <w:left w:w="108" w:type="dxa"/>
            <w:bottom w:w="0" w:type="dxa"/>
            <w:right w:w="108" w:type="dxa"/>
          </w:tblCellMar>
        </w:tblPrEx>
        <w:trPr>
          <w:trHeight w:val="270" w:hRule="atLeast"/>
          <w:jc w:val="center"/>
        </w:trPr>
        <w:tc>
          <w:tcPr>
            <w:tcW w:w="299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F878E8C">
            <w:pPr>
              <w:widowControl/>
              <w:jc w:val="center"/>
              <w:rPr>
                <w:rFonts w:hint="eastAsia" w:ascii="Times New Roman" w:hAnsi="Times New Roman" w:eastAsia="宋体" w:cs="Times New Roman"/>
                <w:b w:val="0"/>
                <w:bCs w:val="0"/>
                <w:color w:val="auto"/>
                <w:kern w:val="0"/>
                <w:sz w:val="21"/>
                <w:szCs w:val="21"/>
              </w:rPr>
            </w:pP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2E74630F">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尺寸</w:t>
            </w:r>
          </w:p>
        </w:tc>
      </w:tr>
      <w:tr w14:paraId="3817A059">
        <w:tblPrEx>
          <w:tblCellMar>
            <w:top w:w="0" w:type="dxa"/>
            <w:left w:w="108" w:type="dxa"/>
            <w:bottom w:w="0" w:type="dxa"/>
            <w:right w:w="108" w:type="dxa"/>
          </w:tblCellMar>
        </w:tblPrEx>
        <w:trPr>
          <w:trHeight w:val="270" w:hRule="atLeast"/>
          <w:jc w:val="center"/>
        </w:trPr>
        <w:tc>
          <w:tcPr>
            <w:tcW w:w="2994"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C814991">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灌浆套筒</w:t>
            </w: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36F0346A">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中心位置</w:t>
            </w:r>
          </w:p>
        </w:tc>
      </w:tr>
      <w:tr w14:paraId="3943E56A">
        <w:tblPrEx>
          <w:tblCellMar>
            <w:top w:w="0" w:type="dxa"/>
            <w:left w:w="108" w:type="dxa"/>
            <w:bottom w:w="0" w:type="dxa"/>
            <w:right w:w="108" w:type="dxa"/>
          </w:tblCellMar>
        </w:tblPrEx>
        <w:trPr>
          <w:trHeight w:val="270" w:hRule="atLeast"/>
          <w:jc w:val="center"/>
        </w:trPr>
        <w:tc>
          <w:tcPr>
            <w:tcW w:w="299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D6F4800">
            <w:pPr>
              <w:widowControl/>
              <w:jc w:val="center"/>
              <w:rPr>
                <w:rFonts w:hint="eastAsia" w:ascii="Times New Roman" w:hAnsi="Times New Roman" w:eastAsia="宋体" w:cs="Times New Roman"/>
                <w:color w:val="auto"/>
                <w:kern w:val="0"/>
                <w:sz w:val="21"/>
                <w:szCs w:val="21"/>
              </w:rPr>
            </w:pP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312A27C1">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钢筋外露长度</w:t>
            </w:r>
          </w:p>
        </w:tc>
      </w:tr>
      <w:tr w14:paraId="15F35138">
        <w:tblPrEx>
          <w:tblCellMar>
            <w:top w:w="0" w:type="dxa"/>
            <w:left w:w="108" w:type="dxa"/>
            <w:bottom w:w="0" w:type="dxa"/>
            <w:right w:w="108" w:type="dxa"/>
          </w:tblCellMar>
        </w:tblPrEx>
        <w:trPr>
          <w:trHeight w:val="270" w:hRule="atLeast"/>
          <w:jc w:val="center"/>
        </w:trPr>
        <w:tc>
          <w:tcPr>
            <w:tcW w:w="299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CC4E63A">
            <w:pPr>
              <w:widowControl/>
              <w:jc w:val="center"/>
              <w:rPr>
                <w:rFonts w:hint="eastAsia" w:ascii="Times New Roman" w:hAnsi="Times New Roman" w:eastAsia="宋体" w:cs="Times New Roman"/>
                <w:color w:val="auto"/>
                <w:kern w:val="0"/>
                <w:sz w:val="21"/>
                <w:szCs w:val="21"/>
              </w:rPr>
            </w:pP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28C12D4B">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安装垂直度</w:t>
            </w:r>
          </w:p>
        </w:tc>
      </w:tr>
      <w:tr w14:paraId="0ED0887E">
        <w:tblPrEx>
          <w:tblCellMar>
            <w:top w:w="0" w:type="dxa"/>
            <w:left w:w="108" w:type="dxa"/>
            <w:bottom w:w="0" w:type="dxa"/>
            <w:right w:w="108" w:type="dxa"/>
          </w:tblCellMar>
        </w:tblPrEx>
        <w:trPr>
          <w:trHeight w:val="270" w:hRule="atLeast"/>
          <w:jc w:val="center"/>
        </w:trPr>
        <w:tc>
          <w:tcPr>
            <w:tcW w:w="2994"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27F82F3">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浆锚连接</w:t>
            </w:r>
            <w:r>
              <w:rPr>
                <w:rFonts w:hint="eastAsia" w:ascii="Times New Roman" w:hAnsi="Times New Roman" w:eastAsia="宋体" w:cs="Times New Roman"/>
                <w:color w:val="auto"/>
                <w:kern w:val="0"/>
                <w:sz w:val="21"/>
                <w:szCs w:val="21"/>
              </w:rPr>
              <w:br w:type="textWrapping"/>
            </w:r>
            <w:r>
              <w:rPr>
                <w:rFonts w:hint="eastAsia" w:ascii="Times New Roman" w:hAnsi="Times New Roman" w:eastAsia="宋体" w:cs="Times New Roman"/>
                <w:color w:val="auto"/>
                <w:kern w:val="0"/>
                <w:sz w:val="21"/>
                <w:szCs w:val="21"/>
              </w:rPr>
              <w:t>外露钢筋</w:t>
            </w: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60CF6131">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中心位置</w:t>
            </w:r>
          </w:p>
        </w:tc>
      </w:tr>
      <w:tr w14:paraId="49B39AE8">
        <w:tblPrEx>
          <w:tblCellMar>
            <w:top w:w="0" w:type="dxa"/>
            <w:left w:w="108" w:type="dxa"/>
            <w:bottom w:w="0" w:type="dxa"/>
            <w:right w:w="108" w:type="dxa"/>
          </w:tblCellMar>
        </w:tblPrEx>
        <w:trPr>
          <w:trHeight w:val="270" w:hRule="atLeast"/>
          <w:jc w:val="center"/>
        </w:trPr>
        <w:tc>
          <w:tcPr>
            <w:tcW w:w="299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1110EA1">
            <w:pPr>
              <w:widowControl/>
              <w:jc w:val="center"/>
              <w:rPr>
                <w:rFonts w:hint="eastAsia" w:ascii="Times New Roman" w:hAnsi="Times New Roman" w:eastAsia="宋体" w:cs="Times New Roman"/>
                <w:color w:val="auto"/>
                <w:kern w:val="0"/>
                <w:sz w:val="21"/>
                <w:szCs w:val="21"/>
              </w:rPr>
            </w:pPr>
          </w:p>
        </w:tc>
        <w:tc>
          <w:tcPr>
            <w:tcW w:w="5636" w:type="dxa"/>
            <w:gridSpan w:val="2"/>
            <w:tcBorders>
              <w:top w:val="single" w:color="000000" w:sz="4" w:space="0"/>
              <w:left w:val="single" w:color="000000" w:sz="4" w:space="0"/>
              <w:bottom w:val="single" w:color="000000" w:sz="4" w:space="0"/>
              <w:right w:val="single" w:color="000000" w:sz="4" w:space="0"/>
            </w:tcBorders>
            <w:vAlign w:val="center"/>
          </w:tcPr>
          <w:p w14:paraId="366B33EB">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外露长度</w:t>
            </w:r>
          </w:p>
        </w:tc>
      </w:tr>
      <w:tr w14:paraId="6B67D155">
        <w:tblPrEx>
          <w:tblCellMar>
            <w:top w:w="0" w:type="dxa"/>
            <w:left w:w="108" w:type="dxa"/>
            <w:bottom w:w="0" w:type="dxa"/>
            <w:right w:w="108" w:type="dxa"/>
          </w:tblCellMar>
        </w:tblPrEx>
        <w:trPr>
          <w:trHeight w:val="270" w:hRule="atLeast"/>
          <w:jc w:val="center"/>
        </w:trPr>
        <w:tc>
          <w:tcPr>
            <w:tcW w:w="8630" w:type="dxa"/>
            <w:gridSpan w:val="5"/>
            <w:tcBorders>
              <w:top w:val="single" w:color="000000" w:sz="4" w:space="0"/>
              <w:left w:val="single" w:color="000000" w:sz="4" w:space="0"/>
              <w:bottom w:val="single" w:color="000000" w:sz="4" w:space="0"/>
              <w:right w:val="single" w:color="000000" w:sz="4" w:space="0"/>
            </w:tcBorders>
            <w:vAlign w:val="center"/>
          </w:tcPr>
          <w:p w14:paraId="0A4A9CA3">
            <w:pPr>
              <w:widowControl/>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与现浇部位模板接茬范围表面平整度</w:t>
            </w:r>
          </w:p>
        </w:tc>
      </w:tr>
    </w:tbl>
    <w:p w14:paraId="2B2AC1E5">
      <w:pPr>
        <w:spacing w:before="100" w:beforeAutospacing="1" w:after="100" w:afterAutospacing="1"/>
        <w:rPr>
          <w:rFonts w:ascii="宋体" w:hAnsi="宋体"/>
          <w:szCs w:val="21"/>
        </w:rPr>
      </w:pPr>
      <w:r>
        <w:rPr>
          <w:rFonts w:hint="eastAsia" w:ascii="宋体" w:hAnsi="宋体" w:eastAsia="宋体"/>
          <w:b w:val="0"/>
          <w:bCs w:val="0"/>
          <w:szCs w:val="21"/>
        </w:rPr>
        <w:t>注</w:t>
      </w:r>
      <w:r>
        <w:rPr>
          <w:rFonts w:hint="eastAsia" w:ascii="宋体" w:hAnsi="宋体" w:eastAsia="宋体"/>
          <w:b w:val="0"/>
          <w:bCs w:val="0"/>
          <w:szCs w:val="21"/>
          <w:lang w:eastAsia="zh-CN"/>
        </w:rPr>
        <w:t>：</w:t>
      </w:r>
      <w:r>
        <w:rPr>
          <w:rFonts w:hint="eastAsia" w:ascii="宋体" w:hAnsi="宋体" w:eastAsia="宋体"/>
          <w:b w:val="0"/>
          <w:bCs w:val="0"/>
          <w:szCs w:val="21"/>
        </w:rPr>
        <w:t>上述表中</w:t>
      </w:r>
      <w:r>
        <w:rPr>
          <w:rFonts w:ascii="宋体" w:hAnsi="宋体" w:eastAsia="宋体"/>
          <w:b w:val="0"/>
          <w:bCs w:val="0"/>
          <w:szCs w:val="21"/>
        </w:rPr>
        <w:t>L</w:t>
      </w:r>
      <w:r>
        <w:rPr>
          <w:rFonts w:hint="eastAsia" w:ascii="宋体" w:hAnsi="宋体" w:eastAsia="宋体"/>
          <w:b w:val="0"/>
          <w:bCs w:val="0"/>
          <w:szCs w:val="21"/>
        </w:rPr>
        <w:t>为预制混凝土构件长度</w:t>
      </w:r>
      <w:r>
        <w:rPr>
          <w:rFonts w:hint="eastAsia" w:ascii="宋体" w:hAnsi="宋体" w:eastAsia="宋体"/>
          <w:b w:val="0"/>
          <w:bCs w:val="0"/>
          <w:szCs w:val="21"/>
          <w:lang w:eastAsia="zh-CN"/>
        </w:rPr>
        <w:t>（</w:t>
      </w:r>
      <w:r>
        <w:rPr>
          <w:rFonts w:ascii="宋体" w:hAnsi="宋体" w:eastAsia="宋体"/>
          <w:b w:val="0"/>
          <w:bCs w:val="0"/>
          <w:szCs w:val="21"/>
        </w:rPr>
        <w:t>mm</w:t>
      </w:r>
      <w:r>
        <w:rPr>
          <w:rFonts w:hint="eastAsia" w:ascii="宋体" w:hAnsi="宋体" w:eastAsia="宋体"/>
          <w:b w:val="0"/>
          <w:bCs w:val="0"/>
          <w:szCs w:val="21"/>
          <w:lang w:eastAsia="zh-CN"/>
        </w:rPr>
        <w:t>）</w:t>
      </w:r>
      <w:r>
        <w:rPr>
          <w:rFonts w:hint="eastAsia" w:ascii="宋体" w:hAnsi="宋体" w:eastAsia="宋体"/>
          <w:b w:val="0"/>
          <w:bCs w:val="0"/>
          <w:szCs w:val="21"/>
        </w:rPr>
        <w:t>。</w:t>
      </w:r>
    </w:p>
    <w:p w14:paraId="0BCE37F0">
      <w:pPr>
        <w:pStyle w:val="3"/>
      </w:pPr>
      <w:bookmarkStart w:id="68" w:name="_Toc27336"/>
      <w:r>
        <w:rPr>
          <w:rFonts w:hint="eastAsia"/>
        </w:rPr>
        <w:t>5.3 混凝土抗压强度</w:t>
      </w:r>
      <w:bookmarkEnd w:id="66"/>
      <w:bookmarkEnd w:id="68"/>
    </w:p>
    <w:p w14:paraId="08BB3784">
      <w:pPr>
        <w:spacing w:line="339" w:lineRule="auto"/>
        <w:rPr>
          <w:rFonts w:ascii="Times New Roman" w:hAnsi="Times New Roman" w:eastAsia="宋体" w:cs="Times New Roman"/>
          <w:spacing w:val="-3"/>
          <w:sz w:val="24"/>
          <w:szCs w:val="24"/>
        </w:rPr>
      </w:pPr>
      <w:r>
        <w:rPr>
          <w:rFonts w:hint="eastAsia" w:ascii="Times New Roman" w:hAnsi="Times New Roman" w:eastAsia="宋体" w:cs="Times New Roman"/>
          <w:b/>
          <w:bCs/>
          <w:spacing w:val="-1"/>
          <w:sz w:val="24"/>
          <w:szCs w:val="24"/>
        </w:rPr>
        <w:t>5</w:t>
      </w:r>
      <w:r>
        <w:rPr>
          <w:rFonts w:ascii="Times New Roman" w:hAnsi="Times New Roman" w:eastAsia="Times New Roman" w:cs="Times New Roman"/>
          <w:b/>
          <w:bCs/>
          <w:spacing w:val="-1"/>
          <w:sz w:val="24"/>
          <w:szCs w:val="24"/>
        </w:rPr>
        <w:t>.</w:t>
      </w:r>
      <w:r>
        <w:rPr>
          <w:rFonts w:hint="eastAsia" w:ascii="Times New Roman" w:hAnsi="Times New Roman" w:eastAsia="宋体" w:cs="Times New Roman"/>
          <w:b/>
          <w:bCs/>
          <w:spacing w:val="-1"/>
          <w:sz w:val="24"/>
          <w:szCs w:val="24"/>
        </w:rPr>
        <w:t>3</w:t>
      </w:r>
      <w:r>
        <w:rPr>
          <w:rFonts w:ascii="Times New Roman" w:hAnsi="Times New Roman" w:eastAsia="Times New Roman" w:cs="Times New Roman"/>
          <w:b/>
          <w:bCs/>
          <w:spacing w:val="-1"/>
          <w:sz w:val="24"/>
          <w:szCs w:val="24"/>
        </w:rPr>
        <w:t>.</w:t>
      </w:r>
      <w:r>
        <w:rPr>
          <w:rFonts w:hint="eastAsia" w:ascii="Times New Roman" w:hAnsi="Times New Roman" w:eastAsia="宋体" w:cs="Times New Roman"/>
          <w:b/>
          <w:bCs/>
          <w:spacing w:val="-1"/>
          <w:sz w:val="24"/>
          <w:szCs w:val="24"/>
        </w:rPr>
        <w:t>1</w:t>
      </w:r>
      <w:r>
        <w:rPr>
          <w:rFonts w:ascii="Times New Roman" w:hAnsi="Times New Roman" w:eastAsia="Times New Roman" w:cs="Times New Roman"/>
          <w:b/>
          <w:bCs/>
          <w:spacing w:val="-1"/>
          <w:sz w:val="24"/>
          <w:szCs w:val="24"/>
        </w:rPr>
        <w:t xml:space="preserve"> </w:t>
      </w:r>
      <w:r>
        <w:rPr>
          <w:rFonts w:hint="eastAsia" w:ascii="Times New Roman" w:hAnsi="Times New Roman" w:eastAsia="宋体" w:cs="Times New Roman"/>
          <w:b/>
          <w:bCs/>
          <w:spacing w:val="-1"/>
          <w:sz w:val="24"/>
          <w:szCs w:val="24"/>
        </w:rPr>
        <w:t xml:space="preserve"> </w:t>
      </w:r>
      <w:r>
        <w:rPr>
          <w:rFonts w:ascii="Times New Roman" w:hAnsi="Times New Roman" w:eastAsia="宋体" w:cs="Times New Roman"/>
          <w:spacing w:val="-1"/>
          <w:sz w:val="24"/>
          <w:szCs w:val="24"/>
        </w:rPr>
        <w:t>预制构件混凝土抗压强度检测结果应给出相当于</w:t>
      </w:r>
      <w:r>
        <w:rPr>
          <w:rFonts w:hint="eastAsia" w:ascii="Times New Roman" w:hAnsi="Times New Roman" w:eastAsia="宋体" w:cs="Times New Roman"/>
          <w:spacing w:val="-1"/>
          <w:sz w:val="24"/>
          <w:szCs w:val="24"/>
        </w:rPr>
        <w:t>边长</w:t>
      </w:r>
      <w:r>
        <w:rPr>
          <w:rFonts w:ascii="Times New Roman" w:hAnsi="Times New Roman" w:eastAsia="Times New Roman" w:cs="Times New Roman"/>
          <w:spacing w:val="-1"/>
          <w:sz w:val="24"/>
          <w:szCs w:val="24"/>
        </w:rPr>
        <w:t>150mm</w:t>
      </w:r>
      <w:r>
        <w:rPr>
          <w:rFonts w:ascii="Times New Roman" w:hAnsi="Times New Roman" w:eastAsia="宋体" w:cs="Times New Roman"/>
          <w:spacing w:val="-1"/>
          <w:sz w:val="24"/>
          <w:szCs w:val="24"/>
        </w:rPr>
        <w:t>混</w:t>
      </w:r>
      <w:r>
        <w:rPr>
          <w:rFonts w:ascii="Times New Roman" w:hAnsi="Times New Roman" w:eastAsia="宋体" w:cs="Times New Roman"/>
          <w:spacing w:val="-2"/>
          <w:sz w:val="24"/>
          <w:szCs w:val="24"/>
        </w:rPr>
        <w:t>凝土立方</w:t>
      </w:r>
      <w:r>
        <w:rPr>
          <w:rFonts w:ascii="Times New Roman" w:hAnsi="Times New Roman" w:eastAsia="宋体" w:cs="Times New Roman"/>
          <w:spacing w:val="-3"/>
          <w:sz w:val="24"/>
          <w:szCs w:val="24"/>
        </w:rPr>
        <w:t>体试件抗压强度特征值的推定值。</w:t>
      </w:r>
    </w:p>
    <w:p w14:paraId="114D6B58">
      <w:pPr>
        <w:spacing w:line="339" w:lineRule="auto"/>
        <w:rPr>
          <w:rFonts w:ascii="Times New Roman" w:hAnsi="Times New Roman" w:eastAsia="宋体" w:cs="Times New Roman"/>
          <w:spacing w:val="-2"/>
          <w:sz w:val="24"/>
          <w:szCs w:val="24"/>
        </w:rPr>
      </w:pP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w:t>
      </w:r>
      <w:r>
        <w:rPr>
          <w:rFonts w:hint="eastAsia" w:ascii="Times New Roman" w:hAnsi="Times New Roman" w:eastAsia="宋体" w:cs="Times New Roman"/>
          <w:b/>
          <w:bCs/>
          <w:spacing w:val="-2"/>
          <w:sz w:val="24"/>
          <w:szCs w:val="24"/>
        </w:rPr>
        <w:t>3</w:t>
      </w:r>
      <w:r>
        <w:rPr>
          <w:rFonts w:ascii="Times New Roman" w:hAnsi="Times New Roman" w:eastAsia="Times New Roman" w:cs="Times New Roman"/>
          <w:b/>
          <w:bCs/>
          <w:spacing w:val="-2"/>
          <w:sz w:val="24"/>
          <w:szCs w:val="24"/>
        </w:rPr>
        <w:t>.</w:t>
      </w:r>
      <w:r>
        <w:rPr>
          <w:rFonts w:hint="eastAsia" w:ascii="Times New Roman" w:hAnsi="Times New Roman" w:eastAsia="宋体" w:cs="Times New Roman"/>
          <w:b/>
          <w:bCs/>
          <w:spacing w:val="-2"/>
          <w:sz w:val="24"/>
          <w:szCs w:val="24"/>
        </w:rPr>
        <w:t>2</w:t>
      </w:r>
      <w:r>
        <w:rPr>
          <w:rFonts w:ascii="Times New Roman" w:hAnsi="Times New Roman" w:eastAsia="Times New Roman" w:cs="Times New Roman"/>
          <w:b/>
          <w:bCs/>
          <w:spacing w:val="-2"/>
          <w:sz w:val="24"/>
          <w:szCs w:val="24"/>
        </w:rPr>
        <w:t xml:space="preserve">  </w:t>
      </w:r>
      <w:r>
        <w:rPr>
          <w:rFonts w:ascii="Times New Roman" w:hAnsi="Times New Roman" w:eastAsia="宋体" w:cs="Times New Roman"/>
          <w:spacing w:val="-2"/>
          <w:sz w:val="24"/>
          <w:szCs w:val="24"/>
        </w:rPr>
        <w:t>预制构件混凝土抗压强度检测应符合下列规定：</w:t>
      </w:r>
    </w:p>
    <w:p w14:paraId="621BBEC5">
      <w:pPr>
        <w:spacing w:line="339" w:lineRule="auto"/>
        <w:ind w:firstLine="480" w:firstLineChars="200"/>
        <w:rPr>
          <w:rFonts w:ascii="Times New Roman" w:hAnsi="Times New Roman" w:eastAsia="宋体" w:cs="Times New Roman"/>
          <w:spacing w:val="-5"/>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对于实心墙、夹心保温墙、柱、梁、楼梯等非薄壁预制构件，可采用回</w:t>
      </w:r>
      <w:r>
        <w:rPr>
          <w:rFonts w:ascii="Times New Roman" w:hAnsi="Times New Roman" w:eastAsia="宋体" w:cs="Times New Roman"/>
          <w:spacing w:val="-5"/>
          <w:sz w:val="24"/>
          <w:szCs w:val="24"/>
        </w:rPr>
        <w:t>弹法、钻芯法等方法进行检测；</w:t>
      </w:r>
    </w:p>
    <w:p w14:paraId="5D72876C">
      <w:pPr>
        <w:spacing w:line="339" w:lineRule="auto"/>
        <w:ind w:firstLine="476" w:firstLineChars="200"/>
        <w:rPr>
          <w:rFonts w:ascii="Times New Roman" w:hAnsi="Times New Roman" w:eastAsia="宋体" w:cs="Times New Roman"/>
          <w:spacing w:val="-6"/>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对于叠合板、叠合剪力墙等厚度不小于</w:t>
      </w:r>
      <w:r>
        <w:rPr>
          <w:rFonts w:ascii="Times New Roman" w:hAnsi="Times New Roman" w:eastAsia="Times New Roman" w:cs="Times New Roman"/>
          <w:spacing w:val="-1"/>
          <w:sz w:val="24"/>
          <w:szCs w:val="24"/>
        </w:rPr>
        <w:t>50mm</w:t>
      </w:r>
      <w:r>
        <w:rPr>
          <w:rFonts w:ascii="Times New Roman" w:hAnsi="Times New Roman" w:eastAsia="宋体" w:cs="Times New Roman"/>
          <w:spacing w:val="-1"/>
          <w:sz w:val="24"/>
          <w:szCs w:val="24"/>
        </w:rPr>
        <w:t>的</w:t>
      </w:r>
      <w:r>
        <w:rPr>
          <w:rFonts w:ascii="Times New Roman" w:hAnsi="Times New Roman" w:eastAsia="宋体" w:cs="Times New Roman"/>
          <w:spacing w:val="-2"/>
          <w:sz w:val="24"/>
          <w:szCs w:val="24"/>
        </w:rPr>
        <w:t>薄壁预制构件，可按</w:t>
      </w:r>
      <w:r>
        <w:rPr>
          <w:rFonts w:hint="eastAsia" w:ascii="Times New Roman" w:hAnsi="Times New Roman" w:eastAsia="宋体" w:cs="Times New Roman"/>
          <w:spacing w:val="-2"/>
          <w:sz w:val="24"/>
          <w:szCs w:val="24"/>
        </w:rPr>
        <w:t>附录A</w:t>
      </w:r>
      <w:r>
        <w:rPr>
          <w:rFonts w:ascii="Times New Roman" w:hAnsi="Times New Roman" w:eastAsia="宋体" w:cs="Times New Roman"/>
          <w:spacing w:val="-6"/>
          <w:sz w:val="24"/>
          <w:szCs w:val="24"/>
        </w:rPr>
        <w:t>钻芯法检测；</w:t>
      </w:r>
    </w:p>
    <w:p w14:paraId="0DC21DBE">
      <w:pPr>
        <w:spacing w:line="339" w:lineRule="auto"/>
        <w:ind w:firstLine="484" w:firstLineChars="200"/>
        <w:rPr>
          <w:rFonts w:ascii="Times New Roman" w:hAnsi="Times New Roman" w:eastAsia="宋体" w:cs="Times New Roman"/>
          <w:spacing w:val="-7"/>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对于预制空心板剪力墙，在其实心部位可采用回</w:t>
      </w:r>
      <w:r>
        <w:rPr>
          <w:rFonts w:ascii="Times New Roman" w:hAnsi="Times New Roman" w:eastAsia="宋体" w:cs="Times New Roman"/>
          <w:sz w:val="24"/>
          <w:szCs w:val="24"/>
        </w:rPr>
        <w:t>弹法、钻芯法等方法进</w:t>
      </w:r>
      <w:r>
        <w:rPr>
          <w:rFonts w:ascii="Times New Roman" w:hAnsi="Times New Roman" w:eastAsia="宋体" w:cs="Times New Roman"/>
          <w:spacing w:val="-2"/>
          <w:sz w:val="24"/>
          <w:szCs w:val="24"/>
        </w:rPr>
        <w:t>行检测；在预制混凝土厚度不小于</w:t>
      </w:r>
      <w:r>
        <w:rPr>
          <w:rFonts w:ascii="Times New Roman" w:hAnsi="Times New Roman" w:eastAsia="Times New Roman" w:cs="Times New Roman"/>
          <w:spacing w:val="-2"/>
          <w:sz w:val="24"/>
          <w:szCs w:val="24"/>
        </w:rPr>
        <w:t>50mm</w:t>
      </w:r>
      <w:r>
        <w:rPr>
          <w:rFonts w:ascii="Times New Roman" w:hAnsi="Times New Roman" w:eastAsia="宋体" w:cs="Times New Roman"/>
          <w:spacing w:val="-3"/>
          <w:sz w:val="24"/>
          <w:szCs w:val="24"/>
        </w:rPr>
        <w:t>的空心部位，可按</w:t>
      </w:r>
      <w:r>
        <w:rPr>
          <w:rFonts w:hint="eastAsia" w:ascii="Times New Roman" w:hAnsi="Times New Roman" w:eastAsia="宋体" w:cs="Times New Roman"/>
          <w:spacing w:val="-2"/>
          <w:sz w:val="24"/>
          <w:szCs w:val="24"/>
        </w:rPr>
        <w:t xml:space="preserve">附录A </w:t>
      </w:r>
      <w:r>
        <w:rPr>
          <w:rFonts w:ascii="Times New Roman" w:hAnsi="Times New Roman" w:eastAsia="宋体" w:cs="Times New Roman"/>
          <w:spacing w:val="-7"/>
          <w:sz w:val="24"/>
          <w:szCs w:val="24"/>
        </w:rPr>
        <w:t>钻芯法检测；</w:t>
      </w:r>
    </w:p>
    <w:p w14:paraId="6AFBBDE4">
      <w:pPr>
        <w:spacing w:line="339" w:lineRule="auto"/>
        <w:ind w:firstLine="480" w:firstLineChars="200"/>
        <w:rPr>
          <w:rFonts w:ascii="Times New Roman" w:hAnsi="Times New Roman" w:eastAsia="宋体" w:cs="Times New Roman"/>
          <w:spacing w:val="-2"/>
          <w:sz w:val="24"/>
          <w:szCs w:val="24"/>
        </w:rPr>
      </w:pPr>
      <w:r>
        <w:rPr>
          <w:rFonts w:ascii="Times New Roman" w:hAnsi="Times New Roman" w:eastAsia="Times New Roman" w:cs="Times New Roman"/>
          <w:b/>
          <w:bCs/>
          <w:sz w:val="24"/>
          <w:szCs w:val="24"/>
        </w:rPr>
        <w:t xml:space="preserve">4  </w:t>
      </w:r>
      <w:r>
        <w:rPr>
          <w:rFonts w:ascii="Times New Roman" w:hAnsi="Times New Roman" w:eastAsia="宋体" w:cs="Times New Roman"/>
          <w:sz w:val="24"/>
          <w:szCs w:val="24"/>
        </w:rPr>
        <w:t>采用回弹法检测时，对于弹击时易发生移动或转动的预制构件，应对构</w:t>
      </w:r>
      <w:r>
        <w:rPr>
          <w:rFonts w:ascii="Times New Roman" w:hAnsi="Times New Roman" w:eastAsia="宋体" w:cs="Times New Roman"/>
          <w:spacing w:val="-2"/>
          <w:sz w:val="24"/>
          <w:szCs w:val="24"/>
        </w:rPr>
        <w:t>件进行固定，对于弹击时易产生颤动的预制构件，应采取必要的防颤措施；</w:t>
      </w:r>
    </w:p>
    <w:p w14:paraId="56B0B2B0">
      <w:pPr>
        <w:spacing w:line="339" w:lineRule="auto"/>
        <w:ind w:firstLine="484" w:firstLineChars="200"/>
        <w:rPr>
          <w:rFonts w:ascii="Times New Roman" w:hAnsi="Times New Roman" w:eastAsia="宋体" w:cs="Times New Roman"/>
          <w:spacing w:val="-6"/>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钻芯法宜选择在不影响构件使用的部</w:t>
      </w:r>
      <w:r>
        <w:rPr>
          <w:rFonts w:ascii="Times New Roman" w:hAnsi="Times New Roman" w:eastAsia="宋体" w:cs="Times New Roman"/>
          <w:sz w:val="24"/>
          <w:szCs w:val="24"/>
        </w:rPr>
        <w:t>位进行检测，并应避开主筋、预埋</w:t>
      </w:r>
      <w:r>
        <w:rPr>
          <w:rFonts w:ascii="Times New Roman" w:hAnsi="Times New Roman" w:eastAsia="宋体" w:cs="Times New Roman"/>
          <w:spacing w:val="-6"/>
          <w:sz w:val="24"/>
          <w:szCs w:val="24"/>
        </w:rPr>
        <w:t>件和预埋管线。</w:t>
      </w:r>
    </w:p>
    <w:p w14:paraId="53C3E247">
      <w:pPr>
        <w:spacing w:line="339" w:lineRule="auto"/>
        <w:rPr>
          <w:rFonts w:ascii="Times New Roman" w:hAnsi="Times New Roman" w:eastAsia="宋体" w:cs="Times New Roman"/>
          <w:spacing w:val="-2"/>
          <w:sz w:val="24"/>
          <w:szCs w:val="24"/>
        </w:rPr>
      </w:pP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w:t>
      </w:r>
      <w:r>
        <w:rPr>
          <w:rFonts w:hint="eastAsia" w:ascii="Times New Roman" w:hAnsi="Times New Roman" w:eastAsia="宋体" w:cs="Times New Roman"/>
          <w:b/>
          <w:bCs/>
          <w:spacing w:val="-2"/>
          <w:sz w:val="24"/>
          <w:szCs w:val="24"/>
        </w:rPr>
        <w:t>3</w:t>
      </w:r>
      <w:r>
        <w:rPr>
          <w:rFonts w:ascii="Times New Roman" w:hAnsi="Times New Roman" w:eastAsia="Times New Roman" w:cs="Times New Roman"/>
          <w:b/>
          <w:bCs/>
          <w:spacing w:val="-2"/>
          <w:sz w:val="24"/>
          <w:szCs w:val="24"/>
        </w:rPr>
        <w:t>.</w:t>
      </w:r>
      <w:r>
        <w:rPr>
          <w:rFonts w:hint="eastAsia" w:ascii="Times New Roman" w:hAnsi="Times New Roman" w:eastAsia="宋体" w:cs="Times New Roman"/>
          <w:b/>
          <w:bCs/>
          <w:spacing w:val="-2"/>
          <w:sz w:val="24"/>
          <w:szCs w:val="24"/>
        </w:rPr>
        <w:t>3</w:t>
      </w:r>
      <w:r>
        <w:rPr>
          <w:rFonts w:ascii="Times New Roman" w:hAnsi="Times New Roman" w:eastAsia="Times New Roman" w:cs="Times New Roman"/>
          <w:b/>
          <w:bCs/>
          <w:spacing w:val="-2"/>
          <w:sz w:val="24"/>
          <w:szCs w:val="24"/>
        </w:rPr>
        <w:t xml:space="preserve">  </w:t>
      </w:r>
      <w:r>
        <w:rPr>
          <w:rFonts w:ascii="Times New Roman" w:hAnsi="Times New Roman" w:eastAsia="宋体" w:cs="Times New Roman"/>
          <w:spacing w:val="-2"/>
          <w:sz w:val="24"/>
          <w:szCs w:val="24"/>
        </w:rPr>
        <w:t>按批量对预制构件的混凝土抗压强度进行检</w:t>
      </w:r>
      <w:r>
        <w:rPr>
          <w:rFonts w:ascii="Times New Roman" w:hAnsi="Times New Roman" w:eastAsia="宋体" w:cs="Times New Roman"/>
          <w:spacing w:val="-3"/>
          <w:sz w:val="24"/>
          <w:szCs w:val="24"/>
        </w:rPr>
        <w:t>测时，宜将构件生产工艺、混</w:t>
      </w:r>
      <w:r>
        <w:rPr>
          <w:rFonts w:ascii="Times New Roman" w:hAnsi="Times New Roman" w:eastAsia="宋体" w:cs="Times New Roman"/>
          <w:spacing w:val="-1"/>
          <w:sz w:val="24"/>
          <w:szCs w:val="24"/>
        </w:rPr>
        <w:t>凝土强度等级和养护条件相同且龄期相近的同类构件划分为同一</w:t>
      </w:r>
      <w:r>
        <w:rPr>
          <w:rFonts w:ascii="Times New Roman" w:hAnsi="Times New Roman" w:eastAsia="宋体" w:cs="Times New Roman"/>
          <w:spacing w:val="-2"/>
          <w:sz w:val="24"/>
          <w:szCs w:val="24"/>
        </w:rPr>
        <w:t>检测批。</w:t>
      </w:r>
    </w:p>
    <w:p w14:paraId="0EF256DE">
      <w:pPr>
        <w:pStyle w:val="3"/>
      </w:pPr>
      <w:bookmarkStart w:id="69" w:name="_Toc19921"/>
      <w:r>
        <w:rPr>
          <w:rFonts w:hint="eastAsia"/>
        </w:rPr>
        <w:t>5.4 钢筋配置和保护层厚度</w:t>
      </w:r>
      <w:bookmarkEnd w:id="69"/>
    </w:p>
    <w:p w14:paraId="351300A1">
      <w:pPr>
        <w:spacing w:line="339" w:lineRule="auto"/>
        <w:rPr>
          <w:rFonts w:ascii="Times New Roman" w:hAnsi="Times New Roman" w:eastAsia="宋体" w:cs="Times New Roman"/>
          <w:b/>
          <w:bCs/>
          <w:spacing w:val="-2"/>
          <w:sz w:val="24"/>
          <w:szCs w:val="24"/>
        </w:rPr>
      </w:pPr>
      <w:r>
        <w:rPr>
          <w:rFonts w:hint="eastAsia" w:ascii="Times New Roman" w:hAnsi="Times New Roman" w:eastAsia="宋体" w:cs="Times New Roman"/>
          <w:b/>
          <w:bCs/>
          <w:spacing w:val="-2"/>
          <w:sz w:val="24"/>
          <w:szCs w:val="24"/>
        </w:rPr>
        <w:t xml:space="preserve">5.4.1  </w:t>
      </w:r>
      <w:r>
        <w:rPr>
          <w:rFonts w:hint="eastAsia" w:ascii="Times New Roman" w:hAnsi="Times New Roman" w:eastAsia="宋体" w:cs="Times New Roman"/>
          <w:spacing w:val="-2"/>
          <w:sz w:val="24"/>
          <w:szCs w:val="24"/>
        </w:rPr>
        <w:t>钢筋选型与规格：应根据结构设计要求，选用符合国家标准的钢筋，其强度等级、直径等参数必须满足设计文件规定。对于不同部位的构件，如梁、板、柱、墙等，应合理选择钢筋的规格和型号，以保证结构的承载能力和稳定性。</w:t>
      </w:r>
    </w:p>
    <w:p w14:paraId="21C0434B">
      <w:pPr>
        <w:spacing w:line="339" w:lineRule="auto"/>
        <w:rPr>
          <w:rFonts w:ascii="Times New Roman" w:hAnsi="Times New Roman" w:eastAsia="宋体" w:cs="Times New Roman"/>
          <w:b/>
          <w:bCs/>
          <w:spacing w:val="-2"/>
          <w:sz w:val="24"/>
          <w:szCs w:val="24"/>
        </w:rPr>
      </w:pPr>
      <w:r>
        <w:rPr>
          <w:rFonts w:hint="eastAsia" w:ascii="Times New Roman" w:hAnsi="Times New Roman" w:eastAsia="宋体" w:cs="Times New Roman"/>
          <w:b/>
          <w:bCs/>
          <w:spacing w:val="-2"/>
          <w:sz w:val="24"/>
          <w:szCs w:val="24"/>
        </w:rPr>
        <w:t xml:space="preserve">5.4.2  </w:t>
      </w:r>
      <w:r>
        <w:rPr>
          <w:rFonts w:hint="eastAsia" w:ascii="Times New Roman" w:hAnsi="Times New Roman" w:eastAsia="宋体" w:cs="Times New Roman"/>
          <w:spacing w:val="-2"/>
          <w:sz w:val="24"/>
          <w:szCs w:val="24"/>
        </w:rPr>
        <w:t>钢筋间距与排列：钢筋的间距应严格按照设计图纸和施工规范进行布置，确保钢筋之间有足够的混凝土握裹力，同时避免钢筋过于密集影响混凝土的浇筑质量。在梁、板等构件中，钢筋的排列应整齐有序，保证受力均匀。</w:t>
      </w:r>
    </w:p>
    <w:p w14:paraId="0611A17C">
      <w:pPr>
        <w:spacing w:line="339" w:lineRule="auto"/>
        <w:rPr>
          <w:rFonts w:ascii="Times New Roman" w:hAnsi="Times New Roman" w:eastAsia="宋体" w:cs="Times New Roman"/>
          <w:b/>
          <w:bCs/>
          <w:spacing w:val="-2"/>
          <w:sz w:val="24"/>
          <w:szCs w:val="24"/>
        </w:rPr>
      </w:pPr>
      <w:r>
        <w:rPr>
          <w:rFonts w:hint="eastAsia" w:ascii="Times New Roman" w:hAnsi="Times New Roman" w:eastAsia="宋体" w:cs="Times New Roman"/>
          <w:b/>
          <w:bCs/>
          <w:spacing w:val="-2"/>
          <w:sz w:val="24"/>
          <w:szCs w:val="24"/>
        </w:rPr>
        <w:t xml:space="preserve">5.4.3  </w:t>
      </w:r>
      <w:r>
        <w:rPr>
          <w:rFonts w:hint="eastAsia" w:ascii="Times New Roman" w:hAnsi="Times New Roman" w:eastAsia="宋体" w:cs="Times New Roman"/>
          <w:spacing w:val="-2"/>
          <w:sz w:val="24"/>
          <w:szCs w:val="24"/>
        </w:rPr>
        <w:t>钢筋连接方式：钢筋的连接应符合相关规范要求，可采用焊接、机械连接或绑扎搭接等方式。不同的连接方式有其适用范围和质量控制要点，施工过程中应严格按照操作规程进行，确保连接牢固可靠。</w:t>
      </w:r>
    </w:p>
    <w:p w14:paraId="057D0027">
      <w:pPr>
        <w:spacing w:line="339" w:lineRule="auto"/>
        <w:rPr>
          <w:rFonts w:ascii="Times New Roman" w:hAnsi="Times New Roman" w:eastAsia="宋体" w:cs="Times New Roman"/>
          <w:b/>
          <w:bCs/>
          <w:spacing w:val="-2"/>
          <w:sz w:val="24"/>
          <w:szCs w:val="24"/>
        </w:rPr>
      </w:pPr>
      <w:r>
        <w:rPr>
          <w:rFonts w:hint="eastAsia" w:ascii="Times New Roman" w:hAnsi="Times New Roman" w:eastAsia="宋体" w:cs="Times New Roman"/>
          <w:b/>
          <w:bCs/>
          <w:spacing w:val="-2"/>
          <w:sz w:val="24"/>
          <w:szCs w:val="24"/>
        </w:rPr>
        <w:t xml:space="preserve">5.4.4  </w:t>
      </w:r>
      <w:r>
        <w:rPr>
          <w:rFonts w:hint="eastAsia" w:ascii="Times New Roman" w:hAnsi="Times New Roman" w:eastAsia="宋体" w:cs="Times New Roman"/>
          <w:spacing w:val="-2"/>
          <w:sz w:val="24"/>
          <w:szCs w:val="24"/>
        </w:rPr>
        <w:t>钢筋保护层厚度应从最外层钢筋（含箍筋、构造筋等）外缘起算，且不应小于钢筋公称直径。一般环境下，板、墙最小为15mm，梁、柱为20mm；在腐蚀环境或特殊环境下，应适当增加保护层厚度，以提高结构的耐久性。混凝土强度等级的影响：当混凝土强度等级不大于C25时，保护层厚度应在规定的最小值基础上增加5mm，以弥补低强度混凝土对钢筋保护能力的不足。</w:t>
      </w:r>
    </w:p>
    <w:p w14:paraId="70B9CF6F">
      <w:pPr>
        <w:spacing w:line="339" w:lineRule="auto"/>
        <w:rPr>
          <w:rFonts w:ascii="Times New Roman" w:hAnsi="Times New Roman" w:eastAsia="宋体" w:cs="Times New Roman"/>
          <w:b/>
          <w:bCs/>
          <w:spacing w:val="-2"/>
          <w:sz w:val="24"/>
          <w:szCs w:val="24"/>
        </w:rPr>
      </w:pPr>
      <w:r>
        <w:rPr>
          <w:rFonts w:hint="eastAsia" w:ascii="Times New Roman" w:hAnsi="Times New Roman" w:eastAsia="宋体" w:cs="Times New Roman"/>
          <w:b/>
          <w:bCs/>
          <w:spacing w:val="-2"/>
          <w:sz w:val="24"/>
          <w:szCs w:val="24"/>
        </w:rPr>
        <w:t xml:space="preserve">5.4.5  </w:t>
      </w:r>
      <w:r>
        <w:rPr>
          <w:rFonts w:hint="eastAsia" w:ascii="Times New Roman" w:hAnsi="Times New Roman" w:eastAsia="宋体" w:cs="Times New Roman"/>
          <w:spacing w:val="-2"/>
          <w:sz w:val="24"/>
          <w:szCs w:val="24"/>
        </w:rPr>
        <w:t>允许偏差范围：钢筋保护层厚度的允许偏差应符合相关规范要求，梁类构件允许偏差为-7～+10mm，板类构件为-5～+8mm。在验收过程中，应严格按照允许偏差范围进行检查，确保保护层厚度的准确性。</w:t>
      </w:r>
    </w:p>
    <w:p w14:paraId="18C82ED7">
      <w:pPr>
        <w:spacing w:line="339" w:lineRule="auto"/>
        <w:rPr>
          <w:rFonts w:ascii="Times New Roman" w:hAnsi="Times New Roman" w:eastAsia="宋体" w:cs="Times New Roman"/>
          <w:b/>
          <w:bCs/>
          <w:spacing w:val="-2"/>
          <w:sz w:val="24"/>
          <w:szCs w:val="24"/>
        </w:rPr>
      </w:pPr>
      <w:r>
        <w:rPr>
          <w:rFonts w:hint="eastAsia" w:ascii="Times New Roman" w:hAnsi="Times New Roman" w:eastAsia="宋体" w:cs="Times New Roman"/>
          <w:b/>
          <w:bCs/>
          <w:spacing w:val="-2"/>
          <w:sz w:val="24"/>
          <w:szCs w:val="24"/>
        </w:rPr>
        <w:t xml:space="preserve">5.4.6  </w:t>
      </w:r>
      <w:r>
        <w:rPr>
          <w:rFonts w:hint="eastAsia" w:ascii="Times New Roman" w:hAnsi="Times New Roman" w:eastAsia="宋体" w:cs="Times New Roman"/>
          <w:spacing w:val="-2"/>
          <w:sz w:val="24"/>
          <w:szCs w:val="24"/>
        </w:rPr>
        <w:t>合格点率要求：钢筋保护层厚度检测的合格点率应达到90%及以上，且不得有超过规范允许数值1.5倍的尺寸偏差。当合格点率小于90%但不小于80%时，可再抽取相同数量的构件进行复检，两次检测的总合格点率应达到90%及以上方可判定为合格。</w:t>
      </w:r>
    </w:p>
    <w:p w14:paraId="646C810D">
      <w:pPr>
        <w:spacing w:line="339" w:lineRule="auto"/>
        <w:rPr>
          <w:rFonts w:ascii="Times New Roman" w:hAnsi="Times New Roman" w:eastAsia="宋体" w:cs="Times New Roman"/>
          <w:spacing w:val="-2"/>
          <w:sz w:val="24"/>
          <w:szCs w:val="24"/>
        </w:rPr>
      </w:pPr>
      <w:r>
        <w:rPr>
          <w:rFonts w:hint="eastAsia" w:ascii="Times New Roman" w:hAnsi="Times New Roman" w:eastAsia="宋体" w:cs="Times New Roman"/>
          <w:b/>
          <w:bCs/>
          <w:spacing w:val="-2"/>
          <w:sz w:val="24"/>
          <w:szCs w:val="24"/>
        </w:rPr>
        <w:t xml:space="preserve">5.4.7  </w:t>
      </w:r>
      <w:r>
        <w:rPr>
          <w:rFonts w:hint="eastAsia" w:ascii="Times New Roman" w:hAnsi="Times New Roman" w:eastAsia="宋体" w:cs="Times New Roman"/>
          <w:spacing w:val="-2"/>
          <w:sz w:val="24"/>
          <w:szCs w:val="24"/>
        </w:rPr>
        <w:t>检测方法与仪器：可采用电磁感应法、雷达法等无损检测方法进行钢筋保护层厚度检测，检测仪器应经过校准，确保测量数据的准确性。在检测过程中，应合理布置测区和测点，避免预埋管线、金属埋件等对检测结果的干扰。</w:t>
      </w:r>
    </w:p>
    <w:p w14:paraId="34F1F6E3">
      <w:pPr>
        <w:pStyle w:val="3"/>
      </w:pPr>
      <w:bookmarkStart w:id="70" w:name="_Toc7637"/>
      <w:r>
        <w:rPr>
          <w:rFonts w:hint="eastAsia"/>
        </w:rPr>
        <w:t>5.5 粗糙面</w:t>
      </w:r>
      <w:bookmarkEnd w:id="70"/>
    </w:p>
    <w:p w14:paraId="55CB235F">
      <w:pPr>
        <w:spacing w:line="339" w:lineRule="auto"/>
        <w:rPr>
          <w:rFonts w:ascii="Times New Roman" w:hAnsi="Times New Roman" w:cs="Times New Roman"/>
          <w:b/>
          <w:bCs/>
          <w:spacing w:val="-2"/>
          <w:sz w:val="24"/>
          <w:szCs w:val="24"/>
        </w:rPr>
      </w:pPr>
      <w:r>
        <w:rPr>
          <w:rFonts w:hint="eastAsia" w:ascii="Times New Roman" w:hAnsi="Times New Roman" w:cs="Times New Roman"/>
          <w:b/>
          <w:bCs/>
          <w:spacing w:val="-2"/>
          <w:sz w:val="24"/>
          <w:szCs w:val="24"/>
        </w:rPr>
        <w:t xml:space="preserve">5.5.1  </w:t>
      </w:r>
      <w:r>
        <w:rPr>
          <w:rFonts w:hint="eastAsia" w:ascii="Times New Roman" w:hAnsi="Times New Roman" w:cs="Times New Roman"/>
          <w:spacing w:val="-2"/>
          <w:sz w:val="24"/>
          <w:szCs w:val="24"/>
        </w:rPr>
        <w:t>预制构件混凝土粗糙面质量的检测项目宜包括成型外观质量、粗糙面的面积比和凹凸深度等。</w:t>
      </w:r>
    </w:p>
    <w:p w14:paraId="5A2F08F9">
      <w:pPr>
        <w:spacing w:line="339" w:lineRule="auto"/>
        <w:rPr>
          <w:rFonts w:ascii="Times New Roman" w:hAnsi="Times New Roman" w:eastAsia="宋体" w:cs="Times New Roman"/>
          <w:spacing w:val="-8"/>
          <w:sz w:val="24"/>
          <w:szCs w:val="24"/>
        </w:rPr>
      </w:pPr>
      <w:r>
        <w:rPr>
          <w:rFonts w:hint="eastAsia" w:ascii="Times New Roman" w:hAnsi="Times New Roman" w:cs="Times New Roman"/>
          <w:b/>
          <w:bCs/>
          <w:spacing w:val="-3"/>
          <w:sz w:val="24"/>
          <w:szCs w:val="24"/>
        </w:rPr>
        <w:t>5.5.2</w:t>
      </w:r>
      <w:r>
        <w:rPr>
          <w:rFonts w:ascii="Times New Roman" w:hAnsi="Times New Roman" w:eastAsia="Times New Roman" w:cs="Times New Roman"/>
          <w:b/>
          <w:bCs/>
          <w:spacing w:val="-3"/>
          <w:sz w:val="24"/>
          <w:szCs w:val="24"/>
        </w:rPr>
        <w:t xml:space="preserve"> </w:t>
      </w:r>
      <w:r>
        <w:rPr>
          <w:rFonts w:hint="eastAsia" w:ascii="Times New Roman" w:hAnsi="Times New Roman" w:eastAsia="宋体" w:cs="Times New Roman"/>
          <w:b/>
          <w:bCs/>
          <w:spacing w:val="-3"/>
          <w:sz w:val="24"/>
          <w:szCs w:val="24"/>
        </w:rPr>
        <w:t xml:space="preserve"> </w:t>
      </w:r>
      <w:r>
        <w:rPr>
          <w:rFonts w:hint="eastAsia" w:ascii="Times New Roman" w:hAnsi="Times New Roman" w:eastAsia="宋体" w:cs="Times New Roman"/>
          <w:spacing w:val="-3"/>
          <w:sz w:val="24"/>
          <w:szCs w:val="24"/>
        </w:rPr>
        <w:t>预制构件混凝土粗糙面的面积比和凹凸深度检测宜按构件类型、生产</w:t>
      </w:r>
      <w:r>
        <w:rPr>
          <w:rFonts w:hint="eastAsia" w:ascii="Times New Roman" w:hAnsi="Times New Roman" w:eastAsia="宋体" w:cs="Times New Roman"/>
          <w:spacing w:val="-4"/>
          <w:sz w:val="24"/>
          <w:szCs w:val="24"/>
        </w:rPr>
        <w:t>批次、</w:t>
      </w:r>
      <w:r>
        <w:rPr>
          <w:rFonts w:hint="eastAsia" w:ascii="Times New Roman" w:hAnsi="Times New Roman" w:eastAsia="宋体" w:cs="Times New Roman"/>
          <w:spacing w:val="-3"/>
          <w:sz w:val="24"/>
          <w:szCs w:val="24"/>
        </w:rPr>
        <w:t>粗糙面成型工艺等划分检测批，检测批最小样本容量的确定应符合本标准第</w:t>
      </w:r>
      <w:r>
        <w:rPr>
          <w:rFonts w:ascii="Times New Roman" w:hAnsi="Times New Roman" w:eastAsia="Times New Roman" w:cs="Times New Roman"/>
          <w:spacing w:val="-3"/>
          <w:sz w:val="24"/>
          <w:szCs w:val="24"/>
        </w:rPr>
        <w:t>3.3.5</w:t>
      </w:r>
      <w:r>
        <w:rPr>
          <w:rFonts w:hint="eastAsia" w:ascii="Times New Roman" w:hAnsi="Times New Roman" w:eastAsia="宋体" w:cs="Times New Roman"/>
          <w:spacing w:val="-8"/>
          <w:sz w:val="24"/>
          <w:szCs w:val="24"/>
        </w:rPr>
        <w:t>条的规定。</w:t>
      </w:r>
    </w:p>
    <w:p w14:paraId="4B605817">
      <w:pPr>
        <w:spacing w:line="339" w:lineRule="auto"/>
        <w:jc w:val="center"/>
        <w:rPr>
          <w:rFonts w:ascii="Times New Roman" w:hAnsi="Times New Roman" w:cs="Times New Roman"/>
          <w:spacing w:val="-3"/>
          <w:sz w:val="24"/>
          <w:szCs w:val="24"/>
        </w:rPr>
      </w:pPr>
      <w:r>
        <w:rPr>
          <w:rFonts w:hint="eastAsia" w:ascii="Times New Roman" w:hAnsi="Times New Roman" w:cs="Times New Roman"/>
          <w:b/>
          <w:bCs/>
          <w:spacing w:val="-3"/>
          <w:sz w:val="24"/>
          <w:szCs w:val="24"/>
        </w:rPr>
        <w:t xml:space="preserve">5.5.3  </w:t>
      </w:r>
      <w:r>
        <w:rPr>
          <w:rFonts w:hint="eastAsia" w:ascii="Times New Roman" w:hAnsi="Times New Roman" w:cs="Times New Roman"/>
          <w:spacing w:val="-3"/>
          <w:sz w:val="24"/>
          <w:szCs w:val="24"/>
        </w:rPr>
        <w:t>预制构件混凝土粗糙面以及结合面的长度和宽度可采用直尺或钢卷尺测量，宜精确至1mm。根据测量结果应按照下式计算粗糙面与结合面的面积比：</w:t>
      </w:r>
    </w:p>
    <w:p w14:paraId="70AA4026">
      <w:pPr>
        <w:spacing w:line="339" w:lineRule="auto"/>
        <w:jc w:val="center"/>
        <w:rPr>
          <w:rFonts w:ascii="Times New Roman" w:hAnsi="Times New Roman" w:eastAsia="楷体" w:cs="Times New Roman"/>
          <w:spacing w:val="-6"/>
          <w:position w:val="2"/>
          <w:sz w:val="24"/>
          <w:szCs w:val="24"/>
        </w:rPr>
      </w:pPr>
      <w:r>
        <w:rPr>
          <w:rFonts w:ascii="Times New Roman" w:hAnsi="Times New Roman" w:eastAsia="楷体" w:cs="Times New Roman"/>
          <w:position w:val="-52"/>
          <w:sz w:val="24"/>
          <w:szCs w:val="24"/>
        </w:rPr>
        <w:drawing>
          <wp:inline distT="0" distB="0" distL="0" distR="0">
            <wp:extent cx="629920" cy="741045"/>
            <wp:effectExtent l="0" t="0" r="0" b="0"/>
            <wp:docPr id="2120301205" name="IM 32"/>
            <wp:cNvGraphicFramePr/>
            <a:graphic xmlns:a="http://schemas.openxmlformats.org/drawingml/2006/main">
              <a:graphicData uri="http://schemas.openxmlformats.org/drawingml/2006/picture">
                <pic:pic xmlns:pic="http://schemas.openxmlformats.org/drawingml/2006/picture">
                  <pic:nvPicPr>
                    <pic:cNvPr id="2120301205" name="IM 32"/>
                    <pic:cNvPicPr/>
                  </pic:nvPicPr>
                  <pic:blipFill>
                    <a:blip r:embed="rId10"/>
                    <a:stretch>
                      <a:fillRect/>
                    </a:stretch>
                  </pic:blipFill>
                  <pic:spPr>
                    <a:xfrm>
                      <a:off x="0" y="0"/>
                      <a:ext cx="630148" cy="741255"/>
                    </a:xfrm>
                    <a:prstGeom prst="rect">
                      <a:avLst/>
                    </a:prstGeom>
                  </pic:spPr>
                </pic:pic>
              </a:graphicData>
            </a:graphic>
          </wp:inline>
        </w:drawing>
      </w:r>
    </w:p>
    <w:p w14:paraId="11843CA8">
      <w:pPr>
        <w:spacing w:line="339"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式中：</w:t>
      </w:r>
    </w:p>
    <w:p w14:paraId="27CA52DC">
      <w:pPr>
        <w:spacing w:line="339" w:lineRule="auto"/>
        <w:ind w:firstLine="480" w:firstLineChars="200"/>
        <w:rPr>
          <w:rFonts w:ascii="Times New Roman" w:hAnsi="Times New Roman" w:eastAsia="宋体" w:cs="Times New Roman"/>
          <w:sz w:val="24"/>
          <w:szCs w:val="24"/>
        </w:rPr>
      </w:pPr>
      <w:r>
        <w:rPr>
          <w:rFonts w:ascii="Times New Roman" w:hAnsi="Times New Roman" w:eastAsia="Times New Roman" w:cs="Times New Roman"/>
          <w:i/>
          <w:iCs/>
          <w:sz w:val="24"/>
          <w:szCs w:val="24"/>
        </w:rPr>
        <w:t>A</w:t>
      </w:r>
      <w:r>
        <w:rPr>
          <w:rFonts w:ascii="Times New Roman" w:hAnsi="Times New Roman" w:eastAsia="Times New Roman" w:cs="Times New Roman"/>
          <w:position w:val="-6"/>
          <w:sz w:val="14"/>
          <w:szCs w:val="14"/>
        </w:rPr>
        <w:t>r,</w:t>
      </w:r>
      <w:r>
        <w:rPr>
          <w:rFonts w:ascii="Times New Roman" w:hAnsi="Times New Roman" w:eastAsia="Times New Roman" w:cs="Times New Roman"/>
          <w:i/>
          <w:iCs/>
          <w:position w:val="-6"/>
          <w:sz w:val="14"/>
          <w:szCs w:val="14"/>
        </w:rPr>
        <w:t xml:space="preserve">i </w:t>
      </w:r>
      <w:r>
        <w:rPr>
          <w:rFonts w:ascii="Times New Roman" w:hAnsi="Times New Roman" w:eastAsia="Times New Roman" w:cs="Times New Roman"/>
          <w:sz w:val="24"/>
          <w:szCs w:val="24"/>
        </w:rPr>
        <w:t>——</w:t>
      </w:r>
      <w:r>
        <w:rPr>
          <w:rFonts w:hint="eastAsia" w:ascii="Times New Roman" w:hAnsi="Times New Roman" w:eastAsia="宋体" w:cs="Times New Roman"/>
          <w:sz w:val="24"/>
          <w:szCs w:val="24"/>
        </w:rPr>
        <w:t>第</w:t>
      </w:r>
      <w:r>
        <w:rPr>
          <w:rFonts w:ascii="Times New Roman" w:hAnsi="Times New Roman" w:eastAsia="宋体" w:cs="Times New Roman"/>
          <w:spacing w:val="-48"/>
          <w:sz w:val="24"/>
          <w:szCs w:val="24"/>
        </w:rPr>
        <w:t xml:space="preserve"> </w:t>
      </w:r>
      <w:r>
        <w:rPr>
          <w:rFonts w:ascii="Times New Roman" w:hAnsi="Times New Roman" w:eastAsia="Times New Roman" w:cs="Times New Roman"/>
          <w:i/>
          <w:iCs/>
          <w:sz w:val="24"/>
          <w:szCs w:val="24"/>
        </w:rPr>
        <w:t xml:space="preserve">i </w:t>
      </w:r>
      <w:r>
        <w:rPr>
          <w:rFonts w:hint="eastAsia" w:ascii="Times New Roman" w:hAnsi="Times New Roman" w:eastAsia="宋体" w:cs="Times New Roman"/>
          <w:sz w:val="24"/>
          <w:szCs w:val="24"/>
        </w:rPr>
        <w:t>个测量区域内粗糙面面积（</w:t>
      </w:r>
      <w:r>
        <w:rPr>
          <w:rFonts w:ascii="Times New Roman" w:hAnsi="Times New Roman" w:eastAsia="宋体" w:cs="Times New Roman"/>
          <w:sz w:val="24"/>
          <w:szCs w:val="24"/>
        </w:rPr>
        <w:t>mm</w:t>
      </w:r>
      <w:r>
        <w:rPr>
          <w:rFonts w:ascii="Times New Roman" w:hAnsi="Times New Roman" w:eastAsia="宋体" w:cs="Times New Roman"/>
          <w:sz w:val="24"/>
          <w:szCs w:val="24"/>
          <w:vertAlign w:val="superscript"/>
        </w:rPr>
        <w:t>2</w:t>
      </w:r>
      <w:r>
        <w:rPr>
          <w:rFonts w:hint="eastAsia" w:ascii="Times New Roman" w:hAnsi="Times New Roman" w:eastAsia="宋体" w:cs="Times New Roman"/>
          <w:sz w:val="24"/>
          <w:szCs w:val="24"/>
        </w:rPr>
        <w:t>）；</w:t>
      </w:r>
    </w:p>
    <w:p w14:paraId="3037DBB6">
      <w:pPr>
        <w:spacing w:line="339" w:lineRule="auto"/>
        <w:ind w:firstLine="480" w:firstLineChars="200"/>
        <w:rPr>
          <w:rFonts w:ascii="Times New Roman" w:hAnsi="Times New Roman" w:eastAsia="宋体" w:cs="Times New Roman"/>
          <w:spacing w:val="-42"/>
          <w:sz w:val="24"/>
          <w:szCs w:val="24"/>
        </w:rPr>
      </w:pPr>
      <w:r>
        <w:rPr>
          <w:rFonts w:ascii="Times New Roman" w:hAnsi="Times New Roman" w:eastAsia="Times New Roman" w:cs="Times New Roman"/>
          <w:i/>
          <w:iCs/>
          <w:sz w:val="24"/>
          <w:szCs w:val="24"/>
        </w:rPr>
        <w:t>A</w:t>
      </w:r>
      <w:r>
        <w:rPr>
          <w:rFonts w:ascii="Times New Roman" w:hAnsi="Times New Roman" w:eastAsia="Times New Roman" w:cs="Times New Roman"/>
          <w:i/>
          <w:iCs/>
          <w:position w:val="-6"/>
          <w:sz w:val="14"/>
          <w:szCs w:val="14"/>
        </w:rPr>
        <w:t xml:space="preserve">i  </w:t>
      </w:r>
      <w:r>
        <w:rPr>
          <w:rFonts w:ascii="Times New Roman" w:hAnsi="Times New Roman" w:eastAsia="Times New Roman" w:cs="Times New Roman"/>
          <w:sz w:val="24"/>
          <w:szCs w:val="24"/>
        </w:rPr>
        <w:t>——</w:t>
      </w:r>
      <w:r>
        <w:rPr>
          <w:rFonts w:hint="eastAsia" w:ascii="Times New Roman" w:hAnsi="Times New Roman" w:eastAsia="宋体" w:cs="Times New Roman"/>
          <w:sz w:val="24"/>
          <w:szCs w:val="24"/>
        </w:rPr>
        <w:t>第</w:t>
      </w:r>
      <w:r>
        <w:rPr>
          <w:rFonts w:ascii="Times New Roman" w:hAnsi="Times New Roman" w:eastAsia="宋体" w:cs="Times New Roman"/>
          <w:spacing w:val="-49"/>
          <w:sz w:val="24"/>
          <w:szCs w:val="24"/>
        </w:rPr>
        <w:t xml:space="preserve"> </w:t>
      </w:r>
      <w:r>
        <w:rPr>
          <w:rFonts w:ascii="Times New Roman" w:hAnsi="Times New Roman" w:eastAsia="Times New Roman" w:cs="Times New Roman"/>
          <w:i/>
          <w:iCs/>
          <w:sz w:val="24"/>
          <w:szCs w:val="24"/>
        </w:rPr>
        <w:t xml:space="preserve">i </w:t>
      </w:r>
      <w:r>
        <w:rPr>
          <w:rFonts w:hint="eastAsia" w:ascii="Times New Roman" w:hAnsi="Times New Roman" w:eastAsia="宋体" w:cs="Times New Roman"/>
          <w:sz w:val="24"/>
          <w:szCs w:val="24"/>
        </w:rPr>
        <w:t>个测量区域的结合面面积（</w:t>
      </w:r>
      <w:r>
        <w:rPr>
          <w:rFonts w:ascii="Times New Roman" w:hAnsi="Times New Roman" w:eastAsia="宋体" w:cs="Times New Roman"/>
          <w:sz w:val="24"/>
          <w:szCs w:val="24"/>
        </w:rPr>
        <w:t>mm</w:t>
      </w:r>
      <w:r>
        <w:rPr>
          <w:rFonts w:ascii="Times New Roman" w:hAnsi="Times New Roman" w:eastAsia="宋体" w:cs="Times New Roman"/>
          <w:sz w:val="24"/>
          <w:szCs w:val="24"/>
          <w:vertAlign w:val="superscript"/>
        </w:rPr>
        <w:t>2</w:t>
      </w:r>
      <w:r>
        <w:rPr>
          <w:rFonts w:hint="eastAsia" w:ascii="Times New Roman" w:hAnsi="Times New Roman" w:eastAsia="宋体" w:cs="Times New Roman"/>
          <w:sz w:val="24"/>
          <w:szCs w:val="24"/>
        </w:rPr>
        <w:t>）；</w:t>
      </w:r>
    </w:p>
    <w:p w14:paraId="16ECF7CF">
      <w:pPr>
        <w:spacing w:line="339" w:lineRule="auto"/>
        <w:ind w:firstLine="496" w:firstLineChars="200"/>
        <w:rPr>
          <w:rFonts w:ascii="Times New Roman" w:hAnsi="Times New Roman" w:eastAsia="宋体" w:cs="Times New Roman"/>
          <w:spacing w:val="4"/>
          <w:sz w:val="24"/>
          <w:szCs w:val="24"/>
        </w:rPr>
      </w:pPr>
      <w:r>
        <w:rPr>
          <w:rFonts w:ascii="Times New Roman" w:hAnsi="Times New Roman" w:eastAsia="Arial" w:cs="Times New Roman"/>
          <w:i/>
          <w:iCs/>
          <w:spacing w:val="4"/>
          <w:sz w:val="24"/>
          <w:szCs w:val="24"/>
        </w:rPr>
        <w:t>ζ</w:t>
      </w:r>
      <w:r>
        <w:rPr>
          <w:rFonts w:ascii="Times New Roman" w:hAnsi="Times New Roman" w:eastAsia="Arial" w:cs="Times New Roman"/>
          <w:i/>
          <w:iCs/>
          <w:spacing w:val="-50"/>
          <w:sz w:val="24"/>
          <w:szCs w:val="24"/>
        </w:rPr>
        <w:t xml:space="preserve"> </w:t>
      </w:r>
      <w:r>
        <w:rPr>
          <w:rFonts w:ascii="Times New Roman" w:hAnsi="Times New Roman" w:eastAsia="Times New Roman" w:cs="Times New Roman"/>
          <w:spacing w:val="4"/>
          <w:sz w:val="24"/>
          <w:szCs w:val="24"/>
        </w:rPr>
        <w:t>——</w:t>
      </w:r>
      <w:r>
        <w:rPr>
          <w:rFonts w:hint="eastAsia" w:ascii="Times New Roman" w:hAnsi="Times New Roman" w:eastAsia="宋体" w:cs="Times New Roman"/>
          <w:spacing w:val="4"/>
          <w:sz w:val="24"/>
          <w:szCs w:val="24"/>
        </w:rPr>
        <w:t>粗糙面与结合面的面积比。</w:t>
      </w:r>
    </w:p>
    <w:p w14:paraId="5C555792">
      <w:pPr>
        <w:spacing w:line="339" w:lineRule="auto"/>
        <w:rPr>
          <w:rFonts w:ascii="Times New Roman" w:hAnsi="Times New Roman" w:eastAsia="宋体" w:cs="Times New Roman"/>
          <w:spacing w:val="-2"/>
          <w:sz w:val="24"/>
          <w:szCs w:val="24"/>
        </w:rPr>
      </w:pP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w:t>
      </w: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 xml:space="preserve">.4  </w:t>
      </w:r>
      <w:r>
        <w:rPr>
          <w:rFonts w:hint="eastAsia" w:ascii="Times New Roman" w:hAnsi="Times New Roman" w:eastAsia="宋体" w:cs="Times New Roman"/>
          <w:spacing w:val="-2"/>
          <w:sz w:val="24"/>
          <w:szCs w:val="24"/>
        </w:rPr>
        <w:t>预制构件混凝土粗糙面的凹凸深度检测应符合下列规定：</w:t>
      </w:r>
    </w:p>
    <w:p w14:paraId="64AC14ED">
      <w:pPr>
        <w:spacing w:line="339" w:lineRule="auto"/>
        <w:ind w:firstLine="480" w:firstLineChars="200"/>
        <w:rPr>
          <w:rFonts w:ascii="Times New Roman" w:hAnsi="Times New Roman" w:eastAsia="宋体" w:cs="Times New Roman"/>
          <w:spacing w:val="-7"/>
          <w:sz w:val="24"/>
          <w:szCs w:val="24"/>
        </w:rPr>
      </w:pPr>
      <w:r>
        <w:rPr>
          <w:rFonts w:ascii="Times New Roman" w:hAnsi="Times New Roman" w:eastAsia="Times New Roman" w:cs="Times New Roman"/>
          <w:b/>
          <w:bCs/>
          <w:sz w:val="24"/>
          <w:szCs w:val="24"/>
        </w:rPr>
        <w:t xml:space="preserve">1  </w:t>
      </w:r>
      <w:r>
        <w:rPr>
          <w:rFonts w:hint="eastAsia" w:ascii="Times New Roman" w:hAnsi="Times New Roman" w:eastAsia="宋体" w:cs="Times New Roman"/>
          <w:sz w:val="24"/>
          <w:szCs w:val="24"/>
        </w:rPr>
        <w:t>混凝土叠合板的预制底板粗糙面凹凸深度宜采用测深尺法检测，也可采</w:t>
      </w:r>
      <w:r>
        <w:rPr>
          <w:rFonts w:hint="eastAsia" w:ascii="Times New Roman" w:hAnsi="Times New Roman" w:eastAsia="宋体" w:cs="Times New Roman"/>
          <w:spacing w:val="-7"/>
          <w:sz w:val="24"/>
          <w:szCs w:val="24"/>
        </w:rPr>
        <w:t>用三维扫描法检测；</w:t>
      </w:r>
    </w:p>
    <w:p w14:paraId="24F040ED">
      <w:pPr>
        <w:spacing w:line="339" w:lineRule="auto"/>
        <w:ind w:firstLine="484"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1"/>
          <w:sz w:val="24"/>
          <w:szCs w:val="24"/>
        </w:rPr>
        <w:t xml:space="preserve">2  </w:t>
      </w:r>
      <w:r>
        <w:rPr>
          <w:rFonts w:hint="eastAsia" w:ascii="Times New Roman" w:hAnsi="Times New Roman" w:eastAsia="宋体" w:cs="Times New Roman"/>
          <w:spacing w:val="1"/>
          <w:sz w:val="24"/>
          <w:szCs w:val="24"/>
        </w:rPr>
        <w:t>预制混凝土梁、柱和墙的粗糙面凹凸深度宜</w:t>
      </w:r>
      <w:r>
        <w:rPr>
          <w:rFonts w:hint="eastAsia" w:ascii="Times New Roman" w:hAnsi="Times New Roman" w:eastAsia="宋体" w:cs="Times New Roman"/>
          <w:sz w:val="24"/>
          <w:szCs w:val="24"/>
        </w:rPr>
        <w:t>采用三维扫描法检测，也可</w:t>
      </w:r>
      <w:r>
        <w:rPr>
          <w:rFonts w:hint="eastAsia" w:ascii="Times New Roman" w:hAnsi="Times New Roman" w:eastAsia="宋体" w:cs="Times New Roman"/>
          <w:spacing w:val="-5"/>
          <w:sz w:val="24"/>
          <w:szCs w:val="24"/>
        </w:rPr>
        <w:t>采用测深尺法检测。</w:t>
      </w:r>
    </w:p>
    <w:p w14:paraId="4E3C5805">
      <w:pPr>
        <w:spacing w:line="339" w:lineRule="auto"/>
        <w:rPr>
          <w:rFonts w:ascii="Times New Roman" w:hAnsi="Times New Roman" w:eastAsia="宋体" w:cs="Times New Roman"/>
          <w:spacing w:val="-2"/>
          <w:sz w:val="24"/>
          <w:szCs w:val="24"/>
        </w:rPr>
      </w:pP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w:t>
      </w: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 xml:space="preserve">.5  </w:t>
      </w:r>
      <w:r>
        <w:rPr>
          <w:rFonts w:hint="eastAsia" w:ascii="Times New Roman" w:hAnsi="Times New Roman" w:eastAsia="宋体" w:cs="Times New Roman"/>
          <w:spacing w:val="-2"/>
          <w:sz w:val="24"/>
          <w:szCs w:val="24"/>
        </w:rPr>
        <w:t>对预制构件混凝土粗糙面的凹凸深度检测应做好下列工作：</w:t>
      </w:r>
    </w:p>
    <w:p w14:paraId="6EECD41F">
      <w:pPr>
        <w:spacing w:line="339" w:lineRule="auto"/>
        <w:ind w:firstLine="46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4"/>
          <w:sz w:val="24"/>
          <w:szCs w:val="24"/>
        </w:rPr>
        <w:t xml:space="preserve">1  </w:t>
      </w:r>
      <w:r>
        <w:rPr>
          <w:rFonts w:hint="eastAsia" w:ascii="Times New Roman" w:hAnsi="Times New Roman" w:eastAsia="宋体" w:cs="Times New Roman"/>
          <w:spacing w:val="-4"/>
          <w:sz w:val="24"/>
          <w:szCs w:val="24"/>
        </w:rPr>
        <w:t>检查检测工具和设备是否正常；</w:t>
      </w:r>
    </w:p>
    <w:p w14:paraId="3D3F56EB">
      <w:pPr>
        <w:spacing w:line="339"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2  </w:t>
      </w:r>
      <w:r>
        <w:rPr>
          <w:rFonts w:hint="eastAsia" w:ascii="Times New Roman" w:hAnsi="Times New Roman" w:eastAsia="宋体" w:cs="Times New Roman"/>
          <w:spacing w:val="-3"/>
          <w:sz w:val="24"/>
          <w:szCs w:val="24"/>
        </w:rPr>
        <w:t>清理粗糙面表面的颗粒、杂物；</w:t>
      </w:r>
    </w:p>
    <w:p w14:paraId="76B381D6">
      <w:pPr>
        <w:spacing w:line="339" w:lineRule="auto"/>
        <w:ind w:firstLine="484" w:firstLineChars="200"/>
        <w:rPr>
          <w:rFonts w:ascii="Times New Roman" w:hAnsi="Times New Roman" w:eastAsia="宋体" w:cs="Times New Roman"/>
          <w:spacing w:val="-9"/>
          <w:sz w:val="24"/>
          <w:szCs w:val="24"/>
        </w:rPr>
      </w:pPr>
      <w:r>
        <w:rPr>
          <w:rFonts w:ascii="Times New Roman" w:hAnsi="Times New Roman" w:eastAsia="Times New Roman" w:cs="Times New Roman"/>
          <w:b/>
          <w:bCs/>
          <w:spacing w:val="1"/>
          <w:sz w:val="24"/>
          <w:szCs w:val="24"/>
        </w:rPr>
        <w:t xml:space="preserve">3  </w:t>
      </w:r>
      <w:r>
        <w:rPr>
          <w:rFonts w:hint="eastAsia" w:ascii="Times New Roman" w:hAnsi="Times New Roman" w:eastAsia="宋体" w:cs="Times New Roman"/>
          <w:spacing w:val="1"/>
          <w:sz w:val="24"/>
          <w:szCs w:val="24"/>
        </w:rPr>
        <w:t>记录预制构件生产厂家、工程名称、楼号、楼层</w:t>
      </w:r>
      <w:r>
        <w:rPr>
          <w:rFonts w:hint="eastAsia" w:ascii="Times New Roman" w:hAnsi="Times New Roman" w:eastAsia="宋体" w:cs="Times New Roman"/>
          <w:sz w:val="24"/>
          <w:szCs w:val="24"/>
        </w:rPr>
        <w:t>、构件编号、检测人员</w:t>
      </w:r>
      <w:r>
        <w:rPr>
          <w:rFonts w:hint="eastAsia" w:ascii="Times New Roman" w:hAnsi="Times New Roman" w:eastAsia="宋体" w:cs="Times New Roman"/>
          <w:spacing w:val="-9"/>
          <w:sz w:val="24"/>
          <w:szCs w:val="24"/>
        </w:rPr>
        <w:t>等信息。</w:t>
      </w:r>
    </w:p>
    <w:p w14:paraId="2D8B71C1">
      <w:pPr>
        <w:spacing w:line="339" w:lineRule="auto"/>
        <w:rPr>
          <w:rFonts w:ascii="Times New Roman" w:hAnsi="Times New Roman" w:eastAsia="宋体" w:cs="Times New Roman"/>
          <w:spacing w:val="-5"/>
          <w:sz w:val="24"/>
          <w:szCs w:val="24"/>
        </w:rPr>
      </w:pP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w:t>
      </w: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 xml:space="preserve">.6  </w:t>
      </w:r>
      <w:r>
        <w:rPr>
          <w:rFonts w:hint="eastAsia" w:ascii="Times New Roman" w:hAnsi="Times New Roman" w:eastAsia="宋体" w:cs="Times New Roman"/>
          <w:spacing w:val="-2"/>
          <w:sz w:val="24"/>
          <w:szCs w:val="24"/>
        </w:rPr>
        <w:t>采用测深尺法检测时，应</w:t>
      </w:r>
      <w:r>
        <w:rPr>
          <w:rFonts w:hint="eastAsia" w:ascii="Times New Roman" w:hAnsi="Times New Roman" w:eastAsia="宋体" w:cs="Times New Roman"/>
          <w:spacing w:val="-3"/>
          <w:sz w:val="24"/>
          <w:szCs w:val="24"/>
        </w:rPr>
        <w:t>符合现行行业标准《装配式住宅建筑检测技术标</w:t>
      </w:r>
      <w:r>
        <w:rPr>
          <w:rFonts w:hint="eastAsia" w:ascii="Times New Roman" w:hAnsi="Times New Roman" w:eastAsia="宋体" w:cs="Times New Roman"/>
          <w:spacing w:val="-5"/>
          <w:sz w:val="24"/>
          <w:szCs w:val="24"/>
        </w:rPr>
        <w:t>准》</w:t>
      </w:r>
      <w:r>
        <w:rPr>
          <w:rFonts w:ascii="Times New Roman" w:hAnsi="Times New Roman" w:eastAsia="Times New Roman" w:cs="Times New Roman"/>
          <w:spacing w:val="-5"/>
          <w:sz w:val="24"/>
          <w:szCs w:val="24"/>
        </w:rPr>
        <w:t>JGJ/T 485</w:t>
      </w:r>
      <w:r>
        <w:rPr>
          <w:rFonts w:hint="eastAsia" w:ascii="Times New Roman" w:hAnsi="Times New Roman" w:eastAsia="宋体" w:cs="Times New Roman"/>
          <w:spacing w:val="-5"/>
          <w:sz w:val="24"/>
          <w:szCs w:val="24"/>
        </w:rPr>
        <w:t>的有关规定。</w:t>
      </w:r>
    </w:p>
    <w:p w14:paraId="634DE91C">
      <w:pPr>
        <w:spacing w:line="339" w:lineRule="auto"/>
        <w:rPr>
          <w:rFonts w:ascii="Times New Roman" w:hAnsi="Times New Roman" w:eastAsia="宋体" w:cs="Times New Roman"/>
          <w:spacing w:val="-2"/>
          <w:sz w:val="24"/>
          <w:szCs w:val="24"/>
        </w:rPr>
      </w:pP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w:t>
      </w: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 xml:space="preserve">.7  </w:t>
      </w:r>
      <w:r>
        <w:rPr>
          <w:rFonts w:hint="eastAsia" w:ascii="Times New Roman" w:hAnsi="Times New Roman" w:eastAsia="宋体" w:cs="Times New Roman"/>
          <w:spacing w:val="-2"/>
          <w:sz w:val="24"/>
          <w:szCs w:val="24"/>
        </w:rPr>
        <w:t>三维扫描法检测粗糙面凹凸深度的测区布置应符合下列规定：</w:t>
      </w:r>
    </w:p>
    <w:p w14:paraId="08CB680E">
      <w:pPr>
        <w:spacing w:line="339" w:lineRule="auto"/>
        <w:ind w:firstLine="480" w:firstLineChars="200"/>
        <w:rPr>
          <w:rFonts w:ascii="Times New Roman" w:hAnsi="Times New Roman" w:eastAsia="宋体" w:cs="Times New Roman"/>
          <w:spacing w:val="-6"/>
          <w:sz w:val="24"/>
          <w:szCs w:val="24"/>
        </w:rPr>
      </w:pPr>
      <w:r>
        <w:rPr>
          <w:rFonts w:ascii="Times New Roman" w:hAnsi="Times New Roman" w:eastAsia="Times New Roman" w:cs="Times New Roman"/>
          <w:b/>
          <w:bCs/>
          <w:sz w:val="24"/>
          <w:szCs w:val="24"/>
        </w:rPr>
        <w:t xml:space="preserve">1  </w:t>
      </w:r>
      <w:r>
        <w:rPr>
          <w:rFonts w:hint="eastAsia" w:ascii="Times New Roman" w:hAnsi="Times New Roman" w:eastAsia="宋体" w:cs="Times New Roman"/>
          <w:sz w:val="24"/>
          <w:szCs w:val="24"/>
        </w:rPr>
        <w:t>测区布置应避开预埋件、预留孔洞、桁架钢筋以及表面有明显凸出区域</w:t>
      </w:r>
      <w:r>
        <w:rPr>
          <w:rFonts w:hint="eastAsia" w:ascii="Times New Roman" w:hAnsi="Times New Roman" w:eastAsia="宋体" w:cs="Times New Roman"/>
          <w:spacing w:val="-6"/>
          <w:sz w:val="24"/>
          <w:szCs w:val="24"/>
        </w:rPr>
        <w:t>等容易产生干扰的部位；</w:t>
      </w:r>
    </w:p>
    <w:p w14:paraId="75734417">
      <w:pPr>
        <w:spacing w:line="339" w:lineRule="auto"/>
        <w:ind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2  </w:t>
      </w:r>
      <w:r>
        <w:rPr>
          <w:rFonts w:hint="eastAsia" w:ascii="Times New Roman" w:hAnsi="Times New Roman" w:eastAsia="宋体" w:cs="Times New Roman"/>
          <w:spacing w:val="-2"/>
          <w:sz w:val="24"/>
          <w:szCs w:val="24"/>
        </w:rPr>
        <w:t>混凝土梁、柱等杆类构件的两个端面应各布置不少于</w:t>
      </w:r>
      <w:r>
        <w:rPr>
          <w:rFonts w:ascii="Times New Roman" w:hAnsi="Times New Roman" w:eastAsia="Times New Roman" w:cs="Times New Roman"/>
          <w:spacing w:val="-2"/>
          <w:sz w:val="24"/>
          <w:szCs w:val="24"/>
        </w:rPr>
        <w:t>1</w:t>
      </w:r>
      <w:r>
        <w:rPr>
          <w:rFonts w:hint="eastAsia" w:ascii="Times New Roman" w:hAnsi="Times New Roman" w:eastAsia="宋体" w:cs="Times New Roman"/>
          <w:spacing w:val="-2"/>
          <w:sz w:val="24"/>
          <w:szCs w:val="24"/>
        </w:rPr>
        <w:t>个测区，混凝土</w:t>
      </w:r>
      <w:r>
        <w:rPr>
          <w:rFonts w:hint="eastAsia" w:ascii="Times New Roman" w:hAnsi="Times New Roman" w:eastAsia="宋体" w:cs="Times New Roman"/>
          <w:spacing w:val="-5"/>
          <w:sz w:val="24"/>
          <w:szCs w:val="24"/>
        </w:rPr>
        <w:t>叠合梁顶面宜布置不少于</w:t>
      </w:r>
      <w:r>
        <w:rPr>
          <w:rFonts w:ascii="Times New Roman" w:hAnsi="Times New Roman" w:eastAsia="Times New Roman" w:cs="Times New Roman"/>
          <w:spacing w:val="-5"/>
          <w:sz w:val="24"/>
          <w:szCs w:val="24"/>
        </w:rPr>
        <w:t>3</w:t>
      </w:r>
      <w:r>
        <w:rPr>
          <w:rFonts w:hint="eastAsia" w:ascii="Times New Roman" w:hAnsi="Times New Roman" w:eastAsia="宋体" w:cs="Times New Roman"/>
          <w:spacing w:val="-5"/>
          <w:sz w:val="24"/>
          <w:szCs w:val="24"/>
        </w:rPr>
        <w:t>个测区，混凝土剪力墙端面宜布置不少于</w:t>
      </w:r>
      <w:r>
        <w:rPr>
          <w:rFonts w:ascii="Times New Roman" w:hAnsi="Times New Roman" w:eastAsia="Times New Roman" w:cs="Times New Roman"/>
          <w:spacing w:val="-5"/>
          <w:sz w:val="24"/>
          <w:szCs w:val="24"/>
        </w:rPr>
        <w:t>2</w:t>
      </w:r>
      <w:r>
        <w:rPr>
          <w:rFonts w:hint="eastAsia" w:ascii="Times New Roman" w:hAnsi="Times New Roman" w:eastAsia="宋体" w:cs="Times New Roman"/>
          <w:spacing w:val="-5"/>
          <w:sz w:val="24"/>
          <w:szCs w:val="24"/>
        </w:rPr>
        <w:t>个测区，</w:t>
      </w:r>
      <w:r>
        <w:rPr>
          <w:rFonts w:hint="eastAsia" w:ascii="Times New Roman" w:hAnsi="Times New Roman" w:eastAsia="宋体" w:cs="Times New Roman"/>
          <w:spacing w:val="-3"/>
          <w:sz w:val="24"/>
          <w:szCs w:val="24"/>
        </w:rPr>
        <w:t>混凝土叠合底板面应布置不少于</w:t>
      </w:r>
      <w:r>
        <w:rPr>
          <w:rFonts w:ascii="Times New Roman" w:hAnsi="Times New Roman" w:eastAsia="宋体" w:cs="Times New Roman"/>
          <w:spacing w:val="-54"/>
          <w:sz w:val="24"/>
          <w:szCs w:val="24"/>
        </w:rPr>
        <w:t xml:space="preserve"> </w:t>
      </w:r>
      <w:r>
        <w:rPr>
          <w:rFonts w:ascii="Times New Roman" w:hAnsi="Times New Roman" w:eastAsia="Times New Roman" w:cs="Times New Roman"/>
          <w:spacing w:val="-3"/>
          <w:sz w:val="24"/>
          <w:szCs w:val="24"/>
        </w:rPr>
        <w:t>4</w:t>
      </w:r>
      <w:r>
        <w:rPr>
          <w:rFonts w:hint="eastAsia" w:ascii="Times New Roman" w:hAnsi="Times New Roman" w:eastAsia="宋体" w:cs="Times New Roman"/>
          <w:spacing w:val="-3"/>
          <w:sz w:val="24"/>
          <w:szCs w:val="24"/>
        </w:rPr>
        <w:t>个测区；</w:t>
      </w:r>
    </w:p>
    <w:p w14:paraId="3FE429DE">
      <w:pPr>
        <w:spacing w:line="339" w:lineRule="auto"/>
        <w:ind w:firstLine="476"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3  </w:t>
      </w:r>
      <w:r>
        <w:rPr>
          <w:rFonts w:hint="eastAsia" w:ascii="Times New Roman" w:hAnsi="Times New Roman" w:eastAsia="宋体" w:cs="Times New Roman"/>
          <w:spacing w:val="-1"/>
          <w:sz w:val="24"/>
          <w:szCs w:val="24"/>
        </w:rPr>
        <w:t>对于凹槽形粗糙面，每个测区的</w:t>
      </w:r>
      <w:r>
        <w:rPr>
          <w:rFonts w:hint="eastAsia" w:ascii="Times New Roman" w:hAnsi="Times New Roman" w:eastAsia="宋体" w:cs="Times New Roman"/>
          <w:spacing w:val="-2"/>
          <w:sz w:val="24"/>
          <w:szCs w:val="24"/>
        </w:rPr>
        <w:t>长度方向不应小于</w:t>
      </w:r>
      <w:r>
        <w:rPr>
          <w:rFonts w:ascii="Times New Roman" w:hAnsi="Times New Roman" w:eastAsia="Times New Roman" w:cs="Times New Roman"/>
          <w:spacing w:val="-2"/>
          <w:sz w:val="24"/>
          <w:szCs w:val="24"/>
        </w:rPr>
        <w:t>300mm</w:t>
      </w:r>
      <w:r>
        <w:rPr>
          <w:rFonts w:hint="eastAsia" w:ascii="Times New Roman" w:hAnsi="Times New Roman" w:eastAsia="宋体" w:cs="Times New Roman"/>
          <w:spacing w:val="-2"/>
          <w:sz w:val="24"/>
          <w:szCs w:val="24"/>
        </w:rPr>
        <w:t>，宽度方向应至少包含</w:t>
      </w:r>
      <w:r>
        <w:rPr>
          <w:rFonts w:ascii="Times New Roman" w:hAnsi="Times New Roman" w:eastAsia="Times New Roman" w:cs="Times New Roman"/>
          <w:spacing w:val="-2"/>
          <w:sz w:val="24"/>
          <w:szCs w:val="24"/>
        </w:rPr>
        <w:t>4</w:t>
      </w:r>
      <w:r>
        <w:rPr>
          <w:rFonts w:hint="eastAsia" w:ascii="Times New Roman" w:hAnsi="Times New Roman" w:eastAsia="宋体" w:cs="Times New Roman"/>
          <w:spacing w:val="-2"/>
          <w:sz w:val="24"/>
          <w:szCs w:val="24"/>
        </w:rPr>
        <w:t>条连续的凹槽；对于凹坑形粗糙面，当构件宽度小于</w:t>
      </w:r>
      <w:r>
        <w:rPr>
          <w:rFonts w:ascii="Times New Roman" w:hAnsi="Times New Roman" w:eastAsia="Times New Roman" w:cs="Times New Roman"/>
          <w:spacing w:val="-2"/>
          <w:sz w:val="24"/>
          <w:szCs w:val="24"/>
        </w:rPr>
        <w:t>350mm</w:t>
      </w:r>
      <w:r>
        <w:rPr>
          <w:rFonts w:hint="eastAsia" w:ascii="Times New Roman" w:hAnsi="Times New Roman" w:eastAsia="宋体" w:cs="Times New Roman"/>
          <w:spacing w:val="-2"/>
          <w:sz w:val="24"/>
          <w:szCs w:val="24"/>
        </w:rPr>
        <w:t>时，每个测区的面积不宜小于</w:t>
      </w:r>
      <w:r>
        <w:rPr>
          <w:rFonts w:ascii="Times New Roman" w:hAnsi="Times New Roman" w:eastAsia="Times New Roman" w:cs="Times New Roman"/>
          <w:spacing w:val="-2"/>
          <w:sz w:val="24"/>
          <w:szCs w:val="24"/>
        </w:rPr>
        <w:t>150mm×600mm</w:t>
      </w:r>
      <w:r>
        <w:rPr>
          <w:rFonts w:hint="eastAsia" w:ascii="Times New Roman" w:hAnsi="Times New Roman" w:eastAsia="宋体" w:cs="Times New Roman"/>
          <w:spacing w:val="-2"/>
          <w:sz w:val="24"/>
          <w:szCs w:val="24"/>
        </w:rPr>
        <w:t>，当构件宽度不小于</w:t>
      </w:r>
      <w:r>
        <w:rPr>
          <w:rFonts w:ascii="Times New Roman" w:hAnsi="Times New Roman" w:eastAsia="Times New Roman" w:cs="Times New Roman"/>
          <w:spacing w:val="-2"/>
          <w:sz w:val="24"/>
          <w:szCs w:val="24"/>
        </w:rPr>
        <w:t>350</w:t>
      </w:r>
      <w:r>
        <w:rPr>
          <w:rFonts w:ascii="Times New Roman" w:hAnsi="Times New Roman" w:eastAsia="Times New Roman" w:cs="Times New Roman"/>
          <w:spacing w:val="-3"/>
          <w:sz w:val="24"/>
          <w:szCs w:val="24"/>
        </w:rPr>
        <w:t>mm</w:t>
      </w:r>
      <w:r>
        <w:rPr>
          <w:rFonts w:hint="eastAsia" w:ascii="Times New Roman" w:hAnsi="Times New Roman" w:eastAsia="宋体" w:cs="Times New Roman"/>
          <w:spacing w:val="-3"/>
          <w:sz w:val="24"/>
          <w:szCs w:val="24"/>
        </w:rPr>
        <w:t>时，每个测</w:t>
      </w:r>
      <w:r>
        <w:rPr>
          <w:rFonts w:hint="eastAsia" w:ascii="Times New Roman" w:hAnsi="Times New Roman" w:eastAsia="宋体" w:cs="Times New Roman"/>
          <w:spacing w:val="-1"/>
          <w:sz w:val="24"/>
          <w:szCs w:val="24"/>
        </w:rPr>
        <w:t>区的面积不宜小于</w:t>
      </w:r>
      <w:r>
        <w:rPr>
          <w:rFonts w:ascii="Times New Roman" w:hAnsi="Times New Roman" w:cs="Times New Roman"/>
          <w:spacing w:val="-1"/>
          <w:sz w:val="24"/>
          <w:szCs w:val="24"/>
        </w:rPr>
        <w:t>36</w:t>
      </w:r>
      <w:r>
        <w:rPr>
          <w:rFonts w:ascii="Times New Roman" w:hAnsi="Times New Roman" w:eastAsia="Times New Roman" w:cs="Times New Roman"/>
          <w:spacing w:val="-1"/>
          <w:sz w:val="24"/>
          <w:szCs w:val="24"/>
        </w:rPr>
        <w:t>00mm×300mm</w:t>
      </w:r>
      <w:r>
        <w:rPr>
          <w:rFonts w:hint="eastAsia" w:ascii="Times New Roman" w:hAnsi="Times New Roman" w:eastAsia="宋体" w:cs="Times New Roman"/>
          <w:spacing w:val="-1"/>
          <w:sz w:val="24"/>
          <w:szCs w:val="24"/>
        </w:rPr>
        <w:t>；</w:t>
      </w:r>
    </w:p>
    <w:p w14:paraId="09C884B0">
      <w:pPr>
        <w:spacing w:line="339" w:lineRule="auto"/>
        <w:ind w:firstLine="484" w:firstLineChars="200"/>
        <w:rPr>
          <w:rFonts w:ascii="Times New Roman" w:hAnsi="Times New Roman" w:eastAsia="宋体" w:cs="Times New Roman"/>
          <w:spacing w:val="-14"/>
          <w:sz w:val="24"/>
          <w:szCs w:val="24"/>
        </w:rPr>
      </w:pPr>
      <w:r>
        <w:rPr>
          <w:rFonts w:ascii="Times New Roman" w:hAnsi="Times New Roman" w:eastAsia="Times New Roman" w:cs="Times New Roman"/>
          <w:b/>
          <w:bCs/>
          <w:spacing w:val="1"/>
          <w:sz w:val="24"/>
          <w:szCs w:val="24"/>
        </w:rPr>
        <w:t xml:space="preserve">4  </w:t>
      </w:r>
      <w:r>
        <w:rPr>
          <w:rFonts w:hint="eastAsia" w:ascii="Times New Roman" w:hAnsi="Times New Roman" w:eastAsia="宋体" w:cs="Times New Roman"/>
          <w:spacing w:val="1"/>
          <w:sz w:val="24"/>
          <w:szCs w:val="24"/>
        </w:rPr>
        <w:t>测区应具有代表性</w:t>
      </w:r>
      <w:r>
        <w:rPr>
          <w:rFonts w:hint="eastAsia" w:ascii="Times New Roman" w:hAnsi="Times New Roman" w:eastAsia="宋体" w:cs="Times New Roman"/>
          <w:b/>
          <w:bCs/>
          <w:spacing w:val="1"/>
          <w:sz w:val="24"/>
          <w:szCs w:val="24"/>
        </w:rPr>
        <w:t>，</w:t>
      </w:r>
      <w:r>
        <w:rPr>
          <w:rFonts w:hint="eastAsia" w:ascii="Times New Roman" w:hAnsi="Times New Roman" w:eastAsia="宋体" w:cs="Times New Roman"/>
          <w:spacing w:val="1"/>
          <w:sz w:val="24"/>
          <w:szCs w:val="24"/>
        </w:rPr>
        <w:t>当在同一端面或平</w:t>
      </w:r>
      <w:r>
        <w:rPr>
          <w:rFonts w:hint="eastAsia" w:ascii="Times New Roman" w:hAnsi="Times New Roman" w:eastAsia="宋体" w:cs="Times New Roman"/>
          <w:sz w:val="24"/>
          <w:szCs w:val="24"/>
        </w:rPr>
        <w:t>面上布置多个测区时，测区应均</w:t>
      </w:r>
      <w:r>
        <w:rPr>
          <w:rFonts w:hint="eastAsia" w:ascii="Times New Roman" w:hAnsi="Times New Roman" w:eastAsia="宋体" w:cs="Times New Roman"/>
          <w:spacing w:val="-14"/>
          <w:sz w:val="24"/>
          <w:szCs w:val="24"/>
        </w:rPr>
        <w:t>匀布置；</w:t>
      </w:r>
    </w:p>
    <w:p w14:paraId="63156CCC">
      <w:pPr>
        <w:spacing w:line="339" w:lineRule="auto"/>
        <w:ind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5  </w:t>
      </w:r>
      <w:r>
        <w:rPr>
          <w:rFonts w:hint="eastAsia" w:ascii="Times New Roman" w:hAnsi="Times New Roman" w:eastAsia="宋体" w:cs="Times New Roman"/>
          <w:spacing w:val="-1"/>
          <w:sz w:val="24"/>
          <w:szCs w:val="24"/>
        </w:rPr>
        <w:t>对测区应进行逐一编号，并应记录测区的位</w:t>
      </w:r>
      <w:r>
        <w:rPr>
          <w:rFonts w:hint="eastAsia" w:ascii="Times New Roman" w:hAnsi="Times New Roman" w:eastAsia="宋体" w:cs="Times New Roman"/>
          <w:spacing w:val="-2"/>
          <w:sz w:val="24"/>
          <w:szCs w:val="24"/>
        </w:rPr>
        <w:t>置和外观质量状况。</w:t>
      </w:r>
    </w:p>
    <w:p w14:paraId="397221B6">
      <w:pPr>
        <w:spacing w:line="339" w:lineRule="auto"/>
        <w:rPr>
          <w:rFonts w:ascii="Times New Roman" w:hAnsi="Times New Roman" w:eastAsia="宋体" w:cs="Times New Roman"/>
          <w:spacing w:val="-4"/>
          <w:sz w:val="24"/>
          <w:szCs w:val="24"/>
        </w:rPr>
      </w:pPr>
      <w:r>
        <w:rPr>
          <w:rFonts w:hint="eastAsia" w:ascii="Times New Roman" w:hAnsi="Times New Roman" w:eastAsia="宋体" w:cs="Times New Roman"/>
          <w:b/>
          <w:bCs/>
          <w:spacing w:val="-3"/>
          <w:sz w:val="24"/>
          <w:szCs w:val="24"/>
        </w:rPr>
        <w:t>5</w:t>
      </w:r>
      <w:r>
        <w:rPr>
          <w:rFonts w:ascii="Times New Roman" w:hAnsi="Times New Roman" w:eastAsia="Times New Roman" w:cs="Times New Roman"/>
          <w:b/>
          <w:bCs/>
          <w:spacing w:val="-3"/>
          <w:sz w:val="24"/>
          <w:szCs w:val="24"/>
        </w:rPr>
        <w:t>.</w:t>
      </w:r>
      <w:r>
        <w:rPr>
          <w:rFonts w:hint="eastAsia" w:ascii="Times New Roman" w:hAnsi="Times New Roman" w:eastAsia="宋体" w:cs="Times New Roman"/>
          <w:b/>
          <w:bCs/>
          <w:spacing w:val="-3"/>
          <w:sz w:val="24"/>
          <w:szCs w:val="24"/>
        </w:rPr>
        <w:t>5</w:t>
      </w:r>
      <w:r>
        <w:rPr>
          <w:rFonts w:ascii="Times New Roman" w:hAnsi="Times New Roman" w:eastAsia="Times New Roman" w:cs="Times New Roman"/>
          <w:b/>
          <w:bCs/>
          <w:spacing w:val="-3"/>
          <w:sz w:val="24"/>
          <w:szCs w:val="24"/>
        </w:rPr>
        <w:t>.</w:t>
      </w:r>
      <w:r>
        <w:rPr>
          <w:rFonts w:hint="eastAsia" w:ascii="Times New Roman" w:hAnsi="Times New Roman" w:eastAsia="宋体" w:cs="Times New Roman"/>
          <w:b/>
          <w:bCs/>
          <w:spacing w:val="-3"/>
          <w:sz w:val="24"/>
          <w:szCs w:val="24"/>
        </w:rPr>
        <w:t>8</w:t>
      </w:r>
      <w:r>
        <w:rPr>
          <w:rFonts w:ascii="Times New Roman" w:hAnsi="Times New Roman" w:eastAsia="Times New Roman" w:cs="Times New Roman"/>
          <w:b/>
          <w:bCs/>
          <w:spacing w:val="-3"/>
          <w:sz w:val="24"/>
          <w:szCs w:val="24"/>
        </w:rPr>
        <w:t xml:space="preserve"> </w:t>
      </w:r>
      <w:r>
        <w:rPr>
          <w:rFonts w:hint="eastAsia" w:ascii="Times New Roman" w:hAnsi="Times New Roman" w:eastAsia="宋体" w:cs="Times New Roman"/>
          <w:spacing w:val="-3"/>
          <w:sz w:val="24"/>
          <w:szCs w:val="24"/>
        </w:rPr>
        <w:t>采用三维扫描法检测预</w:t>
      </w:r>
      <w:r>
        <w:rPr>
          <w:rFonts w:hint="eastAsia" w:ascii="Times New Roman" w:hAnsi="Times New Roman" w:eastAsia="宋体" w:cs="Times New Roman"/>
          <w:spacing w:val="-4"/>
          <w:sz w:val="24"/>
          <w:szCs w:val="24"/>
        </w:rPr>
        <w:t>制构件混凝土粗糙面凹凸深度时，应符合下列规定：</w:t>
      </w:r>
    </w:p>
    <w:p w14:paraId="1FDC4672">
      <w:pPr>
        <w:spacing w:line="339" w:lineRule="auto"/>
        <w:ind w:firstLine="53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4"/>
          <w:sz w:val="24"/>
          <w:szCs w:val="24"/>
        </w:rPr>
        <w:t xml:space="preserve">1  </w:t>
      </w:r>
      <w:r>
        <w:rPr>
          <w:rFonts w:hint="eastAsia" w:ascii="Times New Roman" w:hAnsi="Times New Roman" w:eastAsia="宋体" w:cs="Times New Roman"/>
          <w:spacing w:val="14"/>
          <w:sz w:val="24"/>
          <w:szCs w:val="24"/>
        </w:rPr>
        <w:t>三维扫描仪应能获取和分析点云的三维空间坐标，分辨力不应低于</w:t>
      </w:r>
      <w:r>
        <w:rPr>
          <w:rFonts w:ascii="Times New Roman" w:hAnsi="Times New Roman" w:eastAsia="Times New Roman" w:cs="Times New Roman"/>
          <w:spacing w:val="-2"/>
          <w:sz w:val="24"/>
          <w:szCs w:val="24"/>
        </w:rPr>
        <w:t>0.1mm</w:t>
      </w:r>
      <w:r>
        <w:rPr>
          <w:rFonts w:hint="eastAsia" w:ascii="Times New Roman" w:hAnsi="Times New Roman" w:eastAsia="宋体" w:cs="Times New Roman"/>
          <w:spacing w:val="-2"/>
          <w:sz w:val="24"/>
          <w:szCs w:val="24"/>
        </w:rPr>
        <w:t>；</w:t>
      </w:r>
    </w:p>
    <w:p w14:paraId="067D66E9">
      <w:pPr>
        <w:spacing w:line="339" w:lineRule="auto"/>
        <w:ind w:firstLine="480" w:firstLineChars="200"/>
        <w:rPr>
          <w:rFonts w:ascii="Times New Roman" w:hAnsi="Times New Roman" w:eastAsia="宋体" w:cs="Times New Roman"/>
          <w:spacing w:val="-3"/>
          <w:sz w:val="24"/>
          <w:szCs w:val="24"/>
        </w:rPr>
      </w:pPr>
      <w:r>
        <w:rPr>
          <w:rFonts w:ascii="Times New Roman" w:hAnsi="Times New Roman" w:eastAsia="Times New Roman" w:cs="Times New Roman"/>
          <w:b/>
          <w:bCs/>
          <w:sz w:val="24"/>
          <w:szCs w:val="24"/>
        </w:rPr>
        <w:t xml:space="preserve">2  </w:t>
      </w:r>
      <w:r>
        <w:rPr>
          <w:rFonts w:hint="eastAsia" w:ascii="Times New Roman" w:hAnsi="Times New Roman" w:eastAsia="宋体" w:cs="Times New Roman"/>
          <w:sz w:val="24"/>
          <w:szCs w:val="24"/>
        </w:rPr>
        <w:t>对于凹槽形粗糙面，应在测区内截取长度</w:t>
      </w:r>
      <w:r>
        <w:rPr>
          <w:rFonts w:hint="eastAsia" w:ascii="Times New Roman" w:hAnsi="Times New Roman" w:eastAsia="宋体" w:cs="Times New Roman"/>
          <w:spacing w:val="-1"/>
          <w:sz w:val="24"/>
          <w:szCs w:val="24"/>
        </w:rPr>
        <w:t>不小于</w:t>
      </w:r>
      <w:r>
        <w:rPr>
          <w:rFonts w:ascii="Times New Roman" w:hAnsi="Times New Roman" w:cs="Times New Roman"/>
          <w:spacing w:val="-1"/>
          <w:sz w:val="24"/>
          <w:szCs w:val="24"/>
        </w:rPr>
        <w:t>2</w:t>
      </w:r>
      <w:r>
        <w:rPr>
          <w:rFonts w:ascii="Times New Roman" w:hAnsi="Times New Roman" w:eastAsia="Times New Roman" w:cs="Times New Roman"/>
          <w:spacing w:val="-1"/>
          <w:sz w:val="24"/>
          <w:szCs w:val="24"/>
        </w:rPr>
        <w:t>00mm</w:t>
      </w:r>
      <w:r>
        <w:rPr>
          <w:rFonts w:hint="eastAsia" w:ascii="Times New Roman" w:hAnsi="Times New Roman" w:eastAsia="宋体" w:cs="Times New Roman"/>
          <w:spacing w:val="-1"/>
          <w:sz w:val="24"/>
          <w:szCs w:val="24"/>
        </w:rPr>
        <w:t>、宽度仅包含</w:t>
      </w:r>
      <w:r>
        <w:rPr>
          <w:rFonts w:ascii="Times New Roman" w:hAnsi="Times New Roman" w:eastAsia="Times New Roman" w:cs="Times New Roman"/>
          <w:spacing w:val="-1"/>
          <w:sz w:val="24"/>
          <w:szCs w:val="24"/>
        </w:rPr>
        <w:t>4</w:t>
      </w:r>
      <w:r>
        <w:rPr>
          <w:rFonts w:hint="eastAsia" w:ascii="Times New Roman" w:hAnsi="Times New Roman" w:eastAsia="宋体" w:cs="Times New Roman"/>
          <w:spacing w:val="-3"/>
          <w:sz w:val="24"/>
          <w:szCs w:val="24"/>
        </w:rPr>
        <w:t>条连续凹槽的选定区，垂直于凹槽长度方向宜等间距剖切</w:t>
      </w:r>
      <w:r>
        <w:rPr>
          <w:rFonts w:ascii="Times New Roman" w:hAnsi="Times New Roman" w:eastAsia="宋体" w:cs="Times New Roman"/>
          <w:spacing w:val="-49"/>
          <w:sz w:val="24"/>
          <w:szCs w:val="24"/>
        </w:rPr>
        <w:t xml:space="preserve"> </w:t>
      </w:r>
      <w:r>
        <w:rPr>
          <w:rFonts w:ascii="Times New Roman" w:hAnsi="Times New Roman" w:eastAsia="Times New Roman" w:cs="Times New Roman"/>
          <w:spacing w:val="-3"/>
          <w:sz w:val="24"/>
          <w:szCs w:val="24"/>
        </w:rPr>
        <w:t xml:space="preserve">4 </w:t>
      </w:r>
      <w:r>
        <w:rPr>
          <w:rFonts w:hint="eastAsia" w:ascii="Times New Roman" w:hAnsi="Times New Roman" w:eastAsia="宋体" w:cs="Times New Roman"/>
          <w:spacing w:val="-3"/>
          <w:sz w:val="24"/>
          <w:szCs w:val="24"/>
        </w:rPr>
        <w:t>条凹槽轮廓线，应以</w:t>
      </w:r>
      <w:r>
        <w:rPr>
          <w:rFonts w:hint="eastAsia" w:ascii="Times New Roman" w:hAnsi="Times New Roman" w:eastAsia="宋体" w:cs="Times New Roman"/>
          <w:spacing w:val="-2"/>
          <w:sz w:val="24"/>
          <w:szCs w:val="24"/>
        </w:rPr>
        <w:t>每个凹槽的槽底最低点和槽边最高点的高差作为该凹槽的凹凸深</w:t>
      </w:r>
      <w:r>
        <w:rPr>
          <w:rFonts w:hint="eastAsia" w:ascii="Times New Roman" w:hAnsi="Times New Roman" w:eastAsia="宋体" w:cs="Times New Roman"/>
          <w:spacing w:val="-3"/>
          <w:sz w:val="24"/>
          <w:szCs w:val="24"/>
        </w:rPr>
        <w:t>度值；</w:t>
      </w:r>
    </w:p>
    <w:p w14:paraId="7801777F">
      <w:pPr>
        <w:spacing w:line="339" w:lineRule="auto"/>
        <w:ind w:firstLine="468"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3"/>
          <w:sz w:val="24"/>
          <w:szCs w:val="24"/>
        </w:rPr>
        <w:t xml:space="preserve">3  </w:t>
      </w:r>
      <w:r>
        <w:rPr>
          <w:rFonts w:hint="eastAsia" w:ascii="Times New Roman" w:hAnsi="Times New Roman" w:eastAsia="宋体" w:cs="Times New Roman"/>
          <w:spacing w:val="-3"/>
          <w:sz w:val="24"/>
          <w:szCs w:val="24"/>
        </w:rPr>
        <w:t>对于凹坑形粗糙面，应在测区内均匀划分</w:t>
      </w:r>
      <w:r>
        <w:rPr>
          <w:rFonts w:ascii="Times New Roman" w:hAnsi="Times New Roman" w:eastAsia="Times New Roman" w:cs="Times New Roman"/>
          <w:spacing w:val="-3"/>
          <w:sz w:val="24"/>
          <w:szCs w:val="24"/>
        </w:rPr>
        <w:t>16</w:t>
      </w:r>
      <w:r>
        <w:rPr>
          <w:rFonts w:hint="eastAsia" w:ascii="Times New Roman" w:hAnsi="Times New Roman" w:eastAsia="宋体" w:cs="Times New Roman"/>
          <w:spacing w:val="-3"/>
          <w:sz w:val="24"/>
          <w:szCs w:val="24"/>
        </w:rPr>
        <w:t>个正方形</w:t>
      </w:r>
      <w:r>
        <w:rPr>
          <w:rFonts w:hint="eastAsia" w:ascii="Times New Roman" w:hAnsi="Times New Roman" w:eastAsia="宋体" w:cs="Times New Roman"/>
          <w:spacing w:val="-4"/>
          <w:sz w:val="24"/>
          <w:szCs w:val="24"/>
        </w:rPr>
        <w:t>单元格，单元格距</w:t>
      </w:r>
      <w:r>
        <w:rPr>
          <w:rFonts w:hint="eastAsia" w:ascii="Times New Roman" w:hAnsi="Times New Roman" w:eastAsia="宋体" w:cs="Times New Roman"/>
          <w:spacing w:val="-1"/>
          <w:sz w:val="24"/>
          <w:szCs w:val="24"/>
        </w:rPr>
        <w:t>测区边缘不宜小于</w:t>
      </w:r>
      <w:r>
        <w:rPr>
          <w:rFonts w:ascii="Times New Roman" w:hAnsi="Times New Roman" w:eastAsia="Times New Roman" w:cs="Times New Roman"/>
          <w:spacing w:val="-1"/>
          <w:sz w:val="24"/>
          <w:szCs w:val="24"/>
        </w:rPr>
        <w:t>25mm</w:t>
      </w:r>
      <w:r>
        <w:rPr>
          <w:rFonts w:hint="eastAsia" w:ascii="Times New Roman" w:hAnsi="Times New Roman" w:eastAsia="宋体" w:cs="Times New Roman"/>
          <w:spacing w:val="-1"/>
          <w:sz w:val="24"/>
          <w:szCs w:val="24"/>
        </w:rPr>
        <w:t>，单元格边长不宜小于</w:t>
      </w:r>
      <w:r>
        <w:rPr>
          <w:rFonts w:ascii="Times New Roman" w:hAnsi="Times New Roman" w:eastAsia="Times New Roman" w:cs="Times New Roman"/>
          <w:spacing w:val="-1"/>
          <w:sz w:val="24"/>
          <w:szCs w:val="24"/>
        </w:rPr>
        <w:t>50mm</w:t>
      </w:r>
      <w:r>
        <w:rPr>
          <w:rFonts w:hint="eastAsia" w:ascii="Times New Roman" w:hAnsi="Times New Roman" w:eastAsia="宋体" w:cs="Times New Roman"/>
          <w:spacing w:val="-1"/>
          <w:sz w:val="24"/>
          <w:szCs w:val="24"/>
        </w:rPr>
        <w:t>，应以单元</w:t>
      </w:r>
      <w:r>
        <w:rPr>
          <w:rFonts w:hint="eastAsia" w:ascii="Times New Roman" w:hAnsi="Times New Roman" w:eastAsia="宋体" w:cs="Times New Roman"/>
          <w:spacing w:val="-2"/>
          <w:sz w:val="24"/>
          <w:szCs w:val="24"/>
        </w:rPr>
        <w:t>格中最高点和</w:t>
      </w:r>
      <w:r>
        <w:rPr>
          <w:rFonts w:hint="eastAsia" w:ascii="Times New Roman" w:hAnsi="Times New Roman" w:eastAsia="宋体" w:cs="Times New Roman"/>
          <w:spacing w:val="-4"/>
          <w:sz w:val="24"/>
          <w:szCs w:val="24"/>
        </w:rPr>
        <w:t>最低点的高差作为该单元格的凹凸深度值；</w:t>
      </w:r>
    </w:p>
    <w:p w14:paraId="7485077F">
      <w:pPr>
        <w:spacing w:line="339" w:lineRule="auto"/>
        <w:ind w:firstLine="464"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4"/>
          <w:sz w:val="24"/>
          <w:szCs w:val="24"/>
        </w:rPr>
        <w:t xml:space="preserve">4  </w:t>
      </w:r>
      <w:r>
        <w:rPr>
          <w:rFonts w:hint="eastAsia" w:ascii="Times New Roman" w:hAnsi="Times New Roman" w:eastAsia="宋体" w:cs="Times New Roman"/>
          <w:spacing w:val="-4"/>
          <w:sz w:val="24"/>
          <w:szCs w:val="24"/>
        </w:rPr>
        <w:t>每个测区应获得</w:t>
      </w:r>
      <w:r>
        <w:rPr>
          <w:rFonts w:ascii="Times New Roman" w:hAnsi="Times New Roman" w:eastAsia="Times New Roman" w:cs="Times New Roman"/>
          <w:spacing w:val="-4"/>
          <w:sz w:val="24"/>
          <w:szCs w:val="24"/>
        </w:rPr>
        <w:t>16</w:t>
      </w:r>
      <w:r>
        <w:rPr>
          <w:rFonts w:hint="eastAsia" w:ascii="Times New Roman" w:hAnsi="Times New Roman" w:eastAsia="宋体" w:cs="Times New Roman"/>
          <w:spacing w:val="-4"/>
          <w:sz w:val="24"/>
          <w:szCs w:val="24"/>
        </w:rPr>
        <w:t>个凹凸深度值，应剔除</w:t>
      </w:r>
      <w:r>
        <w:rPr>
          <w:rFonts w:ascii="Times New Roman" w:hAnsi="Times New Roman" w:cs="Times New Roman"/>
          <w:spacing w:val="-4"/>
          <w:sz w:val="24"/>
          <w:szCs w:val="24"/>
        </w:rPr>
        <w:t>3</w:t>
      </w:r>
      <w:r>
        <w:rPr>
          <w:rFonts w:hint="eastAsia" w:ascii="Times New Roman" w:hAnsi="Times New Roman" w:eastAsia="宋体" w:cs="Times New Roman"/>
          <w:spacing w:val="-4"/>
          <w:sz w:val="24"/>
          <w:szCs w:val="24"/>
        </w:rPr>
        <w:t>个最大值和</w:t>
      </w:r>
      <w:r>
        <w:rPr>
          <w:rFonts w:ascii="Times New Roman" w:hAnsi="Times New Roman" w:cs="Times New Roman"/>
          <w:spacing w:val="-4"/>
          <w:sz w:val="24"/>
          <w:szCs w:val="24"/>
        </w:rPr>
        <w:t>3</w:t>
      </w:r>
      <w:r>
        <w:rPr>
          <w:rFonts w:hint="eastAsia" w:ascii="Times New Roman" w:hAnsi="Times New Roman" w:eastAsia="宋体" w:cs="Times New Roman"/>
          <w:spacing w:val="-4"/>
          <w:sz w:val="24"/>
          <w:szCs w:val="24"/>
        </w:rPr>
        <w:t>个最小值，应</w:t>
      </w:r>
      <w:r>
        <w:rPr>
          <w:rFonts w:hint="eastAsia" w:ascii="Times New Roman" w:hAnsi="Times New Roman" w:eastAsia="宋体" w:cs="Times New Roman"/>
          <w:spacing w:val="-3"/>
          <w:sz w:val="24"/>
          <w:szCs w:val="24"/>
        </w:rPr>
        <w:t>将剩余的深度值作为该测区的有效凹凸深度值。</w:t>
      </w:r>
    </w:p>
    <w:p w14:paraId="77CAF6D2">
      <w:pPr>
        <w:spacing w:line="339" w:lineRule="auto"/>
        <w:rPr>
          <w:rFonts w:ascii="Times New Roman" w:hAnsi="Times New Roman" w:eastAsia="宋体" w:cs="Times New Roman"/>
          <w:spacing w:val="-14"/>
          <w:sz w:val="24"/>
          <w:szCs w:val="24"/>
        </w:rPr>
      </w:pP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w:t>
      </w:r>
      <w:r>
        <w:rPr>
          <w:rFonts w:hint="eastAsia" w:ascii="Times New Roman" w:hAnsi="Times New Roman" w:eastAsia="宋体" w:cs="Times New Roman"/>
          <w:b/>
          <w:bCs/>
          <w:spacing w:val="-2"/>
          <w:sz w:val="24"/>
          <w:szCs w:val="24"/>
        </w:rPr>
        <w:t>5</w:t>
      </w:r>
      <w:r>
        <w:rPr>
          <w:rFonts w:ascii="Times New Roman" w:hAnsi="Times New Roman" w:eastAsia="Times New Roman" w:cs="Times New Roman"/>
          <w:b/>
          <w:bCs/>
          <w:spacing w:val="-2"/>
          <w:sz w:val="24"/>
          <w:szCs w:val="24"/>
        </w:rPr>
        <w:t xml:space="preserve">.9  </w:t>
      </w:r>
      <w:r>
        <w:rPr>
          <w:rFonts w:hint="eastAsia" w:ascii="Times New Roman" w:hAnsi="Times New Roman" w:eastAsia="宋体" w:cs="Times New Roman"/>
          <w:spacing w:val="-2"/>
          <w:sz w:val="24"/>
          <w:szCs w:val="24"/>
        </w:rPr>
        <w:t>混凝土粗糙面凹凸深度评价指标宜包括平均值</w:t>
      </w:r>
      <w:r>
        <w:rPr>
          <w:rFonts w:hint="eastAsia" w:ascii="Times New Roman" w:hAnsi="Times New Roman" w:eastAsia="宋体" w:cs="Times New Roman"/>
          <w:spacing w:val="-3"/>
          <w:sz w:val="24"/>
          <w:szCs w:val="24"/>
        </w:rPr>
        <w:t>和变异系数，并应按下列公</w:t>
      </w:r>
      <w:r>
        <w:rPr>
          <w:rFonts w:hint="eastAsia" w:ascii="Times New Roman" w:hAnsi="Times New Roman" w:eastAsia="宋体" w:cs="Times New Roman"/>
          <w:spacing w:val="-14"/>
          <w:sz w:val="24"/>
          <w:szCs w:val="24"/>
        </w:rPr>
        <w:t>式计算：</w:t>
      </w:r>
    </w:p>
    <w:p w14:paraId="4F23198E">
      <w:pPr>
        <w:spacing w:line="339" w:lineRule="auto"/>
        <w:jc w:val="center"/>
        <w:rPr>
          <w:rFonts w:ascii="Times New Roman" w:hAnsi="Times New Roman" w:eastAsia="宋体" w:cs="Times New Roman"/>
          <w:spacing w:val="-4"/>
          <w:sz w:val="24"/>
          <w:szCs w:val="24"/>
        </w:rPr>
      </w:pPr>
      <w:r>
        <w:rPr>
          <w:rFonts w:ascii="Times New Roman" w:hAnsi="Times New Roman" w:eastAsia="宋体" w:cs="Times New Roman"/>
          <w:position w:val="-25"/>
          <w:sz w:val="24"/>
          <w:szCs w:val="24"/>
        </w:rPr>
        <w:drawing>
          <wp:inline distT="0" distB="0" distL="0" distR="0">
            <wp:extent cx="607695" cy="502920"/>
            <wp:effectExtent l="0" t="0" r="0" b="0"/>
            <wp:docPr id="1662771297" name="IM 34"/>
            <wp:cNvGraphicFramePr/>
            <a:graphic xmlns:a="http://schemas.openxmlformats.org/drawingml/2006/main">
              <a:graphicData uri="http://schemas.openxmlformats.org/drawingml/2006/picture">
                <pic:pic xmlns:pic="http://schemas.openxmlformats.org/drawingml/2006/picture">
                  <pic:nvPicPr>
                    <pic:cNvPr id="1662771297" name="IM 34"/>
                    <pic:cNvPicPr/>
                  </pic:nvPicPr>
                  <pic:blipFill>
                    <a:blip r:embed="rId11"/>
                    <a:stretch>
                      <a:fillRect/>
                    </a:stretch>
                  </pic:blipFill>
                  <pic:spPr>
                    <a:xfrm>
                      <a:off x="0" y="0"/>
                      <a:ext cx="608172" cy="503168"/>
                    </a:xfrm>
                    <a:prstGeom prst="rect">
                      <a:avLst/>
                    </a:prstGeom>
                  </pic:spPr>
                </pic:pic>
              </a:graphicData>
            </a:graphic>
          </wp:inline>
        </w:drawing>
      </w:r>
    </w:p>
    <w:p w14:paraId="5319A8CD">
      <w:pPr>
        <w:spacing w:line="339" w:lineRule="auto"/>
        <w:jc w:val="center"/>
        <w:rPr>
          <w:rFonts w:ascii="Times New Roman" w:hAnsi="Times New Roman" w:cs="Times New Roman"/>
          <w:i/>
          <w:iCs/>
          <w:spacing w:val="14"/>
          <w:w w:val="119"/>
          <w:position w:val="2"/>
          <w:sz w:val="25"/>
          <w:szCs w:val="25"/>
        </w:rPr>
      </w:pPr>
      <w:r>
        <w:rPr>
          <w:rFonts w:ascii="Times New Roman" w:hAnsi="Times New Roman" w:eastAsia="宋体" w:cs="Times New Roman"/>
          <w:position w:val="-19"/>
          <w:sz w:val="24"/>
          <w:szCs w:val="24"/>
        </w:rPr>
        <w:drawing>
          <wp:inline distT="0" distB="0" distL="0" distR="0">
            <wp:extent cx="1350645" cy="499110"/>
            <wp:effectExtent l="0" t="0" r="0" b="0"/>
            <wp:docPr id="1942505943" name="IM 36"/>
            <wp:cNvGraphicFramePr/>
            <a:graphic xmlns:a="http://schemas.openxmlformats.org/drawingml/2006/main">
              <a:graphicData uri="http://schemas.openxmlformats.org/drawingml/2006/picture">
                <pic:pic xmlns:pic="http://schemas.openxmlformats.org/drawingml/2006/picture">
                  <pic:nvPicPr>
                    <pic:cNvPr id="1942505943" name="IM 36"/>
                    <pic:cNvPicPr/>
                  </pic:nvPicPr>
                  <pic:blipFill>
                    <a:blip r:embed="rId12"/>
                    <a:stretch>
                      <a:fillRect/>
                    </a:stretch>
                  </pic:blipFill>
                  <pic:spPr>
                    <a:xfrm>
                      <a:off x="0" y="0"/>
                      <a:ext cx="1351022" cy="499626"/>
                    </a:xfrm>
                    <a:prstGeom prst="rect">
                      <a:avLst/>
                    </a:prstGeom>
                  </pic:spPr>
                </pic:pic>
              </a:graphicData>
            </a:graphic>
          </wp:inline>
        </w:drawing>
      </w:r>
    </w:p>
    <w:p w14:paraId="52D1F8EB">
      <w:pPr>
        <w:spacing w:line="339" w:lineRule="auto"/>
        <w:jc w:val="center"/>
        <w:rPr>
          <w:rFonts w:ascii="Times New Roman" w:hAnsi="Times New Roman" w:cs="Times New Roman"/>
          <w:i/>
          <w:iCs/>
          <w:spacing w:val="14"/>
          <w:w w:val="119"/>
          <w:position w:val="2"/>
          <w:sz w:val="25"/>
          <w:szCs w:val="25"/>
        </w:rPr>
      </w:pPr>
      <w:r>
        <w:rPr>
          <w:rFonts w:ascii="Times New Roman" w:hAnsi="Times New Roman" w:eastAsia="Arial" w:cs="Times New Roman"/>
          <w:i/>
          <w:iCs/>
          <w:spacing w:val="14"/>
          <w:w w:val="119"/>
          <w:position w:val="2"/>
          <w:sz w:val="25"/>
          <w:szCs w:val="25"/>
        </w:rPr>
        <w:t>μ</w:t>
      </w:r>
    </w:p>
    <w:p w14:paraId="5195276F">
      <w:pPr>
        <w:spacing w:line="339" w:lineRule="auto"/>
        <w:rPr>
          <w:rFonts w:ascii="Times New Roman" w:hAnsi="Times New Roman" w:eastAsia="宋体" w:cs="Times New Roman"/>
          <w:spacing w:val="-3"/>
          <w:sz w:val="24"/>
          <w:szCs w:val="24"/>
        </w:rPr>
      </w:pPr>
      <w:r>
        <w:rPr>
          <w:rFonts w:hint="eastAsia" w:ascii="Times New Roman" w:hAnsi="Times New Roman" w:eastAsia="宋体" w:cs="Times New Roman"/>
          <w:spacing w:val="-3"/>
          <w:sz w:val="24"/>
          <w:szCs w:val="24"/>
        </w:rPr>
        <w:t>式中：</w:t>
      </w:r>
    </w:p>
    <w:p w14:paraId="2C878B86">
      <w:pPr>
        <w:spacing w:line="339" w:lineRule="auto"/>
        <w:ind w:firstLine="468" w:firstLineChars="200"/>
        <w:rPr>
          <w:rFonts w:ascii="Times New Roman" w:hAnsi="Times New Roman" w:eastAsia="宋体" w:cs="Times New Roman"/>
          <w:sz w:val="24"/>
          <w:szCs w:val="24"/>
        </w:rPr>
      </w:pPr>
      <w:r>
        <w:rPr>
          <w:rFonts w:ascii="Times New Roman" w:hAnsi="Times New Roman" w:eastAsia="Times New Roman" w:cs="Times New Roman"/>
          <w:i/>
          <w:iCs/>
          <w:spacing w:val="-3"/>
          <w:sz w:val="24"/>
          <w:szCs w:val="24"/>
        </w:rPr>
        <w:t>μ</w:t>
      </w:r>
      <w:r>
        <w:rPr>
          <w:rFonts w:ascii="Times New Roman" w:hAnsi="Times New Roman" w:eastAsia="Times New Roman" w:cs="Times New Roman"/>
          <w:spacing w:val="-3"/>
          <w:sz w:val="24"/>
          <w:szCs w:val="24"/>
        </w:rPr>
        <w:t>——</w:t>
      </w:r>
      <w:r>
        <w:rPr>
          <w:rFonts w:hint="eastAsia" w:ascii="Times New Roman" w:hAnsi="Times New Roman" w:eastAsia="宋体" w:cs="Times New Roman"/>
          <w:spacing w:val="-3"/>
          <w:sz w:val="24"/>
          <w:szCs w:val="24"/>
        </w:rPr>
        <w:t>粗糙面凹凸深度平均值（</w:t>
      </w:r>
      <w:r>
        <w:rPr>
          <w:rFonts w:ascii="Times New Roman" w:hAnsi="Times New Roman" w:eastAsia="Times New Roman" w:cs="Times New Roman"/>
          <w:spacing w:val="-3"/>
          <w:sz w:val="24"/>
          <w:szCs w:val="24"/>
        </w:rPr>
        <w:t>mm</w:t>
      </w:r>
      <w:r>
        <w:rPr>
          <w:rFonts w:hint="eastAsia" w:ascii="Times New Roman" w:hAnsi="Times New Roman" w:eastAsia="宋体" w:cs="Times New Roman"/>
          <w:spacing w:val="-3"/>
          <w:sz w:val="24"/>
          <w:szCs w:val="24"/>
        </w:rPr>
        <w:t>），</w:t>
      </w:r>
      <w:r>
        <w:rPr>
          <w:rFonts w:hint="eastAsia" w:ascii="Times New Roman" w:hAnsi="Times New Roman" w:eastAsia="宋体" w:cs="Times New Roman"/>
          <w:spacing w:val="-1"/>
          <w:sz w:val="24"/>
          <w:szCs w:val="24"/>
        </w:rPr>
        <w:t>应精确至</w:t>
      </w:r>
      <w:r>
        <w:rPr>
          <w:rFonts w:ascii="Times New Roman" w:hAnsi="Times New Roman" w:eastAsia="宋体" w:cs="Times New Roman"/>
          <w:spacing w:val="-1"/>
          <w:sz w:val="24"/>
          <w:szCs w:val="24"/>
        </w:rPr>
        <w:t>0.1mm</w:t>
      </w:r>
      <w:r>
        <w:rPr>
          <w:rFonts w:hint="eastAsia" w:ascii="Times New Roman" w:hAnsi="Times New Roman" w:eastAsia="宋体" w:cs="Times New Roman"/>
          <w:spacing w:val="-1"/>
          <w:sz w:val="24"/>
          <w:szCs w:val="24"/>
        </w:rPr>
        <w:t>；</w:t>
      </w:r>
    </w:p>
    <w:p w14:paraId="37ACFEDD">
      <w:pPr>
        <w:spacing w:line="339" w:lineRule="auto"/>
        <w:ind w:firstLine="476" w:firstLineChars="200"/>
        <w:rPr>
          <w:rFonts w:ascii="Times New Roman" w:hAnsi="Times New Roman" w:eastAsia="宋体" w:cs="Times New Roman"/>
          <w:spacing w:val="-1"/>
          <w:sz w:val="24"/>
          <w:szCs w:val="24"/>
        </w:rPr>
      </w:pPr>
      <w:r>
        <w:rPr>
          <w:rFonts w:ascii="Times New Roman" w:hAnsi="Times New Roman" w:eastAsia="Times New Roman" w:cs="Times New Roman"/>
          <w:i/>
          <w:iCs/>
          <w:spacing w:val="-1"/>
          <w:sz w:val="24"/>
          <w:szCs w:val="24"/>
        </w:rPr>
        <w:t>δ</w:t>
      </w:r>
      <w:r>
        <w:rPr>
          <w:rFonts w:ascii="Times New Roman" w:hAnsi="Times New Roman" w:eastAsia="Times New Roman" w:cs="Times New Roman"/>
          <w:spacing w:val="-1"/>
          <w:sz w:val="24"/>
          <w:szCs w:val="24"/>
        </w:rPr>
        <w:t>——</w:t>
      </w:r>
      <w:r>
        <w:rPr>
          <w:rFonts w:hint="eastAsia" w:ascii="Times New Roman" w:hAnsi="Times New Roman" w:eastAsia="宋体" w:cs="Times New Roman"/>
          <w:spacing w:val="-1"/>
          <w:sz w:val="24"/>
          <w:szCs w:val="24"/>
        </w:rPr>
        <w:t>粗糙面凹凸深度变异系数，应精确至</w:t>
      </w:r>
      <w:r>
        <w:rPr>
          <w:rFonts w:ascii="Times New Roman" w:hAnsi="Times New Roman" w:eastAsia="宋体" w:cs="Times New Roman"/>
          <w:spacing w:val="-43"/>
          <w:sz w:val="24"/>
          <w:szCs w:val="24"/>
        </w:rPr>
        <w:t xml:space="preserve"> </w:t>
      </w:r>
      <w:r>
        <w:rPr>
          <w:rFonts w:ascii="Times New Roman" w:hAnsi="Times New Roman" w:eastAsia="Times New Roman" w:cs="Times New Roman"/>
          <w:spacing w:val="-1"/>
          <w:sz w:val="24"/>
          <w:szCs w:val="24"/>
        </w:rPr>
        <w:t>0.01</w:t>
      </w:r>
      <w:r>
        <w:rPr>
          <w:rFonts w:hint="eastAsia" w:ascii="Times New Roman" w:hAnsi="Times New Roman" w:eastAsia="宋体" w:cs="Times New Roman"/>
          <w:spacing w:val="-1"/>
          <w:sz w:val="24"/>
          <w:szCs w:val="24"/>
        </w:rPr>
        <w:t>；</w:t>
      </w:r>
    </w:p>
    <w:p w14:paraId="3CAC6E54">
      <w:pPr>
        <w:spacing w:line="339" w:lineRule="auto"/>
        <w:ind w:firstLine="480" w:firstLineChars="200"/>
        <w:rPr>
          <w:rFonts w:ascii="Times New Roman" w:hAnsi="Times New Roman" w:cs="Times New Roman"/>
          <w:spacing w:val="-44"/>
          <w:sz w:val="24"/>
          <w:szCs w:val="24"/>
        </w:rPr>
      </w:pPr>
      <w:r>
        <w:rPr>
          <w:rFonts w:ascii="Times New Roman" w:hAnsi="Times New Roman" w:eastAsia="Times New Roman" w:cs="Times New Roman"/>
          <w:i/>
          <w:iCs/>
          <w:sz w:val="24"/>
          <w:szCs w:val="24"/>
        </w:rPr>
        <w:t>xi</w:t>
      </w:r>
      <w:r>
        <w:rPr>
          <w:rFonts w:ascii="Times New Roman" w:hAnsi="Times New Roman" w:eastAsia="Times New Roman" w:cs="Times New Roman"/>
          <w:sz w:val="24"/>
          <w:szCs w:val="24"/>
        </w:rPr>
        <w:t>——</w:t>
      </w:r>
      <w:r>
        <w:rPr>
          <w:rFonts w:hint="eastAsia" w:ascii="Times New Roman" w:hAnsi="Times New Roman" w:cs="Times New Roman"/>
          <w:sz w:val="24"/>
          <w:szCs w:val="24"/>
        </w:rPr>
        <w:t>粗糙面测点第</w:t>
      </w:r>
      <w:r>
        <w:rPr>
          <w:rFonts w:ascii="Times New Roman" w:hAnsi="Times New Roman" w:eastAsia="Times New Roman" w:cs="Times New Roman"/>
          <w:i/>
          <w:iCs/>
          <w:sz w:val="24"/>
          <w:szCs w:val="24"/>
        </w:rPr>
        <w:t>i</w:t>
      </w:r>
      <w:r>
        <w:rPr>
          <w:rFonts w:hint="eastAsia" w:ascii="Times New Roman" w:hAnsi="Times New Roman" w:cs="Times New Roman"/>
          <w:sz w:val="24"/>
          <w:szCs w:val="24"/>
        </w:rPr>
        <w:t>个有效凹凸深</w:t>
      </w:r>
      <w:r>
        <w:rPr>
          <w:rFonts w:hint="eastAsia" w:ascii="Times New Roman" w:hAnsi="Times New Roman" w:eastAsia="宋体" w:cs="Times New Roman"/>
          <w:spacing w:val="-1"/>
          <w:sz w:val="24"/>
          <w:szCs w:val="24"/>
        </w:rPr>
        <w:t>度值（</w:t>
      </w:r>
      <w:r>
        <w:rPr>
          <w:rFonts w:ascii="Times New Roman" w:hAnsi="Times New Roman" w:eastAsia="宋体" w:cs="Times New Roman"/>
          <w:spacing w:val="-1"/>
          <w:sz w:val="24"/>
          <w:szCs w:val="24"/>
        </w:rPr>
        <w:t>mm</w:t>
      </w:r>
      <w:r>
        <w:rPr>
          <w:rFonts w:hint="eastAsia" w:ascii="Times New Roman" w:hAnsi="Times New Roman" w:eastAsia="宋体" w:cs="Times New Roman"/>
          <w:spacing w:val="-1"/>
          <w:sz w:val="24"/>
          <w:szCs w:val="24"/>
        </w:rPr>
        <w:t>）；</w:t>
      </w:r>
    </w:p>
    <w:p w14:paraId="64E93E7D">
      <w:pPr>
        <w:spacing w:line="360" w:lineRule="auto"/>
        <w:rPr>
          <w:rFonts w:ascii="Times New Roman" w:hAnsi="Times New Roman"/>
          <w:sz w:val="24"/>
        </w:rPr>
      </w:pPr>
      <w:r>
        <w:rPr>
          <w:rFonts w:ascii="Times New Roman" w:hAnsi="Times New Roman" w:eastAsia="Times New Roman" w:cs="Times New Roman"/>
          <w:sz w:val="24"/>
          <w:szCs w:val="24"/>
        </w:rPr>
        <w:t>n</w:t>
      </w:r>
      <w:r>
        <w:rPr>
          <w:rFonts w:ascii="Times New Roman" w:hAnsi="Times New Roman" w:eastAsia="Times New Roman" w:cs="Times New Roman"/>
          <w:b/>
          <w:bCs/>
          <w:sz w:val="24"/>
          <w:szCs w:val="24"/>
        </w:rPr>
        <w:t>——</w:t>
      </w:r>
      <w:r>
        <w:rPr>
          <w:rFonts w:hint="eastAsia" w:ascii="Times New Roman" w:hAnsi="Times New Roman" w:cs="Times New Roman"/>
          <w:sz w:val="24"/>
          <w:szCs w:val="24"/>
        </w:rPr>
        <w:t>粗糙面有效凹凸深度值的总数，即测区数量乘以每一测区内有效凹</w:t>
      </w:r>
      <w:r>
        <w:rPr>
          <w:rFonts w:hint="eastAsia" w:ascii="Times New Roman" w:hAnsi="Times New Roman" w:cs="Times New Roman"/>
          <w:spacing w:val="-8"/>
          <w:sz w:val="24"/>
          <w:szCs w:val="24"/>
        </w:rPr>
        <w:t>凸深度值的数量。</w:t>
      </w:r>
    </w:p>
    <w:p w14:paraId="2F28731E">
      <w:pPr>
        <w:pStyle w:val="3"/>
      </w:pPr>
      <w:bookmarkStart w:id="71" w:name="_Toc2140"/>
      <w:bookmarkStart w:id="72" w:name="_Toc24991"/>
      <w:r>
        <w:rPr>
          <w:rFonts w:hint="eastAsia"/>
        </w:rPr>
        <w:t xml:space="preserve">5.6 </w:t>
      </w:r>
      <w:r>
        <w:t>结构性能</w:t>
      </w:r>
      <w:bookmarkEnd w:id="67"/>
      <w:bookmarkEnd w:id="71"/>
      <w:bookmarkEnd w:id="72"/>
    </w:p>
    <w:p w14:paraId="3DD503B7">
      <w:pPr>
        <w:spacing w:line="360" w:lineRule="auto"/>
        <w:rPr>
          <w:rFonts w:ascii="Times New Roman" w:hAnsi="Times New Roman" w:cs="Times New Roman"/>
          <w:sz w:val="24"/>
          <w:szCs w:val="24"/>
        </w:rPr>
      </w:pPr>
      <w:r>
        <w:rPr>
          <w:rFonts w:ascii="Times New Roman" w:hAnsi="Times New Roman" w:cs="Times New Roman"/>
          <w:b/>
          <w:bCs/>
          <w:sz w:val="24"/>
          <w:szCs w:val="24"/>
        </w:rPr>
        <w:t>5.</w:t>
      </w:r>
      <w:r>
        <w:rPr>
          <w:rFonts w:hint="eastAsia" w:ascii="Times New Roman" w:hAnsi="Times New Roman" w:cs="Times New Roman"/>
          <w:b/>
          <w:bCs/>
          <w:sz w:val="24"/>
          <w:szCs w:val="24"/>
        </w:rPr>
        <w:t>6</w:t>
      </w:r>
      <w:r>
        <w:rPr>
          <w:rFonts w:ascii="Times New Roman" w:hAnsi="Times New Roman" w:cs="Times New Roman"/>
          <w:b/>
          <w:bCs/>
          <w:sz w:val="24"/>
          <w:szCs w:val="24"/>
        </w:rPr>
        <w:t>.1</w:t>
      </w:r>
      <w:r>
        <w:rPr>
          <w:rFonts w:ascii="Times New Roman" w:hAnsi="Times New Roman" w:cs="Times New Roman"/>
          <w:sz w:val="24"/>
          <w:szCs w:val="24"/>
        </w:rPr>
        <w:t xml:space="preserve">  预制混凝土构件进场时，其结构性能检验应符合下列规定：</w:t>
      </w:r>
    </w:p>
    <w:p w14:paraId="2FFC57B4">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梁板类简支受弯预制混凝土构件进场时应进行结构性能检验，并应符合下列规定：</w:t>
      </w:r>
    </w:p>
    <w:p w14:paraId="7EBD4E28">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1）结构性能检验要求和检测方法应符合现行国家标准《混凝土结构试验方法标准》GB/</w:t>
      </w:r>
      <w:r>
        <w:rPr>
          <w:rFonts w:hint="eastAsia" w:ascii="Times New Roman" w:hAnsi="Times New Roman" w:cs="Times New Roman"/>
          <w:sz w:val="24"/>
          <w:szCs w:val="24"/>
        </w:rPr>
        <w:t>T 50152</w:t>
      </w:r>
      <w:r>
        <w:rPr>
          <w:rFonts w:ascii="Times New Roman" w:hAnsi="Times New Roman" w:cs="Times New Roman"/>
          <w:sz w:val="24"/>
          <w:szCs w:val="24"/>
        </w:rPr>
        <w:t>的有关规定</w:t>
      </w:r>
      <w:r>
        <w:rPr>
          <w:rFonts w:hint="eastAsia" w:ascii="Times New Roman" w:hAnsi="Times New Roman" w:cs="Times New Roman"/>
          <w:sz w:val="24"/>
          <w:szCs w:val="24"/>
        </w:rPr>
        <w:t>，并</w:t>
      </w:r>
      <w:r>
        <w:rPr>
          <w:rFonts w:ascii="Times New Roman" w:hAnsi="Times New Roman" w:cs="Times New Roman"/>
          <w:sz w:val="24"/>
          <w:szCs w:val="24"/>
        </w:rPr>
        <w:t>满足现行国家标准《混凝土结构工程施工质量验收规范》</w:t>
      </w:r>
      <w:r>
        <w:rPr>
          <w:rFonts w:hint="eastAsia" w:ascii="Times New Roman" w:hAnsi="Times New Roman" w:cs="Times New Roman"/>
          <w:sz w:val="24"/>
          <w:szCs w:val="24"/>
        </w:rPr>
        <w:t>GB 50204</w:t>
      </w:r>
      <w:r>
        <w:rPr>
          <w:rFonts w:ascii="Times New Roman" w:hAnsi="Times New Roman" w:cs="Times New Roman"/>
          <w:sz w:val="24"/>
          <w:szCs w:val="24"/>
        </w:rPr>
        <w:t>附录B的要求；</w:t>
      </w:r>
    </w:p>
    <w:p w14:paraId="3F6C5675">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2）非预应力钢筋混凝土构件和允许出现裂缝的预应力混凝土构件应进行承载力、挠度和裂缝宽度检验；不允许出现裂缝的预应力混凝土构件应进行承载力、挠度和抗裂检验；</w:t>
      </w:r>
    </w:p>
    <w:p w14:paraId="3A3D9F25">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3）对大型构件及有可靠应用经验的构件，可只进行裂缝宽度、抗裂和挠度检验；</w:t>
      </w:r>
    </w:p>
    <w:p w14:paraId="690F23B5">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4）对使用数量较少的构件，当能提供可靠依据时，可不进行结构性能检验。</w:t>
      </w:r>
    </w:p>
    <w:p w14:paraId="04D9CBB9">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对其他预制混凝土构件，除设计有专门要求外，进场时可不做结构性能检验。</w:t>
      </w:r>
    </w:p>
    <w:p w14:paraId="32691A13">
      <w:pPr>
        <w:spacing w:line="360" w:lineRule="auto"/>
        <w:rPr>
          <w:rFonts w:ascii="Times New Roman" w:hAnsi="Times New Roman" w:cs="Times New Roman"/>
          <w:sz w:val="24"/>
          <w:szCs w:val="24"/>
        </w:rPr>
      </w:pPr>
      <w:r>
        <w:rPr>
          <w:rFonts w:ascii="Times New Roman" w:hAnsi="Times New Roman" w:cs="Times New Roman"/>
          <w:b/>
          <w:bCs/>
          <w:sz w:val="24"/>
          <w:szCs w:val="24"/>
        </w:rPr>
        <w:t>5.</w:t>
      </w:r>
      <w:r>
        <w:rPr>
          <w:rFonts w:hint="eastAsia" w:ascii="Times New Roman" w:hAnsi="Times New Roman" w:cs="Times New Roman"/>
          <w:b/>
          <w:bCs/>
          <w:sz w:val="24"/>
          <w:szCs w:val="24"/>
        </w:rPr>
        <w:t>6</w:t>
      </w:r>
      <w:r>
        <w:rPr>
          <w:rFonts w:ascii="Times New Roman" w:hAnsi="Times New Roman" w:cs="Times New Roman"/>
          <w:b/>
          <w:bCs/>
          <w:sz w:val="24"/>
          <w:szCs w:val="24"/>
        </w:rPr>
        <w:t xml:space="preserve">.2  </w:t>
      </w:r>
      <w:r>
        <w:rPr>
          <w:rFonts w:ascii="Times New Roman" w:hAnsi="Times New Roman" w:cs="Times New Roman"/>
          <w:sz w:val="24"/>
          <w:szCs w:val="24"/>
        </w:rPr>
        <w:t>对进场时不做结构性能检验的预制混凝土构件，应采取下列措施：</w:t>
      </w:r>
    </w:p>
    <w:p w14:paraId="051A28A4">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w:t>
      </w:r>
      <w:r>
        <w:rPr>
          <w:rFonts w:hint="eastAsia" w:ascii="Times New Roman" w:hAnsi="Times New Roman" w:cs="Times New Roman"/>
          <w:sz w:val="24"/>
          <w:szCs w:val="24"/>
        </w:rPr>
        <w:t>施工单位或监理单位代表应驻厂监督生产过程；</w:t>
      </w:r>
    </w:p>
    <w:p w14:paraId="5795D7F8">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当无驻厂监督时，预制混凝土构件进场时应对其主要受力钢筋数量、规格、间距、保护层等进行实体检验。</w:t>
      </w:r>
    </w:p>
    <w:p w14:paraId="66A90F42">
      <w:pPr>
        <w:pStyle w:val="3"/>
        <w:sectPr>
          <w:pgSz w:w="11908" w:h="16840"/>
          <w:pgMar w:top="1428" w:right="1611" w:bottom="1087" w:left="1786" w:header="0" w:footer="927" w:gutter="0"/>
          <w:cols w:space="720" w:num="1"/>
        </w:sectPr>
      </w:pPr>
    </w:p>
    <w:p w14:paraId="7EBB571A">
      <w:pPr>
        <w:pStyle w:val="2"/>
      </w:pPr>
      <w:bookmarkStart w:id="73" w:name="_Toc3558"/>
      <w:bookmarkStart w:id="74" w:name="_Toc214282659"/>
      <w:bookmarkStart w:id="75" w:name="_Toc23855"/>
      <w:r>
        <w:t>6</w:t>
      </w:r>
      <w:r>
        <w:rPr>
          <w:rFonts w:hint="eastAsia"/>
        </w:rPr>
        <w:t xml:space="preserve"> 构件</w:t>
      </w:r>
      <w:bookmarkEnd w:id="73"/>
      <w:bookmarkEnd w:id="74"/>
      <w:r>
        <w:rPr>
          <w:rFonts w:hint="eastAsia"/>
        </w:rPr>
        <w:t>安装质量检测</w:t>
      </w:r>
      <w:bookmarkEnd w:id="75"/>
    </w:p>
    <w:p w14:paraId="19D57874">
      <w:pPr>
        <w:pStyle w:val="3"/>
      </w:pPr>
      <w:bookmarkStart w:id="76" w:name="_Toc214282660"/>
      <w:bookmarkStart w:id="77" w:name="_Toc10581"/>
      <w:bookmarkStart w:id="78" w:name="_Toc11876"/>
      <w:bookmarkStart w:id="79" w:name="_Toc22860"/>
      <w:bookmarkStart w:id="80" w:name="_Toc214282663"/>
      <w:r>
        <w:t>6.1 一般规定</w:t>
      </w:r>
      <w:bookmarkEnd w:id="76"/>
      <w:bookmarkEnd w:id="77"/>
      <w:bookmarkEnd w:id="78"/>
    </w:p>
    <w:p w14:paraId="2D7AB20A">
      <w:pPr>
        <w:spacing w:line="339" w:lineRule="auto"/>
        <w:rPr>
          <w:rFonts w:ascii="Times New Roman" w:hAnsi="Times New Roman" w:cs="Times New Roman"/>
          <w:sz w:val="24"/>
          <w:szCs w:val="24"/>
        </w:rPr>
      </w:pPr>
      <w:r>
        <w:rPr>
          <w:rFonts w:ascii="Times New Roman" w:hAnsi="Times New Roman" w:cs="Times New Roman"/>
          <w:b/>
          <w:bCs/>
          <w:sz w:val="24"/>
          <w:szCs w:val="24"/>
        </w:rPr>
        <w:t xml:space="preserve">6.1.1 </w:t>
      </w:r>
      <w:r>
        <w:rPr>
          <w:rFonts w:ascii="Times New Roman" w:hAnsi="Times New Roman" w:cs="Times New Roman"/>
          <w:sz w:val="24"/>
          <w:szCs w:val="24"/>
        </w:rPr>
        <w:t xml:space="preserve"> </w:t>
      </w:r>
      <w:r>
        <w:rPr>
          <w:rFonts w:hint="eastAsia" w:ascii="Times New Roman" w:hAnsi="Times New Roman" w:cs="Times New Roman"/>
          <w:sz w:val="24"/>
          <w:szCs w:val="24"/>
        </w:rPr>
        <w:t>工程施工阶段，应对装配式建筑的部品部件及连接等进行检测；检测工作应结合施工组织设计分阶段进行，正式施工开始至首层装配式结构施工结束宜作为检测工作的第一阶段，对各阶段检测发现的问题应及时整改。</w:t>
      </w:r>
    </w:p>
    <w:p w14:paraId="570CF070">
      <w:pPr>
        <w:spacing w:line="339" w:lineRule="auto"/>
        <w:rPr>
          <w:rFonts w:ascii="Times New Roman" w:hAnsi="Times New Roman" w:cs="Times New Roman"/>
          <w:sz w:val="24"/>
          <w:szCs w:val="24"/>
        </w:rPr>
      </w:pPr>
      <w:r>
        <w:rPr>
          <w:rFonts w:ascii="Times New Roman" w:hAnsi="Times New Roman" w:cs="Times New Roman"/>
          <w:b/>
          <w:bCs/>
          <w:sz w:val="24"/>
          <w:szCs w:val="24"/>
        </w:rPr>
        <w:t xml:space="preserve">6.1.2 </w:t>
      </w:r>
      <w:r>
        <w:rPr>
          <w:rFonts w:ascii="Times New Roman" w:hAnsi="Times New Roman" w:cs="Times New Roman"/>
          <w:sz w:val="24"/>
          <w:szCs w:val="24"/>
        </w:rPr>
        <w:t xml:space="preserve"> 工程施工和竣工验收阶段，当遇到下列情况之一时，应进行补充检测。</w:t>
      </w:r>
    </w:p>
    <w:p w14:paraId="2670EB7B">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涉及主体结构工程质量的材料、构件以及连接的检验数量不足；</w:t>
      </w:r>
    </w:p>
    <w:p w14:paraId="55068BA6">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材料与部品部件的驻厂检验或进场检验缺失，或对其检验结果存在争议；</w:t>
      </w:r>
    </w:p>
    <w:p w14:paraId="77284175">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3</w:t>
      </w:r>
      <w:r>
        <w:rPr>
          <w:rFonts w:ascii="Times New Roman" w:hAnsi="Times New Roman" w:cs="Times New Roman"/>
          <w:sz w:val="24"/>
          <w:szCs w:val="24"/>
        </w:rPr>
        <w:t xml:space="preserve">  对施工质量的抽样检测结果达不到设计要求或施工验收规范要求；</w:t>
      </w:r>
    </w:p>
    <w:p w14:paraId="5E6423C2">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4</w:t>
      </w:r>
      <w:r>
        <w:rPr>
          <w:rFonts w:ascii="Times New Roman" w:hAnsi="Times New Roman" w:cs="Times New Roman"/>
          <w:sz w:val="24"/>
          <w:szCs w:val="24"/>
        </w:rPr>
        <w:t xml:space="preserve">  对施工质量有争议；</w:t>
      </w:r>
    </w:p>
    <w:p w14:paraId="42BCA5DD">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5</w:t>
      </w:r>
      <w:r>
        <w:rPr>
          <w:rFonts w:ascii="Times New Roman" w:hAnsi="Times New Roman" w:cs="Times New Roman"/>
          <w:sz w:val="24"/>
          <w:szCs w:val="24"/>
        </w:rPr>
        <w:t xml:space="preserve">  发生工程质量事故，需要分析事故原因。</w:t>
      </w:r>
    </w:p>
    <w:p w14:paraId="5A33E7B3">
      <w:pPr>
        <w:spacing w:line="339" w:lineRule="auto"/>
        <w:rPr>
          <w:rFonts w:ascii="Times New Roman" w:hAnsi="Times New Roman" w:cs="Times New Roman"/>
          <w:sz w:val="24"/>
          <w:szCs w:val="24"/>
        </w:rPr>
      </w:pPr>
      <w:r>
        <w:rPr>
          <w:rFonts w:ascii="Times New Roman" w:hAnsi="Times New Roman" w:cs="Times New Roman"/>
          <w:b/>
          <w:bCs/>
          <w:sz w:val="24"/>
          <w:szCs w:val="24"/>
        </w:rPr>
        <w:t xml:space="preserve">6.1.3 </w:t>
      </w:r>
      <w:r>
        <w:rPr>
          <w:rFonts w:ascii="Times New Roman" w:hAnsi="Times New Roman" w:cs="Times New Roman"/>
          <w:sz w:val="24"/>
          <w:szCs w:val="24"/>
        </w:rPr>
        <w:t xml:space="preserve"> 第一阶段检测前，应在现场调查基础上，根据检测目的、检测项目、建筑特点和现场具体条件等因素制定检测方案。</w:t>
      </w:r>
    </w:p>
    <w:p w14:paraId="144CA4C2">
      <w:pPr>
        <w:spacing w:line="339" w:lineRule="auto"/>
        <w:rPr>
          <w:rFonts w:ascii="Times New Roman" w:hAnsi="Times New Roman" w:cs="Times New Roman"/>
          <w:sz w:val="24"/>
          <w:szCs w:val="24"/>
        </w:rPr>
      </w:pPr>
      <w:r>
        <w:rPr>
          <w:rFonts w:ascii="Times New Roman" w:hAnsi="Times New Roman" w:cs="Times New Roman"/>
          <w:b/>
          <w:bCs/>
          <w:sz w:val="24"/>
          <w:szCs w:val="24"/>
        </w:rPr>
        <w:t xml:space="preserve">6.1.4 </w:t>
      </w:r>
      <w:r>
        <w:rPr>
          <w:rFonts w:ascii="Times New Roman" w:hAnsi="Times New Roman" w:cs="Times New Roman"/>
          <w:sz w:val="24"/>
          <w:szCs w:val="24"/>
        </w:rPr>
        <w:t xml:space="preserve"> 现场调查应包括下列内容：</w:t>
      </w:r>
    </w:p>
    <w:p w14:paraId="5B595B13">
      <w:pPr>
        <w:spacing w:line="338"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收集被检测装配式住宅建筑的设计文件、施工文件和岩土工程勘察报告等资料；</w:t>
      </w:r>
    </w:p>
    <w:p w14:paraId="0E07D560">
      <w:pPr>
        <w:spacing w:line="338"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场地和环境条件；</w:t>
      </w:r>
    </w:p>
    <w:p w14:paraId="5D9185CF">
      <w:pPr>
        <w:spacing w:line="338"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3</w:t>
      </w:r>
      <w:r>
        <w:rPr>
          <w:rFonts w:ascii="Times New Roman" w:hAnsi="Times New Roman" w:cs="Times New Roman"/>
          <w:sz w:val="24"/>
          <w:szCs w:val="24"/>
        </w:rPr>
        <w:t xml:space="preserve">  被检测装配式住宅建筑的施工状况；</w:t>
      </w:r>
    </w:p>
    <w:p w14:paraId="32C75069">
      <w:pPr>
        <w:spacing w:line="338" w:lineRule="auto"/>
        <w:ind w:firstLine="482" w:firstLineChars="200"/>
        <w:rPr>
          <w:rFonts w:ascii="Times New Roman" w:hAnsi="Times New Roman" w:cs="Times New Roman"/>
          <w:spacing w:val="-8"/>
          <w:sz w:val="24"/>
          <w:szCs w:val="24"/>
          <w:highlight w:val="yellow"/>
        </w:rPr>
      </w:pPr>
      <w:r>
        <w:rPr>
          <w:rFonts w:ascii="Times New Roman" w:hAnsi="Times New Roman" w:cs="Times New Roman"/>
          <w:b/>
          <w:bCs/>
          <w:sz w:val="24"/>
          <w:szCs w:val="24"/>
        </w:rPr>
        <w:t>4</w:t>
      </w:r>
      <w:r>
        <w:rPr>
          <w:rFonts w:ascii="Times New Roman" w:hAnsi="Times New Roman" w:cs="Times New Roman"/>
          <w:sz w:val="24"/>
          <w:szCs w:val="24"/>
        </w:rPr>
        <w:t xml:space="preserve">  预制部品部件的生产制作状况。</w:t>
      </w:r>
    </w:p>
    <w:p w14:paraId="1F8D6CB6">
      <w:pPr>
        <w:pStyle w:val="3"/>
      </w:pPr>
      <w:bookmarkStart w:id="81" w:name="_Toc25862"/>
      <w:r>
        <w:t>6.</w:t>
      </w:r>
      <w:r>
        <w:rPr>
          <w:rFonts w:hint="eastAsia"/>
        </w:rPr>
        <w:t xml:space="preserve">2 </w:t>
      </w:r>
      <w:r>
        <w:t>结合面混凝土正拉</w:t>
      </w:r>
      <w:r>
        <w:rPr>
          <w:rFonts w:hint="eastAsia"/>
        </w:rPr>
        <w:t>粘结</w:t>
      </w:r>
      <w:r>
        <w:t>强度</w:t>
      </w:r>
      <w:bookmarkEnd w:id="79"/>
      <w:bookmarkEnd w:id="80"/>
      <w:bookmarkEnd w:id="81"/>
    </w:p>
    <w:p w14:paraId="0F903539">
      <w:pPr>
        <w:spacing w:line="339" w:lineRule="auto"/>
        <w:rPr>
          <w:rFonts w:ascii="Times New Roman" w:hAnsi="Times New Roman" w:eastAsia="宋体" w:cs="Times New Roman"/>
          <w:spacing w:val="-6"/>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2</w:t>
      </w: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结合面混凝土正拉</w:t>
      </w:r>
      <w:r>
        <w:rPr>
          <w:rFonts w:hint="eastAsia" w:ascii="Times New Roman" w:hAnsi="Times New Roman" w:eastAsia="宋体" w:cs="Times New Roman"/>
          <w:spacing w:val="-2"/>
          <w:sz w:val="24"/>
          <w:szCs w:val="24"/>
        </w:rPr>
        <w:t>粘结</w:t>
      </w:r>
      <w:r>
        <w:rPr>
          <w:rFonts w:ascii="Times New Roman" w:hAnsi="Times New Roman" w:eastAsia="宋体" w:cs="Times New Roman"/>
          <w:spacing w:val="-2"/>
          <w:sz w:val="24"/>
          <w:szCs w:val="24"/>
        </w:rPr>
        <w:t>强度的现场检测时</w:t>
      </w:r>
      <w:r>
        <w:rPr>
          <w:rFonts w:ascii="Times New Roman" w:hAnsi="Times New Roman" w:eastAsia="宋体" w:cs="Times New Roman"/>
          <w:spacing w:val="-3"/>
          <w:sz w:val="24"/>
          <w:szCs w:val="24"/>
        </w:rPr>
        <w:t>，应选择结合面与检测面平行的</w:t>
      </w:r>
      <w:r>
        <w:rPr>
          <w:rFonts w:ascii="Times New Roman" w:hAnsi="Times New Roman" w:eastAsia="宋体" w:cs="Times New Roman"/>
          <w:spacing w:val="-6"/>
          <w:sz w:val="24"/>
          <w:szCs w:val="24"/>
        </w:rPr>
        <w:t>构件或结构部位。</w:t>
      </w:r>
    </w:p>
    <w:p w14:paraId="2A567A8A">
      <w:pPr>
        <w:spacing w:line="339" w:lineRule="auto"/>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6.</w:t>
      </w:r>
      <w:r>
        <w:rPr>
          <w:rFonts w:hint="eastAsia" w:ascii="Times New Roman" w:hAnsi="Times New Roman" w:eastAsia="宋体" w:cs="Times New Roman"/>
          <w:b/>
          <w:bCs/>
          <w:spacing w:val="-1"/>
          <w:sz w:val="24"/>
          <w:szCs w:val="24"/>
        </w:rPr>
        <w:t>2</w:t>
      </w: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现场检测宜在二次浇筑混凝土养护的等效龄期大于</w:t>
      </w:r>
      <w:r>
        <w:rPr>
          <w:rFonts w:ascii="Times New Roman" w:hAnsi="Times New Roman" w:cs="Times New Roman"/>
          <w:spacing w:val="-1"/>
          <w:sz w:val="24"/>
          <w:szCs w:val="24"/>
        </w:rPr>
        <w:t>28</w:t>
      </w:r>
      <w:r>
        <w:rPr>
          <w:rFonts w:ascii="Times New Roman" w:hAnsi="Times New Roman" w:eastAsia="Times New Roman" w:cs="Times New Roman"/>
          <w:spacing w:val="-1"/>
          <w:sz w:val="24"/>
          <w:szCs w:val="24"/>
        </w:rPr>
        <w:t>d</w:t>
      </w:r>
      <w:r>
        <w:rPr>
          <w:rFonts w:ascii="Times New Roman" w:hAnsi="Times New Roman" w:eastAsia="宋体" w:cs="Times New Roman"/>
          <w:spacing w:val="-1"/>
          <w:sz w:val="24"/>
          <w:szCs w:val="24"/>
        </w:rPr>
        <w:t>后进行。</w:t>
      </w:r>
    </w:p>
    <w:p w14:paraId="52A7C7C3">
      <w:pPr>
        <w:spacing w:line="339" w:lineRule="auto"/>
        <w:rPr>
          <w:rFonts w:ascii="Times New Roman" w:hAnsi="Times New Roman" w:eastAsia="宋体" w:cs="Times New Roman"/>
          <w:spacing w:val="-4"/>
          <w:sz w:val="24"/>
          <w:szCs w:val="24"/>
        </w:rPr>
      </w:pPr>
      <w:r>
        <w:rPr>
          <w:rFonts w:ascii="Times New Roman" w:hAnsi="Times New Roman" w:eastAsia="Times New Roman" w:cs="Times New Roman"/>
          <w:b/>
          <w:bCs/>
          <w:spacing w:val="-1"/>
          <w:sz w:val="24"/>
          <w:szCs w:val="24"/>
        </w:rPr>
        <w:t>6.</w:t>
      </w:r>
      <w:r>
        <w:rPr>
          <w:rFonts w:hint="eastAsia" w:ascii="Times New Roman" w:hAnsi="Times New Roman" w:eastAsia="宋体" w:cs="Times New Roman"/>
          <w:b/>
          <w:bCs/>
          <w:spacing w:val="-1"/>
          <w:sz w:val="24"/>
          <w:szCs w:val="24"/>
        </w:rPr>
        <w:t>2.</w:t>
      </w: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结合面混凝土正拉</w:t>
      </w:r>
      <w:r>
        <w:rPr>
          <w:rFonts w:hint="eastAsia" w:ascii="Times New Roman" w:hAnsi="Times New Roman" w:eastAsia="宋体" w:cs="Times New Roman"/>
          <w:spacing w:val="-1"/>
          <w:sz w:val="24"/>
          <w:szCs w:val="24"/>
        </w:rPr>
        <w:t>粘结</w:t>
      </w:r>
      <w:r>
        <w:rPr>
          <w:rFonts w:ascii="Times New Roman" w:hAnsi="Times New Roman" w:eastAsia="宋体" w:cs="Times New Roman"/>
          <w:spacing w:val="-1"/>
          <w:sz w:val="24"/>
          <w:szCs w:val="24"/>
        </w:rPr>
        <w:t>强度的检测设备可包括钻芯机、钻头和拉拔仪等，</w:t>
      </w:r>
      <w:r>
        <w:rPr>
          <w:rFonts w:ascii="Times New Roman" w:hAnsi="Times New Roman" w:eastAsia="宋体" w:cs="Times New Roman"/>
          <w:spacing w:val="-3"/>
          <w:sz w:val="24"/>
          <w:szCs w:val="24"/>
        </w:rPr>
        <w:t>钻芯机及钻头应符合现行行业标准《钻芯法检测混凝土强度技术规</w:t>
      </w:r>
      <w:r>
        <w:rPr>
          <w:rFonts w:ascii="Times New Roman" w:hAnsi="Times New Roman" w:eastAsia="宋体" w:cs="Times New Roman"/>
          <w:spacing w:val="-4"/>
          <w:sz w:val="24"/>
          <w:szCs w:val="24"/>
        </w:rPr>
        <w:t>程》</w:t>
      </w:r>
      <w:r>
        <w:rPr>
          <w:rFonts w:ascii="Times New Roman" w:hAnsi="Times New Roman" w:eastAsia="Times New Roman" w:cs="Times New Roman"/>
          <w:spacing w:val="-4"/>
          <w:sz w:val="24"/>
          <w:szCs w:val="24"/>
        </w:rPr>
        <w:t>JGJ/T 384</w:t>
      </w:r>
      <w:r>
        <w:rPr>
          <w:rFonts w:ascii="Times New Roman" w:hAnsi="Times New Roman" w:eastAsia="宋体" w:cs="Times New Roman"/>
          <w:spacing w:val="-4"/>
          <w:sz w:val="24"/>
          <w:szCs w:val="24"/>
        </w:rPr>
        <w:t>的有关规定，拉拔仪应符合下列规定：</w:t>
      </w:r>
    </w:p>
    <w:p w14:paraId="09A7768F">
      <w:pPr>
        <w:spacing w:line="339" w:lineRule="auto"/>
        <w:ind w:firstLine="480" w:firstLineChars="200"/>
        <w:rPr>
          <w:rFonts w:ascii="Times New Roman" w:hAnsi="Times New Roman" w:eastAsia="宋体" w:cs="Times New Roman"/>
          <w:spacing w:val="-4"/>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应具有轴向连接试件的传力装置或径向夹持试件的功能，且连接装置或</w:t>
      </w:r>
      <w:r>
        <w:rPr>
          <w:rFonts w:ascii="Times New Roman" w:hAnsi="Times New Roman" w:eastAsia="宋体" w:cs="Times New Roman"/>
          <w:spacing w:val="-4"/>
          <w:sz w:val="24"/>
          <w:szCs w:val="24"/>
        </w:rPr>
        <w:t>夹紧装置不应先于试件破坏而与试件脱开；</w:t>
      </w:r>
    </w:p>
    <w:p w14:paraId="787C02F2">
      <w:pPr>
        <w:spacing w:line="339"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2  </w:t>
      </w:r>
      <w:r>
        <w:rPr>
          <w:rFonts w:ascii="Times New Roman" w:hAnsi="Times New Roman" w:eastAsia="宋体" w:cs="Times New Roman"/>
          <w:spacing w:val="-3"/>
          <w:sz w:val="24"/>
          <w:szCs w:val="24"/>
        </w:rPr>
        <w:t>应具有荷载实时显示和荷载峰值保持功能；</w:t>
      </w:r>
    </w:p>
    <w:p w14:paraId="4889E431">
      <w:pPr>
        <w:spacing w:line="339"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3  </w:t>
      </w:r>
      <w:r>
        <w:rPr>
          <w:rFonts w:ascii="Times New Roman" w:hAnsi="Times New Roman" w:eastAsia="宋体" w:cs="Times New Roman"/>
          <w:spacing w:val="-2"/>
          <w:sz w:val="24"/>
          <w:szCs w:val="24"/>
        </w:rPr>
        <w:t>量程不宜大于</w:t>
      </w:r>
      <w:r>
        <w:rPr>
          <w:rFonts w:ascii="Times New Roman" w:hAnsi="Times New Roman" w:eastAsia="Times New Roman" w:cs="Times New Roman"/>
          <w:spacing w:val="-2"/>
          <w:sz w:val="24"/>
          <w:szCs w:val="24"/>
        </w:rPr>
        <w:t>35000N</w:t>
      </w:r>
      <w:r>
        <w:rPr>
          <w:rFonts w:ascii="Times New Roman" w:hAnsi="Times New Roman" w:eastAsia="宋体" w:cs="Times New Roman"/>
          <w:spacing w:val="-2"/>
          <w:sz w:val="24"/>
          <w:szCs w:val="24"/>
        </w:rPr>
        <w:t>，荷载分辨力或最小示值不宜大于</w:t>
      </w:r>
      <w:r>
        <w:rPr>
          <w:rFonts w:ascii="Times New Roman" w:hAnsi="Times New Roman" w:eastAsia="Times New Roman" w:cs="Times New Roman"/>
          <w:spacing w:val="-2"/>
          <w:sz w:val="24"/>
          <w:szCs w:val="24"/>
        </w:rPr>
        <w:t>1N</w:t>
      </w:r>
      <w:r>
        <w:rPr>
          <w:rFonts w:hint="eastAsia" w:ascii="Times New Roman" w:hAnsi="Times New Roman" w:eastAsia="宋体" w:cs="Times New Roman"/>
          <w:spacing w:val="-2"/>
          <w:sz w:val="24"/>
          <w:szCs w:val="24"/>
          <w:lang w:eastAsia="zh-CN"/>
        </w:rPr>
        <w:t>；</w:t>
      </w:r>
    </w:p>
    <w:p w14:paraId="6D040364">
      <w:pPr>
        <w:spacing w:line="339" w:lineRule="auto"/>
        <w:rPr>
          <w:rFonts w:ascii="Times New Roman" w:hAnsi="Times New Roman" w:eastAsia="宋体" w:cs="Times New Roman"/>
          <w:spacing w:val="-4"/>
          <w:sz w:val="24"/>
          <w:szCs w:val="24"/>
        </w:rPr>
      </w:pPr>
      <w:r>
        <w:rPr>
          <w:rFonts w:ascii="Times New Roman" w:hAnsi="Times New Roman" w:eastAsia="宋体" w:cs="Times New Roman"/>
          <w:spacing w:val="-2"/>
          <w:sz w:val="24"/>
          <w:szCs w:val="24"/>
        </w:rPr>
        <w:t>满量程</w:t>
      </w:r>
      <w:r>
        <w:rPr>
          <w:rFonts w:hint="eastAsia" w:ascii="Times New Roman" w:hAnsi="Times New Roman" w:eastAsia="宋体" w:cs="Times New Roman"/>
          <w:spacing w:val="-2"/>
          <w:sz w:val="24"/>
          <w:szCs w:val="24"/>
        </w:rPr>
        <w:t>测试</w:t>
      </w:r>
      <w:r>
        <w:rPr>
          <w:rFonts w:ascii="Times New Roman" w:hAnsi="Times New Roman" w:eastAsia="宋体" w:cs="Times New Roman"/>
          <w:spacing w:val="-4"/>
          <w:sz w:val="24"/>
          <w:szCs w:val="24"/>
        </w:rPr>
        <w:t>误差不应大于</w:t>
      </w:r>
      <w:r>
        <w:rPr>
          <w:rFonts w:ascii="Times New Roman" w:hAnsi="Times New Roman" w:eastAsia="Times New Roman" w:cs="Times New Roman"/>
          <w:spacing w:val="-4"/>
          <w:sz w:val="24"/>
          <w:szCs w:val="24"/>
        </w:rPr>
        <w:t>1.0%</w:t>
      </w:r>
      <w:r>
        <w:rPr>
          <w:rFonts w:ascii="Times New Roman" w:hAnsi="Times New Roman" w:eastAsia="宋体" w:cs="Times New Roman"/>
          <w:spacing w:val="-4"/>
          <w:sz w:val="24"/>
          <w:szCs w:val="24"/>
        </w:rPr>
        <w:t>；</w:t>
      </w:r>
    </w:p>
    <w:p w14:paraId="4E02FA21">
      <w:pPr>
        <w:spacing w:line="339" w:lineRule="auto"/>
        <w:ind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4  </w:t>
      </w:r>
      <w:r>
        <w:rPr>
          <w:rFonts w:ascii="Times New Roman" w:hAnsi="Times New Roman" w:eastAsia="宋体" w:cs="Times New Roman"/>
          <w:spacing w:val="-2"/>
          <w:sz w:val="24"/>
          <w:szCs w:val="24"/>
        </w:rPr>
        <w:t>应有设备合格证和校准证书，并应在有效</w:t>
      </w:r>
      <w:r>
        <w:rPr>
          <w:rFonts w:ascii="Times New Roman" w:hAnsi="Times New Roman" w:eastAsia="宋体" w:cs="Times New Roman"/>
          <w:spacing w:val="-3"/>
          <w:sz w:val="24"/>
          <w:szCs w:val="24"/>
        </w:rPr>
        <w:t>期内使用；</w:t>
      </w:r>
    </w:p>
    <w:p w14:paraId="6342A5EB">
      <w:pPr>
        <w:spacing w:line="339" w:lineRule="auto"/>
        <w:ind w:firstLine="472" w:firstLineChars="200"/>
        <w:rPr>
          <w:rFonts w:ascii="Times New Roman" w:hAnsi="Times New Roman" w:cs="Times New Roman"/>
          <w:spacing w:val="-2"/>
          <w:sz w:val="24"/>
          <w:szCs w:val="24"/>
        </w:rPr>
      </w:pPr>
      <w:r>
        <w:rPr>
          <w:rFonts w:ascii="Times New Roman" w:hAnsi="Times New Roman" w:eastAsia="Times New Roman" w:cs="Times New Roman"/>
          <w:b/>
          <w:bCs/>
          <w:spacing w:val="-2"/>
          <w:sz w:val="24"/>
          <w:szCs w:val="24"/>
        </w:rPr>
        <w:t xml:space="preserve">5  </w:t>
      </w:r>
      <w:r>
        <w:rPr>
          <w:rFonts w:ascii="Times New Roman" w:hAnsi="Times New Roman" w:eastAsia="宋体" w:cs="Times New Roman"/>
          <w:spacing w:val="-2"/>
          <w:sz w:val="24"/>
          <w:szCs w:val="24"/>
        </w:rPr>
        <w:t>使用时的环境温度宜为（</w:t>
      </w:r>
      <w:r>
        <w:rPr>
          <w:rFonts w:ascii="Times New Roman" w:hAnsi="Times New Roman" w:eastAsia="Times New Roman" w:cs="Times New Roman"/>
          <w:spacing w:val="-2"/>
          <w:sz w:val="24"/>
          <w:szCs w:val="24"/>
        </w:rPr>
        <w:t>-10~45</w:t>
      </w:r>
      <w:r>
        <w:rPr>
          <w:rFonts w:ascii="Times New Roman" w:hAnsi="Times New Roman" w:eastAsia="宋体" w:cs="Times New Roman"/>
          <w:spacing w:val="-2"/>
          <w:sz w:val="24"/>
          <w:szCs w:val="24"/>
        </w:rPr>
        <w:t>）℃</w:t>
      </w:r>
      <w:r>
        <w:rPr>
          <w:rFonts w:ascii="Times New Roman" w:hAnsi="Times New Roman" w:eastAsia="MS Gothic" w:cs="Times New Roman"/>
          <w:spacing w:val="-2"/>
          <w:sz w:val="24"/>
          <w:szCs w:val="24"/>
        </w:rPr>
        <w:t>。</w:t>
      </w:r>
    </w:p>
    <w:p w14:paraId="0EE411B9">
      <w:pPr>
        <w:spacing w:line="339" w:lineRule="auto"/>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2</w:t>
      </w:r>
      <w:r>
        <w:rPr>
          <w:rFonts w:ascii="Times New Roman" w:hAnsi="Times New Roman" w:eastAsia="Times New Roman" w:cs="Times New Roman"/>
          <w:b/>
          <w:bCs/>
          <w:spacing w:val="-2"/>
          <w:sz w:val="24"/>
          <w:szCs w:val="24"/>
        </w:rPr>
        <w:t xml:space="preserve">.4  </w:t>
      </w:r>
      <w:r>
        <w:rPr>
          <w:rFonts w:ascii="Times New Roman" w:hAnsi="Times New Roman" w:eastAsia="宋体" w:cs="Times New Roman"/>
          <w:spacing w:val="-2"/>
          <w:sz w:val="24"/>
          <w:szCs w:val="24"/>
        </w:rPr>
        <w:t>结合面混凝土正拉</w:t>
      </w:r>
      <w:r>
        <w:rPr>
          <w:rFonts w:hint="eastAsia" w:ascii="Times New Roman" w:hAnsi="Times New Roman" w:eastAsia="宋体" w:cs="Times New Roman"/>
          <w:spacing w:val="-2"/>
          <w:sz w:val="24"/>
          <w:szCs w:val="24"/>
        </w:rPr>
        <w:t>粘结</w:t>
      </w:r>
      <w:r>
        <w:rPr>
          <w:rFonts w:ascii="Times New Roman" w:hAnsi="Times New Roman" w:eastAsia="宋体" w:cs="Times New Roman"/>
          <w:spacing w:val="-2"/>
          <w:sz w:val="24"/>
          <w:szCs w:val="24"/>
        </w:rPr>
        <w:t>强度检测的测点布置应符合下列规定：</w:t>
      </w:r>
    </w:p>
    <w:p w14:paraId="5E88A884">
      <w:pPr>
        <w:spacing w:line="339" w:lineRule="auto"/>
        <w:ind w:firstLine="464"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4"/>
          <w:sz w:val="24"/>
          <w:szCs w:val="24"/>
        </w:rPr>
        <w:t xml:space="preserve">1  </w:t>
      </w:r>
      <w:r>
        <w:rPr>
          <w:rFonts w:ascii="Times New Roman" w:hAnsi="Times New Roman" w:eastAsia="宋体" w:cs="Times New Roman"/>
          <w:spacing w:val="-4"/>
          <w:sz w:val="24"/>
          <w:szCs w:val="24"/>
        </w:rPr>
        <w:t>测点选择应有代表性，且应确保拉拔仪的施力方</w:t>
      </w:r>
      <w:r>
        <w:rPr>
          <w:rFonts w:ascii="Times New Roman" w:hAnsi="Times New Roman" w:eastAsia="宋体" w:cs="Times New Roman"/>
          <w:spacing w:val="-5"/>
          <w:sz w:val="24"/>
          <w:szCs w:val="24"/>
        </w:rPr>
        <w:t>向垂直于混凝土结合面；</w:t>
      </w:r>
    </w:p>
    <w:p w14:paraId="3BB5C6A4">
      <w:pPr>
        <w:spacing w:line="339" w:lineRule="auto"/>
        <w:ind w:firstLine="484" w:firstLineChars="200"/>
        <w:rPr>
          <w:rFonts w:ascii="Times New Roman" w:hAnsi="Times New Roman" w:eastAsia="宋体" w:cs="Times New Roman"/>
          <w:spacing w:val="-11"/>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检测部位应在结构或构件受力较小处，且检</w:t>
      </w:r>
      <w:r>
        <w:rPr>
          <w:rFonts w:ascii="Times New Roman" w:hAnsi="Times New Roman" w:eastAsia="宋体" w:cs="Times New Roman"/>
          <w:sz w:val="24"/>
          <w:szCs w:val="24"/>
        </w:rPr>
        <w:t>测后不宜影响构件或结构的</w:t>
      </w:r>
      <w:r>
        <w:rPr>
          <w:rFonts w:ascii="Times New Roman" w:hAnsi="Times New Roman" w:eastAsia="宋体" w:cs="Times New Roman"/>
          <w:spacing w:val="-11"/>
          <w:sz w:val="24"/>
          <w:szCs w:val="24"/>
        </w:rPr>
        <w:t>使用。</w:t>
      </w:r>
    </w:p>
    <w:p w14:paraId="479250A1">
      <w:pPr>
        <w:spacing w:line="339" w:lineRule="auto"/>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6.</w:t>
      </w:r>
      <w:r>
        <w:rPr>
          <w:rFonts w:hint="eastAsia" w:ascii="Times New Roman" w:hAnsi="Times New Roman" w:eastAsia="宋体" w:cs="Times New Roman"/>
          <w:b/>
          <w:bCs/>
          <w:spacing w:val="-3"/>
          <w:sz w:val="24"/>
          <w:szCs w:val="24"/>
        </w:rPr>
        <w:t>2</w:t>
      </w:r>
      <w:r>
        <w:rPr>
          <w:rFonts w:ascii="Times New Roman" w:hAnsi="Times New Roman" w:eastAsia="Times New Roman" w:cs="Times New Roman"/>
          <w:b/>
          <w:bCs/>
          <w:spacing w:val="-3"/>
          <w:sz w:val="24"/>
          <w:szCs w:val="24"/>
        </w:rPr>
        <w:t xml:space="preserve">.5  </w:t>
      </w:r>
      <w:r>
        <w:rPr>
          <w:rFonts w:ascii="Times New Roman" w:hAnsi="Times New Roman" w:eastAsia="宋体" w:cs="Times New Roman"/>
          <w:spacing w:val="-3"/>
          <w:sz w:val="24"/>
          <w:szCs w:val="24"/>
        </w:rPr>
        <w:t>现场钻芯操作应符合下列规定：</w:t>
      </w:r>
    </w:p>
    <w:p w14:paraId="532BFC2A">
      <w:pPr>
        <w:spacing w:line="339" w:lineRule="auto"/>
        <w:ind w:firstLine="46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4"/>
          <w:sz w:val="24"/>
          <w:szCs w:val="24"/>
        </w:rPr>
        <w:t xml:space="preserve">1  </w:t>
      </w:r>
      <w:r>
        <w:rPr>
          <w:rFonts w:ascii="Times New Roman" w:hAnsi="Times New Roman" w:eastAsia="宋体" w:cs="Times New Roman"/>
          <w:spacing w:val="-4"/>
          <w:sz w:val="24"/>
          <w:szCs w:val="24"/>
        </w:rPr>
        <w:t>钻芯机应安放平稳，固定牢靠；</w:t>
      </w:r>
    </w:p>
    <w:p w14:paraId="5975C2A1">
      <w:pPr>
        <w:spacing w:line="339" w:lineRule="auto"/>
        <w:ind w:firstLine="480" w:firstLineChars="200"/>
        <w:rPr>
          <w:rFonts w:ascii="Times New Roman" w:hAnsi="Times New Roman" w:eastAsia="宋体" w:cs="Times New Roman"/>
          <w:spacing w:val="-1"/>
          <w:sz w:val="24"/>
          <w:szCs w:val="24"/>
        </w:rPr>
      </w:pPr>
      <w:r>
        <w:rPr>
          <w:rFonts w:ascii="Times New Roman" w:hAnsi="Times New Roman" w:eastAsia="Times New Roman" w:cs="Times New Roman"/>
          <w:b/>
          <w:bCs/>
          <w:sz w:val="24"/>
          <w:szCs w:val="24"/>
        </w:rPr>
        <w:t xml:space="preserve">2  </w:t>
      </w:r>
      <w:r>
        <w:rPr>
          <w:rFonts w:ascii="Times New Roman" w:hAnsi="Times New Roman" w:eastAsia="宋体" w:cs="Times New Roman"/>
          <w:sz w:val="24"/>
          <w:szCs w:val="24"/>
        </w:rPr>
        <w:t>用于冷却钻头和排除混凝土碎屑的冷却水流量</w:t>
      </w:r>
      <w:r>
        <w:rPr>
          <w:rFonts w:ascii="Times New Roman" w:hAnsi="Times New Roman" w:eastAsia="宋体" w:cs="Times New Roman"/>
          <w:spacing w:val="-1"/>
          <w:sz w:val="24"/>
          <w:szCs w:val="24"/>
        </w:rPr>
        <w:t>宜为</w:t>
      </w:r>
      <w:r>
        <w:rPr>
          <w:rFonts w:ascii="Times New Roman" w:hAnsi="Times New Roman" w:eastAsia="Times New Roman" w:cs="Times New Roman"/>
          <w:spacing w:val="-1"/>
          <w:sz w:val="24"/>
          <w:szCs w:val="24"/>
        </w:rPr>
        <w:t>3L/min~5L/min</w:t>
      </w:r>
      <w:r>
        <w:rPr>
          <w:rFonts w:ascii="Times New Roman" w:hAnsi="Times New Roman" w:eastAsia="宋体" w:cs="Times New Roman"/>
          <w:spacing w:val="-1"/>
          <w:sz w:val="24"/>
          <w:szCs w:val="24"/>
        </w:rPr>
        <w:t>；</w:t>
      </w:r>
    </w:p>
    <w:p w14:paraId="15B87F7F">
      <w:pPr>
        <w:spacing w:line="339" w:lineRule="auto"/>
        <w:ind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3  </w:t>
      </w:r>
      <w:r>
        <w:rPr>
          <w:rFonts w:ascii="Times New Roman" w:hAnsi="Times New Roman" w:eastAsia="宋体" w:cs="Times New Roman"/>
          <w:spacing w:val="-2"/>
          <w:sz w:val="24"/>
          <w:szCs w:val="24"/>
        </w:rPr>
        <w:t>钻进时应匀速施力，钻深可通过钻机深度标尺</w:t>
      </w:r>
      <w:r>
        <w:rPr>
          <w:rFonts w:ascii="Times New Roman" w:hAnsi="Times New Roman" w:eastAsia="宋体" w:cs="Times New Roman"/>
          <w:spacing w:val="-3"/>
          <w:sz w:val="24"/>
          <w:szCs w:val="24"/>
        </w:rPr>
        <w:t>控制；</w:t>
      </w:r>
    </w:p>
    <w:p w14:paraId="61FFD8EB">
      <w:pPr>
        <w:spacing w:line="339" w:lineRule="auto"/>
        <w:ind w:firstLine="480" w:firstLineChars="200"/>
        <w:rPr>
          <w:rFonts w:ascii="Times New Roman" w:hAnsi="Times New Roman" w:eastAsia="宋体" w:cs="Times New Roman"/>
          <w:spacing w:val="-2"/>
          <w:sz w:val="24"/>
          <w:szCs w:val="24"/>
        </w:rPr>
      </w:pPr>
      <w:r>
        <w:rPr>
          <w:rFonts w:ascii="Times New Roman" w:hAnsi="Times New Roman" w:eastAsia="Times New Roman" w:cs="Times New Roman"/>
          <w:b/>
          <w:bCs/>
          <w:sz w:val="24"/>
          <w:szCs w:val="24"/>
        </w:rPr>
        <w:t xml:space="preserve">4  </w:t>
      </w:r>
      <w:r>
        <w:rPr>
          <w:rFonts w:ascii="Times New Roman" w:hAnsi="Times New Roman" w:eastAsia="宋体" w:cs="Times New Roman"/>
          <w:sz w:val="24"/>
          <w:szCs w:val="24"/>
        </w:rPr>
        <w:t>应避开钢筋、预埋件和预埋管线，钢筋探测仪应适用于现场操作，最大</w:t>
      </w:r>
      <w:r>
        <w:rPr>
          <w:rFonts w:ascii="Times New Roman" w:hAnsi="Times New Roman" w:eastAsia="宋体" w:cs="Times New Roman"/>
          <w:spacing w:val="-2"/>
          <w:sz w:val="24"/>
          <w:szCs w:val="24"/>
        </w:rPr>
        <w:t>探测深度不应小于</w:t>
      </w:r>
      <w:r>
        <w:rPr>
          <w:rFonts w:ascii="Times New Roman" w:hAnsi="Times New Roman" w:eastAsia="宋体" w:cs="Times New Roman"/>
          <w:spacing w:val="-38"/>
          <w:sz w:val="24"/>
          <w:szCs w:val="24"/>
        </w:rPr>
        <w:t xml:space="preserve"> </w:t>
      </w:r>
      <w:r>
        <w:rPr>
          <w:rFonts w:ascii="Times New Roman" w:hAnsi="Times New Roman" w:eastAsia="Times New Roman" w:cs="Times New Roman"/>
          <w:spacing w:val="-2"/>
          <w:sz w:val="24"/>
          <w:szCs w:val="24"/>
        </w:rPr>
        <w:t>60mm</w:t>
      </w:r>
      <w:r>
        <w:rPr>
          <w:rFonts w:ascii="Times New Roman" w:hAnsi="Times New Roman" w:eastAsia="宋体" w:cs="Times New Roman"/>
          <w:spacing w:val="-2"/>
          <w:sz w:val="24"/>
          <w:szCs w:val="24"/>
        </w:rPr>
        <w:t>，探测位置偏差不宜大于</w:t>
      </w:r>
      <w:r>
        <w:rPr>
          <w:rFonts w:ascii="Times New Roman" w:hAnsi="Times New Roman" w:eastAsia="Times New Roman" w:cs="Times New Roman"/>
          <w:spacing w:val="-2"/>
          <w:sz w:val="24"/>
          <w:szCs w:val="24"/>
        </w:rPr>
        <w:t>3mm</w:t>
      </w:r>
      <w:r>
        <w:rPr>
          <w:rFonts w:ascii="Times New Roman" w:hAnsi="Times New Roman" w:eastAsia="宋体" w:cs="Times New Roman"/>
          <w:spacing w:val="-2"/>
          <w:sz w:val="24"/>
          <w:szCs w:val="24"/>
        </w:rPr>
        <w:t>；</w:t>
      </w:r>
    </w:p>
    <w:p w14:paraId="2F31888A">
      <w:pPr>
        <w:spacing w:line="339"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5  </w:t>
      </w:r>
      <w:r>
        <w:rPr>
          <w:rFonts w:ascii="Times New Roman" w:hAnsi="Times New Roman" w:eastAsia="宋体" w:cs="Times New Roman"/>
          <w:spacing w:val="-2"/>
          <w:sz w:val="24"/>
          <w:szCs w:val="24"/>
        </w:rPr>
        <w:t>应遵守相关安全生产和劳动保护的规定。</w:t>
      </w:r>
    </w:p>
    <w:p w14:paraId="1A4FCF75">
      <w:pPr>
        <w:spacing w:line="339" w:lineRule="auto"/>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2</w:t>
      </w:r>
      <w:r>
        <w:rPr>
          <w:rFonts w:ascii="Times New Roman" w:hAnsi="Times New Roman" w:eastAsia="Times New Roman" w:cs="Times New Roman"/>
          <w:b/>
          <w:bCs/>
          <w:spacing w:val="-2"/>
          <w:sz w:val="24"/>
          <w:szCs w:val="24"/>
        </w:rPr>
        <w:t xml:space="preserve">.6  </w:t>
      </w:r>
      <w:r>
        <w:rPr>
          <w:rFonts w:ascii="Times New Roman" w:hAnsi="Times New Roman" w:eastAsia="宋体" w:cs="Times New Roman"/>
          <w:spacing w:val="-2"/>
          <w:sz w:val="24"/>
          <w:szCs w:val="24"/>
        </w:rPr>
        <w:t>结合面混凝土正拉</w:t>
      </w:r>
      <w:r>
        <w:rPr>
          <w:rFonts w:hint="eastAsia" w:ascii="Times New Roman" w:hAnsi="Times New Roman" w:eastAsia="宋体" w:cs="Times New Roman"/>
          <w:spacing w:val="-2"/>
          <w:sz w:val="24"/>
          <w:szCs w:val="24"/>
        </w:rPr>
        <w:t>粘结</w:t>
      </w:r>
      <w:r>
        <w:rPr>
          <w:rFonts w:ascii="Times New Roman" w:hAnsi="Times New Roman" w:eastAsia="宋体" w:cs="Times New Roman"/>
          <w:spacing w:val="-2"/>
          <w:sz w:val="24"/>
          <w:szCs w:val="24"/>
        </w:rPr>
        <w:t>强度检测应符合下列规定：</w:t>
      </w:r>
    </w:p>
    <w:p w14:paraId="02D66D43">
      <w:pPr>
        <w:spacing w:line="339" w:lineRule="auto"/>
        <w:ind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混凝土芯样直径宜为</w:t>
      </w:r>
      <w:r>
        <w:rPr>
          <w:rFonts w:ascii="Times New Roman" w:hAnsi="Times New Roman" w:eastAsia="Times New Roman" w:cs="Times New Roman"/>
          <w:spacing w:val="-2"/>
          <w:sz w:val="24"/>
          <w:szCs w:val="24"/>
        </w:rPr>
        <w:t>100mm</w:t>
      </w:r>
      <w:r>
        <w:rPr>
          <w:rFonts w:ascii="Times New Roman" w:hAnsi="Times New Roman" w:eastAsia="宋体" w:cs="Times New Roman"/>
          <w:spacing w:val="-2"/>
          <w:sz w:val="24"/>
          <w:szCs w:val="24"/>
        </w:rPr>
        <w:t>，且不应小于</w:t>
      </w:r>
      <w:r>
        <w:rPr>
          <w:rFonts w:ascii="Times New Roman" w:hAnsi="Times New Roman" w:eastAsia="Times New Roman" w:cs="Times New Roman"/>
          <w:spacing w:val="-2"/>
          <w:sz w:val="24"/>
          <w:szCs w:val="24"/>
        </w:rPr>
        <w:t>70mm</w:t>
      </w:r>
      <w:r>
        <w:rPr>
          <w:rFonts w:ascii="Times New Roman" w:hAnsi="Times New Roman" w:eastAsia="宋体" w:cs="Times New Roman"/>
          <w:spacing w:val="-2"/>
          <w:sz w:val="24"/>
          <w:szCs w:val="24"/>
        </w:rPr>
        <w:t>，钻取深度应大于结合</w:t>
      </w:r>
      <w:r>
        <w:rPr>
          <w:rFonts w:ascii="Times New Roman" w:hAnsi="Times New Roman" w:eastAsia="宋体" w:cs="Times New Roman"/>
          <w:spacing w:val="-3"/>
          <w:sz w:val="24"/>
          <w:szCs w:val="24"/>
        </w:rPr>
        <w:t>面深度且距离结合面不宜大于</w:t>
      </w:r>
      <w:r>
        <w:rPr>
          <w:rFonts w:ascii="Times New Roman" w:hAnsi="Times New Roman" w:eastAsia="Times New Roman" w:cs="Times New Roman"/>
          <w:spacing w:val="-3"/>
          <w:sz w:val="24"/>
          <w:szCs w:val="24"/>
        </w:rPr>
        <w:t>15mm</w:t>
      </w:r>
      <w:r>
        <w:rPr>
          <w:rFonts w:ascii="Times New Roman" w:hAnsi="Times New Roman" w:eastAsia="宋体" w:cs="Times New Roman"/>
          <w:spacing w:val="-3"/>
          <w:sz w:val="24"/>
          <w:szCs w:val="24"/>
        </w:rPr>
        <w:t>；</w:t>
      </w:r>
    </w:p>
    <w:p w14:paraId="772A47D4">
      <w:pPr>
        <w:spacing w:line="339"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钻</w:t>
      </w:r>
      <w:r>
        <w:rPr>
          <w:rFonts w:hint="eastAsia" w:ascii="Times New Roman" w:hAnsi="Times New Roman" w:eastAsia="宋体" w:cs="Times New Roman"/>
          <w:spacing w:val="-2"/>
          <w:sz w:val="24"/>
          <w:szCs w:val="24"/>
        </w:rPr>
        <w:t>芯</w:t>
      </w:r>
      <w:r>
        <w:rPr>
          <w:rFonts w:ascii="Times New Roman" w:hAnsi="Times New Roman" w:eastAsia="宋体" w:cs="Times New Roman"/>
          <w:spacing w:val="-2"/>
          <w:sz w:val="24"/>
          <w:szCs w:val="24"/>
        </w:rPr>
        <w:t>完成后，应冲洗试件表面泥浆，确保加载作用部位的清洁；</w:t>
      </w:r>
    </w:p>
    <w:p w14:paraId="5FE01750">
      <w:pPr>
        <w:spacing w:line="339"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3  </w:t>
      </w:r>
      <w:r>
        <w:rPr>
          <w:rFonts w:ascii="Times New Roman" w:hAnsi="Times New Roman" w:eastAsia="宋体" w:cs="Times New Roman"/>
          <w:spacing w:val="-3"/>
          <w:sz w:val="24"/>
          <w:szCs w:val="24"/>
        </w:rPr>
        <w:t>加载时试件应处于干燥状态；</w:t>
      </w:r>
    </w:p>
    <w:p w14:paraId="5C1760EA">
      <w:pPr>
        <w:spacing w:line="339" w:lineRule="auto"/>
        <w:ind w:firstLine="520"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10"/>
          <w:sz w:val="24"/>
          <w:szCs w:val="24"/>
        </w:rPr>
        <w:t xml:space="preserve">4  </w:t>
      </w:r>
      <w:r>
        <w:rPr>
          <w:rFonts w:ascii="Times New Roman" w:hAnsi="Times New Roman" w:eastAsia="宋体" w:cs="Times New Roman"/>
          <w:spacing w:val="10"/>
          <w:sz w:val="24"/>
          <w:szCs w:val="24"/>
        </w:rPr>
        <w:t>拉拔力应与混凝土芯样试件同轴，应连续均</w:t>
      </w:r>
      <w:r>
        <w:rPr>
          <w:rFonts w:ascii="Times New Roman" w:hAnsi="Times New Roman" w:eastAsia="宋体" w:cs="Times New Roman"/>
          <w:spacing w:val="9"/>
          <w:sz w:val="24"/>
          <w:szCs w:val="24"/>
        </w:rPr>
        <w:t>匀加荷，加荷速率宜为</w:t>
      </w:r>
      <w:r>
        <w:rPr>
          <w:rFonts w:ascii="Times New Roman" w:hAnsi="Times New Roman" w:eastAsia="Times New Roman" w:cs="Times New Roman"/>
          <w:spacing w:val="-3"/>
          <w:sz w:val="24"/>
          <w:szCs w:val="24"/>
        </w:rPr>
        <w:t>1500N/min</w:t>
      </w:r>
      <w:r>
        <w:rPr>
          <w:rFonts w:ascii="Times New Roman" w:hAnsi="Times New Roman" w:eastAsia="宋体" w:cs="Times New Roman"/>
          <w:spacing w:val="-3"/>
          <w:sz w:val="24"/>
          <w:szCs w:val="24"/>
        </w:rPr>
        <w:t>～</w:t>
      </w:r>
      <w:r>
        <w:rPr>
          <w:rFonts w:ascii="Times New Roman" w:hAnsi="Times New Roman" w:eastAsia="Times New Roman" w:cs="Times New Roman"/>
          <w:spacing w:val="-3"/>
          <w:sz w:val="24"/>
          <w:szCs w:val="24"/>
        </w:rPr>
        <w:t>2000N/min</w:t>
      </w:r>
      <w:r>
        <w:rPr>
          <w:rFonts w:ascii="Times New Roman" w:hAnsi="Times New Roman" w:eastAsia="宋体" w:cs="Times New Roman"/>
          <w:spacing w:val="-3"/>
          <w:sz w:val="24"/>
          <w:szCs w:val="24"/>
        </w:rPr>
        <w:t>，应记录抗拉破坏时的荷载值和破坏形态；</w:t>
      </w:r>
    </w:p>
    <w:p w14:paraId="07EDE54D">
      <w:pPr>
        <w:spacing w:line="339" w:lineRule="auto"/>
        <w:ind w:firstLine="472" w:firstLineChars="200"/>
        <w:rPr>
          <w:rFonts w:ascii="Times New Roman" w:hAnsi="Times New Roman" w:cs="Times New Roman"/>
          <w:spacing w:val="-3"/>
          <w:sz w:val="24"/>
          <w:szCs w:val="24"/>
        </w:rPr>
      </w:pPr>
      <w:r>
        <w:rPr>
          <w:rFonts w:ascii="Times New Roman" w:hAnsi="Times New Roman" w:eastAsia="Times New Roman" w:cs="Times New Roman"/>
          <w:b/>
          <w:bCs/>
          <w:spacing w:val="-2"/>
          <w:sz w:val="24"/>
          <w:szCs w:val="24"/>
        </w:rPr>
        <w:t xml:space="preserve">5  </w:t>
      </w:r>
      <w:r>
        <w:rPr>
          <w:rFonts w:ascii="Times New Roman" w:hAnsi="Times New Roman" w:eastAsia="宋体" w:cs="Times New Roman"/>
          <w:spacing w:val="-2"/>
          <w:sz w:val="24"/>
          <w:szCs w:val="24"/>
        </w:rPr>
        <w:t>应在两个相互垂直方向测量芯样试件破断面的直</w:t>
      </w:r>
      <w:r>
        <w:rPr>
          <w:rFonts w:ascii="Times New Roman" w:hAnsi="Times New Roman" w:eastAsia="宋体" w:cs="Times New Roman"/>
          <w:spacing w:val="-3"/>
          <w:sz w:val="24"/>
          <w:szCs w:val="24"/>
        </w:rPr>
        <w:t>径；</w:t>
      </w:r>
    </w:p>
    <w:p w14:paraId="4C826ADA">
      <w:pPr>
        <w:spacing w:line="339" w:lineRule="auto"/>
        <w:ind w:firstLine="484" w:firstLineChars="200"/>
        <w:rPr>
          <w:rFonts w:ascii="Times New Roman" w:hAnsi="Times New Roman" w:eastAsia="宋体" w:cs="Times New Roman"/>
          <w:spacing w:val="-13"/>
          <w:sz w:val="24"/>
          <w:szCs w:val="24"/>
        </w:rPr>
      </w:pPr>
      <w:r>
        <w:rPr>
          <w:rFonts w:ascii="Times New Roman" w:hAnsi="Times New Roman" w:eastAsia="Times New Roman" w:cs="Times New Roman"/>
          <w:b/>
          <w:bCs/>
          <w:spacing w:val="1"/>
          <w:sz w:val="24"/>
          <w:szCs w:val="24"/>
        </w:rPr>
        <w:t xml:space="preserve">6  </w:t>
      </w:r>
      <w:r>
        <w:rPr>
          <w:rFonts w:ascii="Times New Roman" w:hAnsi="Times New Roman" w:eastAsia="宋体" w:cs="Times New Roman"/>
          <w:spacing w:val="1"/>
          <w:sz w:val="24"/>
          <w:szCs w:val="24"/>
        </w:rPr>
        <w:t>检测留下的孔洞应及时采用高一个强</w:t>
      </w:r>
      <w:r>
        <w:rPr>
          <w:rFonts w:ascii="Times New Roman" w:hAnsi="Times New Roman" w:eastAsia="宋体" w:cs="Times New Roman"/>
          <w:sz w:val="24"/>
          <w:szCs w:val="24"/>
        </w:rPr>
        <w:t>度等级的细石微膨胀混凝土进行修</w:t>
      </w:r>
      <w:r>
        <w:rPr>
          <w:rFonts w:ascii="Times New Roman" w:hAnsi="Times New Roman" w:eastAsia="宋体" w:cs="Times New Roman"/>
          <w:spacing w:val="-13"/>
          <w:sz w:val="24"/>
          <w:szCs w:val="24"/>
        </w:rPr>
        <w:t>复。</w:t>
      </w:r>
    </w:p>
    <w:p w14:paraId="424A09A8">
      <w:pPr>
        <w:spacing w:line="339" w:lineRule="auto"/>
        <w:rPr>
          <w:rFonts w:ascii="Times New Roman" w:hAnsi="Times New Roman" w:eastAsia="宋体" w:cs="Times New Roman"/>
          <w:spacing w:val="-14"/>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2</w:t>
      </w:r>
      <w:r>
        <w:rPr>
          <w:rFonts w:ascii="Times New Roman" w:hAnsi="Times New Roman" w:eastAsia="Times New Roman" w:cs="Times New Roman"/>
          <w:b/>
          <w:bCs/>
          <w:spacing w:val="-2"/>
          <w:sz w:val="24"/>
          <w:szCs w:val="24"/>
        </w:rPr>
        <w:t xml:space="preserve">.7  </w:t>
      </w:r>
      <w:r>
        <w:rPr>
          <w:rFonts w:ascii="Times New Roman" w:hAnsi="Times New Roman" w:eastAsia="宋体" w:cs="Times New Roman"/>
          <w:spacing w:val="-2"/>
          <w:sz w:val="24"/>
          <w:szCs w:val="24"/>
        </w:rPr>
        <w:t>当芯样试件破断面位于结合面处时，结合</w:t>
      </w:r>
      <w:r>
        <w:rPr>
          <w:rFonts w:ascii="Times New Roman" w:hAnsi="Times New Roman" w:eastAsia="宋体" w:cs="Times New Roman"/>
          <w:spacing w:val="-3"/>
          <w:sz w:val="24"/>
          <w:szCs w:val="24"/>
        </w:rPr>
        <w:t>面混凝土正拉</w:t>
      </w:r>
      <w:r>
        <w:rPr>
          <w:rFonts w:hint="eastAsia" w:ascii="Times New Roman" w:hAnsi="Times New Roman" w:eastAsia="宋体" w:cs="Times New Roman"/>
          <w:spacing w:val="-3"/>
          <w:sz w:val="24"/>
          <w:szCs w:val="24"/>
        </w:rPr>
        <w:t>粘接强度</w:t>
      </w:r>
      <w:r>
        <w:rPr>
          <w:rFonts w:ascii="Times New Roman" w:hAnsi="Times New Roman" w:eastAsia="宋体" w:cs="Times New Roman"/>
          <w:spacing w:val="-3"/>
          <w:sz w:val="24"/>
          <w:szCs w:val="24"/>
        </w:rPr>
        <w:t>值应按下</w:t>
      </w:r>
      <w:r>
        <w:rPr>
          <w:rFonts w:ascii="Times New Roman" w:hAnsi="Times New Roman" w:eastAsia="宋体" w:cs="Times New Roman"/>
          <w:spacing w:val="-14"/>
          <w:sz w:val="24"/>
          <w:szCs w:val="24"/>
        </w:rPr>
        <w:t>式计算：</w:t>
      </w:r>
    </w:p>
    <w:p w14:paraId="2D61516B">
      <w:pPr>
        <w:spacing w:line="339" w:lineRule="auto"/>
        <w:jc w:val="center"/>
        <w:rPr>
          <w:rFonts w:ascii="Times New Roman" w:hAnsi="Times New Roman" w:eastAsia="宋体" w:cs="Times New Roman"/>
          <w:spacing w:val="2"/>
          <w:sz w:val="24"/>
          <w:szCs w:val="24"/>
        </w:rPr>
      </w:pPr>
      <w:r>
        <w:rPr>
          <w:rFonts w:ascii="Times New Roman" w:hAnsi="Times New Roman" w:eastAsia="Times New Roman" w:cs="Times New Roman"/>
          <w:i/>
          <w:iCs/>
          <w:sz w:val="23"/>
          <w:szCs w:val="23"/>
        </w:rPr>
        <w:t>f</w:t>
      </w:r>
      <w:r>
        <w:rPr>
          <w:rFonts w:ascii="Times New Roman" w:hAnsi="Times New Roman" w:eastAsia="Times New Roman" w:cs="Times New Roman"/>
          <w:position w:val="-6"/>
          <w:sz w:val="13"/>
          <w:szCs w:val="13"/>
        </w:rPr>
        <w:t>t</w:t>
      </w:r>
      <w:r>
        <w:rPr>
          <w:rFonts w:ascii="Times New Roman" w:hAnsi="Times New Roman" w:eastAsia="Times New Roman" w:cs="Times New Roman"/>
          <w:spacing w:val="8"/>
          <w:w w:val="102"/>
          <w:position w:val="-6"/>
          <w:sz w:val="13"/>
          <w:szCs w:val="13"/>
        </w:rPr>
        <w:t xml:space="preserve"> </w:t>
      </w:r>
      <w:r>
        <w:rPr>
          <w:rFonts w:ascii="Times New Roman" w:hAnsi="Times New Roman" w:eastAsia="微软雅黑" w:cs="Times New Roman"/>
          <w:spacing w:val="2"/>
          <w:sz w:val="23"/>
          <w:szCs w:val="23"/>
        </w:rPr>
        <w:t>=</w:t>
      </w:r>
      <w:r>
        <w:rPr>
          <w:rFonts w:ascii="Times New Roman" w:hAnsi="Times New Roman" w:cs="Times New Roman"/>
          <w:position w:val="-18"/>
          <w:sz w:val="23"/>
          <w:szCs w:val="23"/>
        </w:rPr>
        <w:drawing>
          <wp:inline distT="0" distB="0" distL="0" distR="0">
            <wp:extent cx="285115" cy="31623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3"/>
                    <a:stretch>
                      <a:fillRect/>
                    </a:stretch>
                  </pic:blipFill>
                  <pic:spPr>
                    <a:xfrm>
                      <a:off x="0" y="0"/>
                      <a:ext cx="285700" cy="316495"/>
                    </a:xfrm>
                    <a:prstGeom prst="rect">
                      <a:avLst/>
                    </a:prstGeom>
                  </pic:spPr>
                </pic:pic>
              </a:graphicData>
            </a:graphic>
          </wp:inline>
        </w:drawing>
      </w:r>
    </w:p>
    <w:p w14:paraId="097D321E">
      <w:pPr>
        <w:spacing w:line="339" w:lineRule="auto"/>
        <w:rPr>
          <w:rFonts w:ascii="Times New Roman" w:hAnsi="Times New Roman" w:eastAsia="宋体" w:cs="Times New Roman"/>
          <w:spacing w:val="3"/>
          <w:sz w:val="24"/>
          <w:szCs w:val="24"/>
        </w:rPr>
      </w:pPr>
      <w:r>
        <w:rPr>
          <w:rFonts w:ascii="Times New Roman" w:hAnsi="Times New Roman" w:eastAsia="宋体" w:cs="Times New Roman"/>
          <w:spacing w:val="3"/>
          <w:sz w:val="24"/>
          <w:szCs w:val="24"/>
        </w:rPr>
        <w:t>式中：</w:t>
      </w:r>
    </w:p>
    <w:p w14:paraId="22F85DE0">
      <w:pPr>
        <w:spacing w:line="360" w:lineRule="auto"/>
        <w:ind w:firstLine="480" w:firstLineChars="200"/>
        <w:rPr>
          <w:rFonts w:ascii="Times New Roman" w:hAnsi="Times New Roman" w:eastAsia="宋体" w:cs="Times New Roman"/>
          <w:spacing w:val="2"/>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14"/>
          <w:szCs w:val="14"/>
        </w:rPr>
        <w:t>t</w:t>
      </w:r>
      <w:r>
        <w:rPr>
          <w:rFonts w:ascii="Times New Roman" w:hAnsi="Times New Roman" w:eastAsia="Times New Roman" w:cs="Times New Roman"/>
          <w:spacing w:val="3"/>
          <w:position w:val="-6"/>
          <w:sz w:val="14"/>
          <w:szCs w:val="14"/>
        </w:rPr>
        <w:t xml:space="preserve"> </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混凝土结合面正拉</w:t>
      </w:r>
      <w:r>
        <w:rPr>
          <w:rFonts w:hint="eastAsia" w:ascii="Times New Roman" w:hAnsi="Times New Roman" w:eastAsia="宋体" w:cs="Times New Roman"/>
          <w:spacing w:val="3"/>
          <w:sz w:val="24"/>
          <w:szCs w:val="24"/>
        </w:rPr>
        <w:t>粘结</w:t>
      </w:r>
      <w:r>
        <w:rPr>
          <w:rFonts w:ascii="Times New Roman" w:hAnsi="Times New Roman" w:eastAsia="宋体" w:cs="Times New Roman"/>
          <w:spacing w:val="3"/>
          <w:sz w:val="24"/>
          <w:szCs w:val="24"/>
        </w:rPr>
        <w:t>强度（</w:t>
      </w:r>
      <w:r>
        <w:rPr>
          <w:rFonts w:ascii="Times New Roman" w:hAnsi="Times New Roman" w:eastAsia="Times New Roman" w:cs="Times New Roman"/>
          <w:sz w:val="24"/>
          <w:szCs w:val="24"/>
        </w:rPr>
        <w:t>MPa</w:t>
      </w:r>
      <w:r>
        <w:rPr>
          <w:rFonts w:ascii="Times New Roman" w:hAnsi="Times New Roman" w:eastAsia="宋体" w:cs="Times New Roman"/>
          <w:spacing w:val="-2"/>
          <w:sz w:val="24"/>
          <w:szCs w:val="24"/>
        </w:rPr>
        <w:t>），应精</w:t>
      </w:r>
      <w:r>
        <w:rPr>
          <w:rFonts w:ascii="Times New Roman" w:hAnsi="Times New Roman" w:eastAsia="宋体" w:cs="Times New Roman"/>
          <w:spacing w:val="2"/>
          <w:sz w:val="24"/>
          <w:szCs w:val="24"/>
        </w:rPr>
        <w:t>确至</w:t>
      </w:r>
      <w:r>
        <w:rPr>
          <w:rFonts w:ascii="Times New Roman" w:hAnsi="Times New Roman" w:eastAsia="Times New Roman" w:cs="Times New Roman"/>
          <w:spacing w:val="2"/>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pacing w:val="2"/>
          <w:sz w:val="24"/>
          <w:szCs w:val="24"/>
        </w:rPr>
        <w:t>；</w:t>
      </w:r>
    </w:p>
    <w:p w14:paraId="2D361DF6">
      <w:pPr>
        <w:spacing w:line="339"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i/>
          <w:iCs/>
          <w:spacing w:val="-2"/>
          <w:sz w:val="24"/>
          <w:szCs w:val="24"/>
        </w:rPr>
        <w:t>P</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混凝土芯样试件抗拉试验的破坏荷载值（N），应精确至</w:t>
      </w:r>
      <w:r>
        <w:rPr>
          <w:rFonts w:ascii="Times New Roman" w:hAnsi="Times New Roman" w:eastAsia="Times New Roman" w:cs="Times New Roman"/>
          <w:spacing w:val="-2"/>
          <w:sz w:val="24"/>
          <w:szCs w:val="24"/>
        </w:rPr>
        <w:t>0.1N</w:t>
      </w:r>
      <w:r>
        <w:rPr>
          <w:rFonts w:ascii="Times New Roman" w:hAnsi="Times New Roman" w:eastAsia="宋体" w:cs="Times New Roman"/>
          <w:spacing w:val="-2"/>
          <w:sz w:val="24"/>
          <w:szCs w:val="24"/>
        </w:rPr>
        <w:t>；</w:t>
      </w:r>
    </w:p>
    <w:p w14:paraId="10283A11">
      <w:pPr>
        <w:spacing w:line="339" w:lineRule="auto"/>
        <w:ind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i/>
          <w:iCs/>
          <w:spacing w:val="-1"/>
          <w:sz w:val="24"/>
          <w:szCs w:val="24"/>
        </w:rPr>
        <w:t>D</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混凝土芯样试件破断面直径平均</w:t>
      </w:r>
      <w:r>
        <w:rPr>
          <w:rFonts w:ascii="Times New Roman" w:hAnsi="Times New Roman" w:eastAsia="宋体" w:cs="Times New Roman"/>
          <w:spacing w:val="-2"/>
          <w:sz w:val="24"/>
          <w:szCs w:val="24"/>
        </w:rPr>
        <w:t>值（mm），应精</w:t>
      </w:r>
      <w:r>
        <w:rPr>
          <w:rFonts w:ascii="Times New Roman" w:hAnsi="Times New Roman" w:eastAsia="宋体" w:cs="Times New Roman"/>
          <w:spacing w:val="-1"/>
          <w:sz w:val="24"/>
          <w:szCs w:val="24"/>
        </w:rPr>
        <w:t>确至</w:t>
      </w:r>
      <w:r>
        <w:rPr>
          <w:rFonts w:ascii="Times New Roman" w:hAnsi="Times New Roman" w:eastAsia="Times New Roman" w:cs="Times New Roman"/>
          <w:spacing w:val="-1"/>
          <w:sz w:val="24"/>
          <w:szCs w:val="24"/>
        </w:rPr>
        <w:t>0.</w:t>
      </w:r>
      <w:r>
        <w:rPr>
          <w:rFonts w:ascii="Times New Roman" w:hAnsi="Times New Roman" w:eastAsia="Times New Roman" w:cs="Times New Roman"/>
          <w:spacing w:val="-2"/>
          <w:sz w:val="24"/>
          <w:szCs w:val="24"/>
        </w:rPr>
        <w:t>5mm</w:t>
      </w:r>
      <w:r>
        <w:rPr>
          <w:rFonts w:ascii="Times New Roman" w:hAnsi="Times New Roman" w:eastAsia="宋体" w:cs="Times New Roman"/>
          <w:spacing w:val="-2"/>
          <w:sz w:val="24"/>
          <w:szCs w:val="24"/>
        </w:rPr>
        <w:t>。</w:t>
      </w:r>
    </w:p>
    <w:p w14:paraId="72484D87">
      <w:pPr>
        <w:spacing w:line="339" w:lineRule="auto"/>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2</w:t>
      </w:r>
      <w:r>
        <w:rPr>
          <w:rFonts w:ascii="Times New Roman" w:hAnsi="Times New Roman" w:eastAsia="Times New Roman" w:cs="Times New Roman"/>
          <w:b/>
          <w:bCs/>
          <w:spacing w:val="-2"/>
          <w:sz w:val="24"/>
          <w:szCs w:val="24"/>
        </w:rPr>
        <w:t xml:space="preserve">.8  </w:t>
      </w:r>
      <w:r>
        <w:rPr>
          <w:rFonts w:ascii="Times New Roman" w:hAnsi="Times New Roman" w:eastAsia="宋体" w:cs="Times New Roman"/>
          <w:spacing w:val="-2"/>
          <w:sz w:val="24"/>
          <w:szCs w:val="24"/>
        </w:rPr>
        <w:t>按检测批推定结合面混凝土正拉</w:t>
      </w:r>
      <w:r>
        <w:rPr>
          <w:rFonts w:hint="eastAsia" w:ascii="Times New Roman" w:hAnsi="Times New Roman" w:eastAsia="宋体" w:cs="Times New Roman"/>
          <w:spacing w:val="-2"/>
          <w:sz w:val="24"/>
          <w:szCs w:val="24"/>
        </w:rPr>
        <w:t>粘结</w:t>
      </w:r>
      <w:r>
        <w:rPr>
          <w:rFonts w:ascii="Times New Roman" w:hAnsi="Times New Roman" w:eastAsia="宋体" w:cs="Times New Roman"/>
          <w:spacing w:val="-2"/>
          <w:sz w:val="24"/>
          <w:szCs w:val="24"/>
        </w:rPr>
        <w:t>强度时，应符合下列规定：</w:t>
      </w:r>
    </w:p>
    <w:p w14:paraId="5AD32C74">
      <w:pPr>
        <w:spacing w:line="339" w:lineRule="auto"/>
        <w:ind w:firstLine="45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7"/>
          <w:sz w:val="24"/>
          <w:szCs w:val="24"/>
        </w:rPr>
        <w:t xml:space="preserve">1  </w:t>
      </w:r>
      <w:r>
        <w:rPr>
          <w:rFonts w:ascii="Times New Roman" w:hAnsi="Times New Roman" w:eastAsia="宋体" w:cs="Times New Roman"/>
          <w:spacing w:val="-7"/>
          <w:sz w:val="24"/>
          <w:szCs w:val="24"/>
        </w:rPr>
        <w:t>可将粗糙面特征相近、施工处理与浇筑工艺相同、混凝土设计强度</w:t>
      </w:r>
      <w:r>
        <w:rPr>
          <w:rFonts w:ascii="Times New Roman" w:hAnsi="Times New Roman" w:eastAsia="宋体" w:cs="Times New Roman"/>
          <w:spacing w:val="-8"/>
          <w:sz w:val="24"/>
          <w:szCs w:val="24"/>
        </w:rPr>
        <w:t>相同、</w:t>
      </w:r>
      <w:r>
        <w:rPr>
          <w:rFonts w:ascii="Times New Roman" w:hAnsi="Times New Roman" w:eastAsia="宋体" w:cs="Times New Roman"/>
          <w:spacing w:val="-3"/>
          <w:sz w:val="24"/>
          <w:szCs w:val="24"/>
        </w:rPr>
        <w:t>龄期相近、所处方向相同的结合面划分为同</w:t>
      </w:r>
      <w:r>
        <w:rPr>
          <w:rFonts w:ascii="Times New Roman" w:hAnsi="Times New Roman" w:eastAsia="宋体" w:cs="Times New Roman"/>
          <w:b/>
          <w:bCs/>
          <w:spacing w:val="-3"/>
          <w:sz w:val="24"/>
          <w:szCs w:val="24"/>
        </w:rPr>
        <w:t>一</w:t>
      </w:r>
      <w:r>
        <w:rPr>
          <w:rFonts w:ascii="Times New Roman" w:hAnsi="Times New Roman" w:eastAsia="宋体" w:cs="Times New Roman"/>
          <w:spacing w:val="-3"/>
          <w:sz w:val="24"/>
          <w:szCs w:val="24"/>
        </w:rPr>
        <w:t>检测批；</w:t>
      </w:r>
    </w:p>
    <w:p w14:paraId="725D3415">
      <w:pPr>
        <w:spacing w:line="339" w:lineRule="auto"/>
        <w:ind w:firstLine="46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4"/>
          <w:sz w:val="24"/>
          <w:szCs w:val="24"/>
        </w:rPr>
        <w:t xml:space="preserve">2  </w:t>
      </w:r>
      <w:r>
        <w:rPr>
          <w:rFonts w:ascii="Times New Roman" w:hAnsi="Times New Roman" w:eastAsia="宋体" w:cs="Times New Roman"/>
          <w:spacing w:val="-4"/>
          <w:sz w:val="24"/>
          <w:szCs w:val="24"/>
        </w:rPr>
        <w:t>测点数量不宜少于</w:t>
      </w:r>
      <w:r>
        <w:rPr>
          <w:rFonts w:ascii="Times New Roman" w:hAnsi="Times New Roman" w:eastAsia="Times New Roman" w:cs="Times New Roman"/>
          <w:spacing w:val="-4"/>
          <w:sz w:val="24"/>
          <w:szCs w:val="24"/>
        </w:rPr>
        <w:t>15</w:t>
      </w:r>
      <w:r>
        <w:rPr>
          <w:rFonts w:ascii="Times New Roman" w:hAnsi="Times New Roman" w:eastAsia="宋体" w:cs="Times New Roman"/>
          <w:spacing w:val="-4"/>
          <w:sz w:val="24"/>
          <w:szCs w:val="24"/>
        </w:rPr>
        <w:t>个；</w:t>
      </w:r>
    </w:p>
    <w:p w14:paraId="7CA3F094">
      <w:pPr>
        <w:spacing w:line="339" w:lineRule="auto"/>
        <w:ind w:firstLine="48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当试件破断面均位于非结合面处时，可判定结合</w:t>
      </w:r>
      <w:r>
        <w:rPr>
          <w:rFonts w:ascii="Times New Roman" w:hAnsi="Times New Roman" w:eastAsia="宋体" w:cs="Times New Roman"/>
          <w:sz w:val="24"/>
          <w:szCs w:val="24"/>
        </w:rPr>
        <w:t>面正拉</w:t>
      </w:r>
      <w:r>
        <w:rPr>
          <w:rFonts w:hint="eastAsia" w:ascii="Times New Roman" w:hAnsi="Times New Roman" w:eastAsia="宋体" w:cs="Times New Roman"/>
          <w:sz w:val="24"/>
          <w:szCs w:val="24"/>
        </w:rPr>
        <w:t>粘结</w:t>
      </w:r>
      <w:r>
        <w:rPr>
          <w:rFonts w:ascii="Times New Roman" w:hAnsi="Times New Roman" w:eastAsia="宋体" w:cs="Times New Roman"/>
          <w:sz w:val="24"/>
          <w:szCs w:val="24"/>
        </w:rPr>
        <w:t>强度不低于</w:t>
      </w:r>
      <w:r>
        <w:rPr>
          <w:rFonts w:ascii="Times New Roman" w:hAnsi="Times New Roman" w:eastAsia="宋体" w:cs="Times New Roman"/>
          <w:spacing w:val="-4"/>
          <w:sz w:val="24"/>
          <w:szCs w:val="24"/>
        </w:rPr>
        <w:t>后浇混凝土或预制混凝土的抗拉强度；</w:t>
      </w:r>
    </w:p>
    <w:p w14:paraId="38514DC9">
      <w:pPr>
        <w:spacing w:line="339" w:lineRule="auto"/>
        <w:ind w:firstLine="484"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结合面混凝土正拉</w:t>
      </w:r>
      <w:r>
        <w:rPr>
          <w:rFonts w:hint="eastAsia" w:ascii="Times New Roman" w:hAnsi="Times New Roman" w:eastAsia="宋体" w:cs="Times New Roman"/>
          <w:spacing w:val="1"/>
          <w:sz w:val="24"/>
          <w:szCs w:val="24"/>
        </w:rPr>
        <w:t>粘结</w:t>
      </w:r>
      <w:r>
        <w:rPr>
          <w:rFonts w:ascii="Times New Roman" w:hAnsi="Times New Roman" w:eastAsia="宋体" w:cs="Times New Roman"/>
          <w:spacing w:val="1"/>
          <w:sz w:val="24"/>
          <w:szCs w:val="24"/>
        </w:rPr>
        <w:t>强度的推定值宜取试</w:t>
      </w:r>
      <w:r>
        <w:rPr>
          <w:rFonts w:ascii="Times New Roman" w:hAnsi="Times New Roman" w:eastAsia="宋体" w:cs="Times New Roman"/>
          <w:sz w:val="24"/>
          <w:szCs w:val="24"/>
        </w:rPr>
        <w:t>件破断面位于结合面处各测</w:t>
      </w:r>
      <w:r>
        <w:rPr>
          <w:rFonts w:ascii="Times New Roman" w:hAnsi="Times New Roman" w:eastAsia="宋体" w:cs="Times New Roman"/>
          <w:spacing w:val="-5"/>
          <w:sz w:val="24"/>
          <w:szCs w:val="24"/>
        </w:rPr>
        <w:t>点正拉</w:t>
      </w:r>
      <w:r>
        <w:rPr>
          <w:rFonts w:hint="eastAsia" w:ascii="Times New Roman" w:hAnsi="Times New Roman" w:eastAsia="宋体" w:cs="Times New Roman"/>
          <w:spacing w:val="-5"/>
          <w:sz w:val="24"/>
          <w:szCs w:val="24"/>
        </w:rPr>
        <w:t>粘结</w:t>
      </w:r>
      <w:r>
        <w:rPr>
          <w:rFonts w:ascii="Times New Roman" w:hAnsi="Times New Roman" w:eastAsia="宋体" w:cs="Times New Roman"/>
          <w:spacing w:val="-5"/>
          <w:sz w:val="24"/>
          <w:szCs w:val="24"/>
        </w:rPr>
        <w:t>强度平均值。</w:t>
      </w:r>
    </w:p>
    <w:p w14:paraId="2221E0C7">
      <w:pPr>
        <w:spacing w:line="339" w:lineRule="auto"/>
        <w:rPr>
          <w:rFonts w:ascii="Times New Roman" w:hAnsi="Times New Roman" w:eastAsia="宋体" w:cs="Times New Roman"/>
          <w:spacing w:val="-5"/>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2</w:t>
      </w:r>
      <w:r>
        <w:rPr>
          <w:rFonts w:ascii="Times New Roman" w:hAnsi="Times New Roman" w:eastAsia="Times New Roman" w:cs="Times New Roman"/>
          <w:b/>
          <w:bCs/>
          <w:spacing w:val="-2"/>
          <w:sz w:val="24"/>
          <w:szCs w:val="24"/>
        </w:rPr>
        <w:t xml:space="preserve">.9  </w:t>
      </w:r>
      <w:r>
        <w:rPr>
          <w:rFonts w:ascii="Times New Roman" w:hAnsi="Times New Roman" w:eastAsia="宋体" w:cs="Times New Roman"/>
          <w:spacing w:val="-2"/>
          <w:sz w:val="24"/>
          <w:szCs w:val="24"/>
        </w:rPr>
        <w:t>在确定检测批结合面正拉</w:t>
      </w:r>
      <w:r>
        <w:rPr>
          <w:rFonts w:hint="eastAsia" w:ascii="Times New Roman" w:hAnsi="Times New Roman" w:eastAsia="宋体" w:cs="Times New Roman"/>
          <w:spacing w:val="-2"/>
          <w:sz w:val="24"/>
          <w:szCs w:val="24"/>
        </w:rPr>
        <w:t>粘接强度</w:t>
      </w:r>
      <w:r>
        <w:rPr>
          <w:rFonts w:ascii="Times New Roman" w:hAnsi="Times New Roman" w:eastAsia="宋体" w:cs="Times New Roman"/>
          <w:spacing w:val="-2"/>
          <w:sz w:val="24"/>
          <w:szCs w:val="24"/>
        </w:rPr>
        <w:t>推定</w:t>
      </w:r>
      <w:r>
        <w:rPr>
          <w:rFonts w:ascii="Times New Roman" w:hAnsi="Times New Roman" w:eastAsia="宋体" w:cs="Times New Roman"/>
          <w:spacing w:val="-3"/>
          <w:sz w:val="24"/>
          <w:szCs w:val="24"/>
        </w:rPr>
        <w:t>值时，可剔除样本中的异常值。剔</w:t>
      </w:r>
      <w:r>
        <w:rPr>
          <w:rFonts w:ascii="Times New Roman" w:hAnsi="Times New Roman" w:eastAsia="宋体" w:cs="Times New Roman"/>
          <w:sz w:val="24"/>
          <w:szCs w:val="24"/>
        </w:rPr>
        <w:t>除规则应符合现行国家标准《数据的统计处理和解释正态样本离群值的判断和</w:t>
      </w:r>
      <w:r>
        <w:rPr>
          <w:rFonts w:ascii="Times New Roman" w:hAnsi="Times New Roman" w:eastAsia="宋体" w:cs="Times New Roman"/>
          <w:spacing w:val="-5"/>
          <w:sz w:val="24"/>
          <w:szCs w:val="24"/>
        </w:rPr>
        <w:t>处理》</w:t>
      </w:r>
      <w:r>
        <w:rPr>
          <w:rFonts w:ascii="Times New Roman" w:hAnsi="Times New Roman" w:eastAsia="Times New Roman" w:cs="Times New Roman"/>
          <w:spacing w:val="-5"/>
          <w:sz w:val="24"/>
          <w:szCs w:val="24"/>
        </w:rPr>
        <w:t>GB/T 4883</w:t>
      </w:r>
      <w:r>
        <w:rPr>
          <w:rFonts w:ascii="Times New Roman" w:hAnsi="Times New Roman" w:eastAsia="宋体" w:cs="Times New Roman"/>
          <w:spacing w:val="-5"/>
          <w:sz w:val="24"/>
          <w:szCs w:val="24"/>
        </w:rPr>
        <w:t>的有关规定。</w:t>
      </w:r>
    </w:p>
    <w:p w14:paraId="08B8F415">
      <w:pPr>
        <w:pStyle w:val="3"/>
      </w:pPr>
      <w:bookmarkStart w:id="82" w:name="_Toc28494"/>
      <w:bookmarkStart w:id="83" w:name="_Toc214282664"/>
      <w:bookmarkStart w:id="84" w:name="_Toc8330"/>
      <w:r>
        <w:t>6.</w:t>
      </w:r>
      <w:r>
        <w:rPr>
          <w:rFonts w:hint="eastAsia"/>
        </w:rPr>
        <w:t xml:space="preserve">3 </w:t>
      </w:r>
      <w:r>
        <w:t>混凝土内部结合面连接缺陷</w:t>
      </w:r>
      <w:bookmarkEnd w:id="82"/>
      <w:bookmarkEnd w:id="83"/>
      <w:bookmarkEnd w:id="84"/>
    </w:p>
    <w:p w14:paraId="3A788F8A">
      <w:pPr>
        <w:spacing w:line="339" w:lineRule="auto"/>
        <w:rPr>
          <w:rFonts w:ascii="Times New Roman" w:hAnsi="Times New Roman" w:eastAsia="宋体" w:cs="Times New Roman"/>
          <w:spacing w:val="-5"/>
          <w:sz w:val="24"/>
          <w:szCs w:val="24"/>
        </w:rPr>
      </w:pPr>
      <w:r>
        <w:rPr>
          <w:rFonts w:ascii="Times New Roman" w:hAnsi="Times New Roman" w:cs="Times New Roman"/>
          <w:b/>
          <w:bCs/>
          <w:spacing w:val="-2"/>
          <w:sz w:val="24"/>
          <w:szCs w:val="24"/>
        </w:rPr>
        <w:t>6.</w:t>
      </w:r>
      <w:r>
        <w:rPr>
          <w:rFonts w:hint="eastAsia" w:ascii="Times New Roman" w:hAnsi="Times New Roman" w:cs="Times New Roman"/>
          <w:b/>
          <w:bCs/>
          <w:spacing w:val="-2"/>
          <w:sz w:val="24"/>
          <w:szCs w:val="24"/>
        </w:rPr>
        <w:t>3</w:t>
      </w: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根据现场检测条件和内部钢筋配置情况，</w:t>
      </w:r>
      <w:r>
        <w:rPr>
          <w:rFonts w:ascii="Times New Roman" w:hAnsi="Times New Roman" w:eastAsia="宋体" w:cs="Times New Roman"/>
          <w:spacing w:val="-3"/>
          <w:sz w:val="24"/>
          <w:szCs w:val="24"/>
        </w:rPr>
        <w:t>混凝土内部结合面连接缺陷检测</w:t>
      </w:r>
      <w:r>
        <w:rPr>
          <w:rFonts w:ascii="Times New Roman" w:hAnsi="Times New Roman" w:eastAsia="宋体" w:cs="Times New Roman"/>
          <w:spacing w:val="-5"/>
          <w:sz w:val="24"/>
          <w:szCs w:val="24"/>
        </w:rPr>
        <w:t>方法的选择应符合下列规定：</w:t>
      </w:r>
    </w:p>
    <w:p w14:paraId="3E2766AB">
      <w:pPr>
        <w:spacing w:line="339" w:lineRule="auto"/>
        <w:ind w:firstLine="480" w:firstLineChars="200"/>
        <w:rPr>
          <w:rFonts w:ascii="Times New Roman" w:hAnsi="Times New Roman" w:eastAsia="宋体" w:cs="Times New Roman"/>
          <w:spacing w:val="-5"/>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当具有两个相互平行的测试面时，可采用阵列超声法、超声对测法、冲</w:t>
      </w:r>
      <w:r>
        <w:rPr>
          <w:rFonts w:ascii="Times New Roman" w:hAnsi="Times New Roman" w:eastAsia="宋体" w:cs="Times New Roman"/>
          <w:spacing w:val="-5"/>
          <w:sz w:val="24"/>
          <w:szCs w:val="24"/>
        </w:rPr>
        <w:t>击回波法或雷达法进行检测；</w:t>
      </w:r>
    </w:p>
    <w:p w14:paraId="089A772E">
      <w:pPr>
        <w:spacing w:line="339" w:lineRule="auto"/>
        <w:ind w:firstLine="484" w:firstLineChars="200"/>
        <w:rPr>
          <w:rFonts w:ascii="Times New Roman" w:hAnsi="Times New Roman" w:eastAsia="宋体" w:cs="Times New Roman"/>
          <w:spacing w:val="-11"/>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当仅具有一个可测面时，可采用阵列超声法</w:t>
      </w:r>
      <w:r>
        <w:rPr>
          <w:rFonts w:ascii="Times New Roman" w:hAnsi="Times New Roman" w:eastAsia="宋体" w:cs="Times New Roman"/>
          <w:sz w:val="24"/>
          <w:szCs w:val="24"/>
        </w:rPr>
        <w:t>、冲击回波法或雷达法进行</w:t>
      </w:r>
      <w:r>
        <w:rPr>
          <w:rFonts w:ascii="Times New Roman" w:hAnsi="Times New Roman" w:eastAsia="宋体" w:cs="Times New Roman"/>
          <w:spacing w:val="-11"/>
          <w:sz w:val="24"/>
          <w:szCs w:val="24"/>
        </w:rPr>
        <w:t>单面检测；</w:t>
      </w:r>
    </w:p>
    <w:p w14:paraId="28DAD702">
      <w:pPr>
        <w:spacing w:line="339" w:lineRule="auto"/>
        <w:ind w:firstLine="480" w:firstLineChars="200"/>
        <w:rPr>
          <w:rFonts w:ascii="Times New Roman" w:hAnsi="Times New Roman" w:eastAsia="宋体" w:cs="Times New Roman"/>
          <w:spacing w:val="-5"/>
          <w:sz w:val="24"/>
          <w:szCs w:val="24"/>
        </w:rPr>
      </w:pPr>
      <w:r>
        <w:rPr>
          <w:rFonts w:ascii="Times New Roman" w:hAnsi="Times New Roman" w:eastAsia="Times New Roman" w:cs="Times New Roman"/>
          <w:b/>
          <w:bCs/>
          <w:sz w:val="24"/>
          <w:szCs w:val="24"/>
        </w:rPr>
        <w:t xml:space="preserve">3  </w:t>
      </w:r>
      <w:r>
        <w:rPr>
          <w:rFonts w:ascii="Times New Roman" w:hAnsi="Times New Roman" w:eastAsia="宋体" w:cs="Times New Roman"/>
          <w:sz w:val="24"/>
          <w:szCs w:val="24"/>
        </w:rPr>
        <w:t>当结构内部钢筋分布较密或存在电磁环境干扰时，</w:t>
      </w:r>
      <w:r>
        <w:rPr>
          <w:rFonts w:ascii="Times New Roman" w:hAnsi="Times New Roman" w:eastAsia="宋体" w:cs="Times New Roman"/>
          <w:spacing w:val="-1"/>
          <w:sz w:val="24"/>
          <w:szCs w:val="24"/>
        </w:rPr>
        <w:t>可采用超声对测法、</w:t>
      </w:r>
      <w:r>
        <w:rPr>
          <w:rFonts w:ascii="Times New Roman" w:hAnsi="Times New Roman" w:eastAsia="宋体" w:cs="Times New Roman"/>
          <w:spacing w:val="-5"/>
          <w:sz w:val="24"/>
          <w:szCs w:val="24"/>
        </w:rPr>
        <w:t>阵列超声法或冲击回波法进行检测；</w:t>
      </w:r>
    </w:p>
    <w:p w14:paraId="6E774383">
      <w:pPr>
        <w:spacing w:line="339"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trike/>
          <w:spacing w:val="-2"/>
          <w:sz w:val="24"/>
          <w:szCs w:val="24"/>
        </w:rPr>
        <w:t>4</w:t>
      </w:r>
      <w:r>
        <w:rPr>
          <w:rFonts w:hint="eastAsia" w:ascii="Times New Roman" w:hAnsi="Times New Roman" w:eastAsia="宋体" w:cs="Times New Roman"/>
          <w:b/>
          <w:bCs/>
          <w:spacing w:val="-2"/>
          <w:sz w:val="24"/>
          <w:szCs w:val="24"/>
        </w:rPr>
        <w:t xml:space="preserve"> </w:t>
      </w:r>
      <w:r>
        <w:rPr>
          <w:rFonts w:ascii="Times New Roman" w:hAnsi="Times New Roman" w:eastAsia="Times New Roman" w:cs="Times New Roman"/>
          <w:b/>
          <w:bCs/>
          <w:spacing w:val="-2"/>
          <w:sz w:val="24"/>
          <w:szCs w:val="24"/>
        </w:rPr>
        <w:t xml:space="preserve"> </w:t>
      </w:r>
      <w:r>
        <w:rPr>
          <w:rFonts w:hint="eastAsia" w:ascii="Times New Roman" w:hAnsi="Times New Roman" w:eastAsia="宋体" w:cs="Times New Roman"/>
          <w:spacing w:val="-2"/>
          <w:sz w:val="24"/>
          <w:szCs w:val="24"/>
        </w:rPr>
        <w:t>对于有夹心保温、外保温或外饰面的部位，不应采用超声对测法；</w:t>
      </w:r>
    </w:p>
    <w:p w14:paraId="7065E5FC">
      <w:pPr>
        <w:spacing w:line="339" w:lineRule="auto"/>
        <w:ind w:firstLine="484"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对于重要的工程或部位，宜采用两种</w:t>
      </w:r>
      <w:r>
        <w:rPr>
          <w:rFonts w:ascii="Times New Roman" w:hAnsi="Times New Roman" w:eastAsia="宋体" w:cs="Times New Roman"/>
          <w:sz w:val="24"/>
          <w:szCs w:val="24"/>
        </w:rPr>
        <w:t>或两种以上的检测方法，当检测结</w:t>
      </w:r>
      <w:r>
        <w:rPr>
          <w:rFonts w:ascii="Times New Roman" w:hAnsi="Times New Roman" w:eastAsia="宋体" w:cs="Times New Roman"/>
          <w:spacing w:val="-3"/>
          <w:sz w:val="24"/>
          <w:szCs w:val="24"/>
        </w:rPr>
        <w:t>果存在争议时，可采用破损方法进行验证。</w:t>
      </w:r>
    </w:p>
    <w:p w14:paraId="55FDF0C7">
      <w:pPr>
        <w:spacing w:line="339" w:lineRule="auto"/>
        <w:rPr>
          <w:rFonts w:ascii="Times New Roman" w:hAnsi="Times New Roman" w:eastAsia="宋体" w:cs="Times New Roman"/>
          <w:spacing w:val="-3"/>
          <w:sz w:val="24"/>
          <w:szCs w:val="24"/>
        </w:rPr>
      </w:pPr>
      <w:r>
        <w:rPr>
          <w:rFonts w:ascii="Times New Roman" w:hAnsi="Times New Roman" w:cs="Times New Roman"/>
          <w:b/>
          <w:bCs/>
          <w:spacing w:val="-2"/>
          <w:sz w:val="24"/>
          <w:szCs w:val="24"/>
        </w:rPr>
        <w:t>6.</w:t>
      </w:r>
      <w:r>
        <w:rPr>
          <w:rFonts w:hint="eastAsia" w:ascii="Times New Roman" w:hAnsi="Times New Roman" w:cs="Times New Roman"/>
          <w:b/>
          <w:bCs/>
          <w:spacing w:val="-2"/>
          <w:sz w:val="24"/>
          <w:szCs w:val="24"/>
        </w:rPr>
        <w:t>3</w:t>
      </w:r>
      <w:r>
        <w:rPr>
          <w:rFonts w:ascii="Times New Roman" w:hAnsi="Times New Roman" w:eastAsia="Times New Roman" w:cs="Times New Roman"/>
          <w:b/>
          <w:bCs/>
          <w:spacing w:val="-2"/>
          <w:sz w:val="24"/>
          <w:szCs w:val="24"/>
        </w:rPr>
        <w:t>.</w:t>
      </w:r>
      <w:r>
        <w:rPr>
          <w:rFonts w:hint="eastAsia" w:ascii="Times New Roman" w:hAnsi="Times New Roman" w:cs="Times New Roman"/>
          <w:b/>
          <w:bCs/>
          <w:spacing w:val="-2"/>
          <w:sz w:val="24"/>
          <w:szCs w:val="24"/>
        </w:rPr>
        <w:t>2</w:t>
      </w:r>
      <w:r>
        <w:rPr>
          <w:rFonts w:ascii="Times New Roman" w:hAnsi="Times New Roman" w:eastAsia="Times New Roman" w:cs="Times New Roman"/>
          <w:b/>
          <w:bCs/>
          <w:spacing w:val="-2"/>
          <w:sz w:val="24"/>
          <w:szCs w:val="24"/>
        </w:rPr>
        <w:t xml:space="preserve">  </w:t>
      </w:r>
      <w:r>
        <w:rPr>
          <w:rFonts w:ascii="Times New Roman" w:hAnsi="Times New Roman" w:eastAsia="宋体" w:cs="Times New Roman"/>
          <w:spacing w:val="-2"/>
          <w:sz w:val="24"/>
          <w:szCs w:val="24"/>
        </w:rPr>
        <w:t>当采用冲击回波法对混凝土内部结合面缺</w:t>
      </w:r>
      <w:r>
        <w:rPr>
          <w:rFonts w:ascii="Times New Roman" w:hAnsi="Times New Roman" w:eastAsia="宋体" w:cs="Times New Roman"/>
          <w:spacing w:val="-3"/>
          <w:sz w:val="24"/>
          <w:szCs w:val="24"/>
        </w:rPr>
        <w:t>陷进行检测时，</w:t>
      </w:r>
      <w:r>
        <w:rPr>
          <w:rFonts w:ascii="Times New Roman" w:hAnsi="Times New Roman" w:eastAsia="宋体" w:cs="Times New Roman"/>
          <w:spacing w:val="-2"/>
          <w:sz w:val="24"/>
          <w:szCs w:val="24"/>
        </w:rPr>
        <w:t>可按本标准</w:t>
      </w:r>
      <w:r>
        <w:rPr>
          <w:rFonts w:hint="eastAsia" w:ascii="Times New Roman" w:hAnsi="Times New Roman" w:eastAsia="宋体" w:cs="Times New Roman"/>
          <w:spacing w:val="-3"/>
          <w:sz w:val="24"/>
          <w:szCs w:val="24"/>
          <w:highlight w:val="none"/>
        </w:rPr>
        <w:t>附录</w:t>
      </w:r>
      <w:r>
        <w:rPr>
          <w:rFonts w:hint="eastAsia" w:ascii="Times New Roman" w:hAnsi="Times New Roman" w:cs="Times New Roman"/>
          <w:spacing w:val="-3"/>
          <w:sz w:val="24"/>
          <w:szCs w:val="24"/>
        </w:rPr>
        <w:t>B</w:t>
      </w:r>
      <w:r>
        <w:rPr>
          <w:rFonts w:ascii="Times New Roman" w:hAnsi="Times New Roman" w:eastAsia="宋体" w:cs="Times New Roman"/>
          <w:spacing w:val="-7"/>
          <w:sz w:val="24"/>
          <w:szCs w:val="24"/>
        </w:rPr>
        <w:t>的有关规定执行。</w:t>
      </w:r>
    </w:p>
    <w:p w14:paraId="026525C5">
      <w:pPr>
        <w:spacing w:line="339" w:lineRule="auto"/>
        <w:rPr>
          <w:rFonts w:ascii="Times New Roman" w:hAnsi="Times New Roman" w:eastAsia="宋体" w:cs="Times New Roman"/>
          <w:spacing w:val="-7"/>
          <w:sz w:val="24"/>
          <w:szCs w:val="24"/>
        </w:rPr>
      </w:pPr>
      <w:r>
        <w:rPr>
          <w:rFonts w:ascii="Times New Roman" w:hAnsi="Times New Roman" w:cs="Times New Roman"/>
          <w:b/>
          <w:bCs/>
          <w:spacing w:val="-2"/>
          <w:sz w:val="24"/>
          <w:szCs w:val="24"/>
        </w:rPr>
        <w:t>6.</w:t>
      </w:r>
      <w:r>
        <w:rPr>
          <w:rFonts w:hint="eastAsia" w:ascii="Times New Roman" w:hAnsi="Times New Roman" w:cs="Times New Roman"/>
          <w:b/>
          <w:bCs/>
          <w:spacing w:val="-2"/>
          <w:sz w:val="24"/>
          <w:szCs w:val="24"/>
        </w:rPr>
        <w:t>3</w:t>
      </w:r>
      <w:r>
        <w:rPr>
          <w:rFonts w:ascii="Times New Roman" w:hAnsi="Times New Roman" w:eastAsia="Times New Roman" w:cs="Times New Roman"/>
          <w:b/>
          <w:bCs/>
          <w:spacing w:val="-2"/>
          <w:sz w:val="24"/>
          <w:szCs w:val="24"/>
        </w:rPr>
        <w:t>.</w:t>
      </w:r>
      <w:r>
        <w:rPr>
          <w:rFonts w:hint="eastAsia" w:ascii="Times New Roman" w:hAnsi="Times New Roman" w:cs="Times New Roman"/>
          <w:b/>
          <w:bCs/>
          <w:spacing w:val="-2"/>
          <w:sz w:val="24"/>
          <w:szCs w:val="24"/>
        </w:rPr>
        <w:t>3</w:t>
      </w:r>
      <w:r>
        <w:rPr>
          <w:rFonts w:ascii="Times New Roman" w:hAnsi="Times New Roman" w:eastAsia="Times New Roman" w:cs="Times New Roman"/>
          <w:b/>
          <w:bCs/>
          <w:spacing w:val="-2"/>
          <w:sz w:val="24"/>
          <w:szCs w:val="24"/>
        </w:rPr>
        <w:t xml:space="preserve">  </w:t>
      </w:r>
      <w:r>
        <w:rPr>
          <w:rFonts w:ascii="Times New Roman" w:hAnsi="Times New Roman" w:eastAsia="宋体" w:cs="Times New Roman"/>
          <w:spacing w:val="-2"/>
          <w:sz w:val="24"/>
          <w:szCs w:val="24"/>
        </w:rPr>
        <w:t>采用阵列超声法对混凝土内部结合面缺陷进行检测时，可按本标准</w:t>
      </w:r>
      <w:r>
        <w:rPr>
          <w:rFonts w:hint="eastAsia" w:ascii="Times New Roman" w:hAnsi="Times New Roman" w:eastAsia="宋体" w:cs="Times New Roman"/>
          <w:spacing w:val="-3"/>
          <w:sz w:val="24"/>
          <w:szCs w:val="24"/>
          <w:highlight w:val="none"/>
        </w:rPr>
        <w:t>附录</w:t>
      </w:r>
      <w:r>
        <w:rPr>
          <w:rFonts w:ascii="Times New Roman" w:hAnsi="Times New Roman" w:eastAsia="Times New Roman" w:cs="Times New Roman"/>
          <w:spacing w:val="-3"/>
          <w:sz w:val="24"/>
          <w:szCs w:val="24"/>
          <w:highlight w:val="none"/>
        </w:rPr>
        <w:t>C</w:t>
      </w:r>
      <w:r>
        <w:rPr>
          <w:rFonts w:ascii="Times New Roman" w:hAnsi="Times New Roman" w:eastAsia="宋体" w:cs="Times New Roman"/>
          <w:spacing w:val="-7"/>
          <w:sz w:val="24"/>
          <w:szCs w:val="24"/>
        </w:rPr>
        <w:t>的有关规定执行。</w:t>
      </w:r>
    </w:p>
    <w:p w14:paraId="0A0AEC8B">
      <w:pPr>
        <w:spacing w:line="339" w:lineRule="auto"/>
        <w:rPr>
          <w:rFonts w:ascii="Times New Roman" w:hAnsi="Times New Roman" w:eastAsia="宋体" w:cs="Times New Roman"/>
          <w:spacing w:val="-3"/>
          <w:sz w:val="24"/>
          <w:szCs w:val="24"/>
        </w:rPr>
      </w:pPr>
      <w:r>
        <w:rPr>
          <w:rFonts w:ascii="Times New Roman" w:hAnsi="Times New Roman" w:cs="Times New Roman"/>
          <w:b/>
          <w:bCs/>
          <w:spacing w:val="-2"/>
          <w:sz w:val="24"/>
          <w:szCs w:val="24"/>
        </w:rPr>
        <w:t>6.</w:t>
      </w:r>
      <w:r>
        <w:rPr>
          <w:rFonts w:hint="eastAsia" w:ascii="Times New Roman" w:hAnsi="Times New Roman" w:cs="Times New Roman"/>
          <w:b/>
          <w:bCs/>
          <w:spacing w:val="-2"/>
          <w:sz w:val="24"/>
          <w:szCs w:val="24"/>
        </w:rPr>
        <w:t>3</w:t>
      </w:r>
      <w:r>
        <w:rPr>
          <w:rFonts w:ascii="Times New Roman" w:hAnsi="Times New Roman" w:eastAsia="Times New Roman" w:cs="Times New Roman"/>
          <w:b/>
          <w:bCs/>
          <w:spacing w:val="-2"/>
          <w:sz w:val="24"/>
          <w:szCs w:val="24"/>
        </w:rPr>
        <w:t xml:space="preserve">.4  </w:t>
      </w:r>
      <w:r>
        <w:rPr>
          <w:rFonts w:ascii="Times New Roman" w:hAnsi="Times New Roman" w:eastAsia="宋体" w:cs="Times New Roman"/>
          <w:spacing w:val="-2"/>
          <w:sz w:val="24"/>
          <w:szCs w:val="24"/>
        </w:rPr>
        <w:t>当采用雷达法对混凝土内部结合面缺陷进</w:t>
      </w:r>
      <w:r>
        <w:rPr>
          <w:rFonts w:ascii="Times New Roman" w:hAnsi="Times New Roman" w:eastAsia="宋体" w:cs="Times New Roman"/>
          <w:spacing w:val="-3"/>
          <w:sz w:val="24"/>
          <w:szCs w:val="24"/>
        </w:rPr>
        <w:t>行检测时，应符合现行行业标准</w:t>
      </w:r>
      <w:r>
        <w:rPr>
          <w:rFonts w:ascii="Times New Roman" w:hAnsi="Times New Roman" w:eastAsia="宋体" w:cs="Times New Roman"/>
          <w:spacing w:val="-2"/>
          <w:sz w:val="24"/>
          <w:szCs w:val="24"/>
        </w:rPr>
        <w:t>《雷达法检测混凝土结构技术标准》</w:t>
      </w:r>
      <w:r>
        <w:rPr>
          <w:rFonts w:ascii="Times New Roman" w:hAnsi="Times New Roman" w:eastAsia="Times New Roman" w:cs="Times New Roman"/>
          <w:spacing w:val="-2"/>
          <w:sz w:val="24"/>
          <w:szCs w:val="24"/>
        </w:rPr>
        <w:t>JGJ/T 4</w:t>
      </w:r>
      <w:r>
        <w:rPr>
          <w:rFonts w:ascii="Times New Roman" w:hAnsi="Times New Roman" w:eastAsia="Times New Roman" w:cs="Times New Roman"/>
          <w:spacing w:val="-3"/>
          <w:sz w:val="24"/>
          <w:szCs w:val="24"/>
        </w:rPr>
        <w:t>56</w:t>
      </w:r>
      <w:r>
        <w:rPr>
          <w:rFonts w:ascii="Times New Roman" w:hAnsi="Times New Roman" w:eastAsia="宋体" w:cs="Times New Roman"/>
          <w:spacing w:val="-3"/>
          <w:sz w:val="24"/>
          <w:szCs w:val="24"/>
        </w:rPr>
        <w:t>的有关规定。</w:t>
      </w:r>
    </w:p>
    <w:p w14:paraId="602159B3">
      <w:pPr>
        <w:spacing w:line="339" w:lineRule="auto"/>
        <w:rPr>
          <w:rFonts w:ascii="Times New Roman" w:hAnsi="Times New Roman" w:eastAsia="宋体" w:cs="Times New Roman"/>
          <w:spacing w:val="-3"/>
          <w:sz w:val="24"/>
          <w:szCs w:val="24"/>
        </w:rPr>
      </w:pPr>
      <w:r>
        <w:rPr>
          <w:rFonts w:ascii="Times New Roman" w:hAnsi="Times New Roman" w:cs="Times New Roman"/>
          <w:b/>
          <w:bCs/>
          <w:spacing w:val="-2"/>
          <w:sz w:val="24"/>
          <w:szCs w:val="24"/>
        </w:rPr>
        <w:t>6.</w:t>
      </w:r>
      <w:r>
        <w:rPr>
          <w:rFonts w:hint="eastAsia" w:ascii="Times New Roman" w:hAnsi="Times New Roman" w:cs="Times New Roman"/>
          <w:b/>
          <w:bCs/>
          <w:spacing w:val="-2"/>
          <w:sz w:val="24"/>
          <w:szCs w:val="24"/>
        </w:rPr>
        <w:t>3</w:t>
      </w:r>
      <w:r>
        <w:rPr>
          <w:rFonts w:ascii="Times New Roman" w:hAnsi="Times New Roman" w:eastAsia="Times New Roman" w:cs="Times New Roman"/>
          <w:b/>
          <w:bCs/>
          <w:spacing w:val="-2"/>
          <w:sz w:val="24"/>
          <w:szCs w:val="24"/>
        </w:rPr>
        <w:t xml:space="preserve">.5  </w:t>
      </w:r>
      <w:r>
        <w:rPr>
          <w:rFonts w:ascii="Times New Roman" w:hAnsi="Times New Roman" w:eastAsia="宋体" w:cs="Times New Roman"/>
          <w:spacing w:val="-2"/>
          <w:sz w:val="24"/>
          <w:szCs w:val="24"/>
        </w:rPr>
        <w:t>当采用超声法对混凝土内部结合面缺陷进</w:t>
      </w:r>
      <w:r>
        <w:rPr>
          <w:rFonts w:ascii="Times New Roman" w:hAnsi="Times New Roman" w:eastAsia="宋体" w:cs="Times New Roman"/>
          <w:spacing w:val="-3"/>
          <w:sz w:val="24"/>
          <w:szCs w:val="24"/>
        </w:rPr>
        <w:t>行检测时，应符合现行国家标准</w:t>
      </w:r>
      <w:bookmarkStart w:id="85" w:name="OLE_LINK3"/>
      <w:r>
        <w:rPr>
          <w:rFonts w:ascii="Times New Roman" w:hAnsi="Times New Roman" w:eastAsia="宋体" w:cs="Times New Roman"/>
          <w:spacing w:val="-2"/>
          <w:sz w:val="24"/>
          <w:szCs w:val="24"/>
        </w:rPr>
        <w:t>《混凝土结构现场检测技术标准》</w:t>
      </w:r>
      <w:r>
        <w:rPr>
          <w:rFonts w:ascii="Times New Roman" w:hAnsi="Times New Roman" w:eastAsia="Times New Roman" w:cs="Times New Roman"/>
          <w:spacing w:val="-2"/>
          <w:sz w:val="24"/>
          <w:szCs w:val="24"/>
        </w:rPr>
        <w:t>GB/T 5078</w:t>
      </w:r>
      <w:r>
        <w:rPr>
          <w:rFonts w:ascii="Times New Roman" w:hAnsi="Times New Roman" w:eastAsia="Times New Roman" w:cs="Times New Roman"/>
          <w:spacing w:val="-3"/>
          <w:sz w:val="24"/>
          <w:szCs w:val="24"/>
        </w:rPr>
        <w:t>4</w:t>
      </w:r>
      <w:bookmarkEnd w:id="85"/>
      <w:r>
        <w:rPr>
          <w:rFonts w:ascii="Times New Roman" w:hAnsi="Times New Roman" w:eastAsia="宋体" w:cs="Times New Roman"/>
          <w:spacing w:val="-3"/>
          <w:sz w:val="24"/>
          <w:szCs w:val="24"/>
        </w:rPr>
        <w:t>的有关规定。</w:t>
      </w:r>
    </w:p>
    <w:p w14:paraId="7A7B139F">
      <w:pPr>
        <w:pStyle w:val="3"/>
      </w:pPr>
      <w:bookmarkStart w:id="86" w:name="_Toc214282665"/>
      <w:bookmarkStart w:id="87" w:name="_Toc30086"/>
      <w:bookmarkStart w:id="88" w:name="_Toc29999"/>
      <w:r>
        <w:t>6.</w:t>
      </w:r>
      <w:r>
        <w:rPr>
          <w:rFonts w:hint="eastAsia"/>
        </w:rPr>
        <w:t xml:space="preserve">4 </w:t>
      </w:r>
      <w:r>
        <w:t>竖向构件底部接缝内部缺陷</w:t>
      </w:r>
      <w:bookmarkEnd w:id="86"/>
      <w:bookmarkEnd w:id="87"/>
      <w:bookmarkEnd w:id="88"/>
    </w:p>
    <w:p w14:paraId="5EACB4AB">
      <w:pPr>
        <w:spacing w:line="360" w:lineRule="auto"/>
        <w:rPr>
          <w:rFonts w:ascii="Times New Roman" w:hAnsi="Times New Roman" w:eastAsia="宋体" w:cs="Times New Roman"/>
          <w:spacing w:val="-9"/>
          <w:sz w:val="24"/>
          <w:szCs w:val="24"/>
        </w:rPr>
      </w:pPr>
      <w:r>
        <w:rPr>
          <w:rFonts w:ascii="Times New Roman" w:hAnsi="Times New Roman" w:cs="Times New Roman"/>
          <w:b/>
          <w:bCs/>
          <w:spacing w:val="-2"/>
          <w:sz w:val="24"/>
          <w:szCs w:val="24"/>
        </w:rPr>
        <w:t>6.</w:t>
      </w:r>
      <w:r>
        <w:rPr>
          <w:rFonts w:hint="eastAsia" w:ascii="Times New Roman" w:hAnsi="Times New Roman" w:cs="Times New Roman"/>
          <w:b/>
          <w:bCs/>
          <w:spacing w:val="-2"/>
          <w:sz w:val="24"/>
          <w:szCs w:val="24"/>
        </w:rPr>
        <w:t>4</w:t>
      </w: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当钢筋套筒灌浆连接的灌浆严重不饱满时</w:t>
      </w:r>
      <w:r>
        <w:rPr>
          <w:rFonts w:ascii="Times New Roman" w:hAnsi="Times New Roman" w:eastAsia="宋体" w:cs="Times New Roman"/>
          <w:spacing w:val="-3"/>
          <w:sz w:val="24"/>
          <w:szCs w:val="24"/>
        </w:rPr>
        <w:t>，宜对竖向构件底部接缝内部缺</w:t>
      </w:r>
      <w:r>
        <w:rPr>
          <w:rFonts w:ascii="Times New Roman" w:hAnsi="Times New Roman" w:eastAsia="宋体" w:cs="Times New Roman"/>
          <w:spacing w:val="-9"/>
          <w:sz w:val="24"/>
          <w:szCs w:val="24"/>
        </w:rPr>
        <w:t>陷进行检测。</w:t>
      </w:r>
    </w:p>
    <w:p w14:paraId="229BF258">
      <w:pPr>
        <w:spacing w:line="360" w:lineRule="auto"/>
        <w:rPr>
          <w:rFonts w:ascii="Times New Roman" w:hAnsi="Times New Roman" w:eastAsia="宋体" w:cs="Times New Roman"/>
          <w:spacing w:val="-5"/>
          <w:sz w:val="24"/>
          <w:szCs w:val="24"/>
        </w:rPr>
      </w:pPr>
      <w:r>
        <w:rPr>
          <w:rFonts w:ascii="Times New Roman" w:hAnsi="Times New Roman" w:cs="Times New Roman"/>
          <w:b/>
          <w:bCs/>
          <w:spacing w:val="-2"/>
          <w:sz w:val="24"/>
          <w:szCs w:val="24"/>
        </w:rPr>
        <w:t>6.</w:t>
      </w:r>
      <w:r>
        <w:rPr>
          <w:rFonts w:hint="eastAsia" w:ascii="Times New Roman" w:hAnsi="Times New Roman" w:cs="Times New Roman"/>
          <w:b/>
          <w:bCs/>
          <w:spacing w:val="-2"/>
          <w:sz w:val="24"/>
          <w:szCs w:val="24"/>
        </w:rPr>
        <w:t>4</w:t>
      </w: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竖向构件底部接缝内部缺陷可采用超声法</w:t>
      </w:r>
      <w:r>
        <w:rPr>
          <w:rFonts w:ascii="Times New Roman" w:hAnsi="Times New Roman" w:eastAsia="宋体" w:cs="Times New Roman"/>
          <w:spacing w:val="-3"/>
          <w:sz w:val="24"/>
          <w:szCs w:val="24"/>
        </w:rPr>
        <w:t>检测，宜采用微破损方法进行验</w:t>
      </w:r>
      <w:r>
        <w:rPr>
          <w:rFonts w:ascii="Times New Roman" w:hAnsi="Times New Roman" w:eastAsia="宋体" w:cs="Times New Roman"/>
          <w:spacing w:val="-5"/>
          <w:sz w:val="24"/>
          <w:szCs w:val="24"/>
        </w:rPr>
        <w:t>证。</w:t>
      </w:r>
    </w:p>
    <w:p w14:paraId="53ACD4DD">
      <w:pPr>
        <w:spacing w:line="360" w:lineRule="auto"/>
        <w:rPr>
          <w:rFonts w:ascii="Times New Roman" w:hAnsi="Times New Roman" w:eastAsia="宋体" w:cs="Times New Roman"/>
          <w:sz w:val="24"/>
          <w:szCs w:val="24"/>
        </w:rPr>
        <w:sectPr>
          <w:footerReference r:id="rId6" w:type="default"/>
          <w:pgSz w:w="11908" w:h="16840"/>
          <w:pgMar w:top="1428" w:right="1611" w:bottom="1087" w:left="1786" w:header="0" w:footer="927" w:gutter="0"/>
          <w:cols w:space="720" w:num="1"/>
        </w:sectPr>
      </w:pPr>
      <w:r>
        <w:rPr>
          <w:rFonts w:ascii="Times New Roman" w:hAnsi="Times New Roman" w:cs="Times New Roman"/>
          <w:b/>
          <w:bCs/>
          <w:spacing w:val="-2"/>
          <w:sz w:val="24"/>
          <w:szCs w:val="24"/>
        </w:rPr>
        <w:t>6.</w:t>
      </w:r>
      <w:r>
        <w:rPr>
          <w:rFonts w:hint="eastAsia" w:ascii="Times New Roman" w:hAnsi="Times New Roman" w:cs="Times New Roman"/>
          <w:b/>
          <w:bCs/>
          <w:spacing w:val="-2"/>
          <w:sz w:val="24"/>
          <w:szCs w:val="24"/>
        </w:rPr>
        <w:t>4</w:t>
      </w:r>
      <w:r>
        <w:rPr>
          <w:rFonts w:ascii="Times New Roman" w:hAnsi="Times New Roman" w:eastAsia="Times New Roman" w:cs="Times New Roman"/>
          <w:b/>
          <w:bCs/>
          <w:spacing w:val="-4"/>
          <w:sz w:val="24"/>
          <w:szCs w:val="24"/>
        </w:rPr>
        <w:t xml:space="preserve">.3  </w:t>
      </w:r>
      <w:r>
        <w:rPr>
          <w:rFonts w:ascii="Times New Roman" w:hAnsi="Times New Roman" w:eastAsia="宋体" w:cs="Times New Roman"/>
          <w:spacing w:val="-4"/>
          <w:sz w:val="24"/>
          <w:szCs w:val="24"/>
        </w:rPr>
        <w:t>当采用超声法对竖向构件底部接缝内部缺陷进行检测时，应符合下列规定：</w:t>
      </w:r>
    </w:p>
    <w:p w14:paraId="286EF349">
      <w:pPr>
        <w:spacing w:line="360" w:lineRule="auto"/>
        <w:ind w:firstLine="480" w:firstLineChars="200"/>
        <w:rPr>
          <w:rFonts w:ascii="Times New Roman" w:hAnsi="Times New Roman" w:eastAsia="宋体" w:cs="Times New Roman"/>
          <w:spacing w:val="-2"/>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宜采用超声对测法，所用换能器的辐射端直径不</w:t>
      </w:r>
      <w:r>
        <w:rPr>
          <w:rFonts w:ascii="Times New Roman" w:hAnsi="Times New Roman" w:eastAsia="宋体" w:cs="Times New Roman"/>
          <w:spacing w:val="-1"/>
          <w:sz w:val="24"/>
          <w:szCs w:val="24"/>
        </w:rPr>
        <w:t>应大于</w:t>
      </w:r>
      <w:r>
        <w:rPr>
          <w:rFonts w:ascii="Times New Roman" w:hAnsi="Times New Roman" w:eastAsia="Times New Roman" w:cs="Times New Roman"/>
          <w:spacing w:val="-1"/>
          <w:sz w:val="24"/>
          <w:szCs w:val="24"/>
        </w:rPr>
        <w:t>20mm</w:t>
      </w:r>
      <w:r>
        <w:rPr>
          <w:rFonts w:ascii="Times New Roman" w:hAnsi="Times New Roman" w:eastAsia="宋体" w:cs="Times New Roman"/>
          <w:spacing w:val="-1"/>
          <w:sz w:val="24"/>
          <w:szCs w:val="24"/>
        </w:rPr>
        <w:t>，工作频</w:t>
      </w:r>
      <w:r>
        <w:rPr>
          <w:rFonts w:ascii="Times New Roman" w:hAnsi="Times New Roman" w:eastAsia="宋体" w:cs="Times New Roman"/>
          <w:spacing w:val="-2"/>
          <w:sz w:val="24"/>
          <w:szCs w:val="24"/>
        </w:rPr>
        <w:t>率宜为</w:t>
      </w:r>
      <w:r>
        <w:rPr>
          <w:rFonts w:ascii="Times New Roman" w:hAnsi="Times New Roman" w:eastAsia="Times New Roman" w:cs="Times New Roman"/>
          <w:spacing w:val="-2"/>
          <w:sz w:val="24"/>
          <w:szCs w:val="24"/>
        </w:rPr>
        <w:t>250kHz</w:t>
      </w:r>
      <w:r>
        <w:rPr>
          <w:rFonts w:ascii="Times New Roman" w:hAnsi="Times New Roman" w:eastAsia="宋体" w:cs="Times New Roman"/>
          <w:spacing w:val="-2"/>
          <w:sz w:val="24"/>
          <w:szCs w:val="24"/>
        </w:rPr>
        <w:t>～</w:t>
      </w:r>
      <w:r>
        <w:rPr>
          <w:rFonts w:ascii="Times New Roman" w:hAnsi="Times New Roman" w:eastAsia="Times New Roman" w:cs="Times New Roman"/>
          <w:spacing w:val="-2"/>
          <w:sz w:val="24"/>
          <w:szCs w:val="24"/>
        </w:rPr>
        <w:t>750kHz</w:t>
      </w:r>
      <w:r>
        <w:rPr>
          <w:rFonts w:ascii="Times New Roman" w:hAnsi="Times New Roman" w:eastAsia="宋体" w:cs="Times New Roman"/>
          <w:spacing w:val="-2"/>
          <w:sz w:val="24"/>
          <w:szCs w:val="24"/>
        </w:rPr>
        <w:t>；</w:t>
      </w:r>
    </w:p>
    <w:p w14:paraId="4377F88F">
      <w:pPr>
        <w:spacing w:line="360" w:lineRule="auto"/>
        <w:ind w:firstLine="472" w:firstLineChars="200"/>
        <w:rPr>
          <w:rFonts w:ascii="Times New Roman" w:hAnsi="Times New Roman" w:eastAsia="宋体" w:cs="Times New Roman"/>
          <w:spacing w:val="-6"/>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检测时座浆料或灌浆料的龄期不宜小于</w:t>
      </w:r>
      <w:r>
        <w:rPr>
          <w:rFonts w:ascii="Times New Roman" w:hAnsi="Times New Roman" w:eastAsia="Times New Roman" w:cs="Times New Roman"/>
          <w:spacing w:val="-2"/>
          <w:sz w:val="24"/>
          <w:szCs w:val="24"/>
        </w:rPr>
        <w:t>7d</w:t>
      </w:r>
      <w:r>
        <w:rPr>
          <w:rFonts w:ascii="Times New Roman" w:hAnsi="Times New Roman" w:eastAsia="宋体" w:cs="Times New Roman"/>
          <w:spacing w:val="-2"/>
          <w:sz w:val="24"/>
          <w:szCs w:val="24"/>
        </w:rPr>
        <w:t>，并应避开机电管线穿过的区</w:t>
      </w:r>
      <w:r>
        <w:rPr>
          <w:rFonts w:ascii="Times New Roman" w:hAnsi="Times New Roman" w:eastAsia="宋体" w:cs="Times New Roman"/>
          <w:spacing w:val="-6"/>
          <w:sz w:val="24"/>
          <w:szCs w:val="24"/>
        </w:rPr>
        <w:t>域；</w:t>
      </w:r>
    </w:p>
    <w:p w14:paraId="6C8752E6">
      <w:pPr>
        <w:spacing w:line="360" w:lineRule="auto"/>
        <w:ind w:firstLine="476"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初次检测时的测点间距宜为</w:t>
      </w:r>
      <w:r>
        <w:rPr>
          <w:rFonts w:ascii="Times New Roman" w:hAnsi="Times New Roman" w:eastAsia="Times New Roman" w:cs="Times New Roman"/>
          <w:spacing w:val="-1"/>
          <w:sz w:val="24"/>
          <w:szCs w:val="24"/>
        </w:rPr>
        <w:t>100mm</w:t>
      </w:r>
      <w:r>
        <w:rPr>
          <w:rFonts w:ascii="Times New Roman" w:hAnsi="Times New Roman" w:eastAsia="宋体" w:cs="Times New Roman"/>
          <w:spacing w:val="-1"/>
          <w:sz w:val="24"/>
          <w:szCs w:val="24"/>
        </w:rPr>
        <w:t>，经初次检测怀疑存在</w:t>
      </w:r>
      <w:r>
        <w:rPr>
          <w:rFonts w:ascii="Times New Roman" w:hAnsi="Times New Roman" w:eastAsia="宋体" w:cs="Times New Roman"/>
          <w:spacing w:val="-2"/>
          <w:sz w:val="24"/>
          <w:szCs w:val="24"/>
        </w:rPr>
        <w:t>缺陷的点位，</w:t>
      </w:r>
      <w:r>
        <w:rPr>
          <w:rFonts w:ascii="Times New Roman" w:hAnsi="Times New Roman" w:eastAsia="宋体" w:cs="Times New Roman"/>
          <w:spacing w:val="-1"/>
          <w:sz w:val="24"/>
          <w:szCs w:val="24"/>
        </w:rPr>
        <w:t>可在附近加密测点，必要时可采用局部破损的方式进行验证；</w:t>
      </w:r>
    </w:p>
    <w:p w14:paraId="1E84304D">
      <w:pPr>
        <w:spacing w:line="360" w:lineRule="auto"/>
        <w:ind w:firstLine="480" w:firstLineChars="200"/>
        <w:rPr>
          <w:rFonts w:ascii="Times New Roman" w:hAnsi="Times New Roman" w:eastAsia="宋体" w:cs="Times New Roman"/>
          <w:spacing w:val="-1"/>
          <w:sz w:val="24"/>
          <w:szCs w:val="24"/>
        </w:rPr>
      </w:pPr>
      <w:r>
        <w:rPr>
          <w:rFonts w:ascii="Times New Roman" w:hAnsi="Times New Roman" w:eastAsia="Times New Roman" w:cs="Times New Roman"/>
          <w:b/>
          <w:bCs/>
          <w:sz w:val="24"/>
          <w:szCs w:val="24"/>
        </w:rPr>
        <w:t xml:space="preserve">4  </w:t>
      </w:r>
      <w:r>
        <w:rPr>
          <w:rFonts w:ascii="Times New Roman" w:hAnsi="Times New Roman" w:eastAsia="宋体" w:cs="Times New Roman"/>
          <w:sz w:val="24"/>
          <w:szCs w:val="24"/>
        </w:rPr>
        <w:t>当接缝具有两对相互平行的测试面时，宜在两个方向分</w:t>
      </w:r>
      <w:r>
        <w:rPr>
          <w:rFonts w:ascii="Times New Roman" w:hAnsi="Times New Roman" w:eastAsia="宋体" w:cs="Times New Roman"/>
          <w:spacing w:val="-1"/>
          <w:sz w:val="24"/>
          <w:szCs w:val="24"/>
        </w:rPr>
        <w:t>别进行检测；</w:t>
      </w:r>
    </w:p>
    <w:p w14:paraId="503DBF6E">
      <w:pPr>
        <w:spacing w:line="360" w:lineRule="auto"/>
        <w:ind w:firstLine="480" w:firstLineChars="200"/>
        <w:rPr>
          <w:rFonts w:ascii="Times New Roman" w:hAnsi="Times New Roman" w:eastAsia="宋体" w:cs="Times New Roman"/>
          <w:spacing w:val="-1"/>
          <w:sz w:val="24"/>
          <w:szCs w:val="24"/>
        </w:rPr>
      </w:pPr>
      <w:r>
        <w:rPr>
          <w:rFonts w:ascii="Times New Roman" w:hAnsi="Times New Roman" w:eastAsia="Times New Roman" w:cs="Times New Roman"/>
          <w:b/>
          <w:bCs/>
          <w:sz w:val="24"/>
          <w:szCs w:val="24"/>
        </w:rPr>
        <w:t xml:space="preserve">5  </w:t>
      </w:r>
      <w:r>
        <w:rPr>
          <w:rFonts w:ascii="Times New Roman" w:hAnsi="Times New Roman" w:eastAsia="宋体" w:cs="Times New Roman"/>
          <w:sz w:val="24"/>
          <w:szCs w:val="24"/>
        </w:rPr>
        <w:t>当底部接缝为圆形时，测点可经圆心处</w:t>
      </w:r>
      <w:r>
        <w:rPr>
          <w:rFonts w:ascii="Times New Roman" w:hAnsi="Times New Roman" w:eastAsia="宋体" w:cs="Times New Roman"/>
          <w:spacing w:val="-1"/>
          <w:sz w:val="24"/>
          <w:szCs w:val="24"/>
        </w:rPr>
        <w:t>作径向对测布置。</w:t>
      </w:r>
    </w:p>
    <w:p w14:paraId="6BE5C769">
      <w:pPr>
        <w:spacing w:line="360" w:lineRule="auto"/>
        <w:rPr>
          <w:rFonts w:ascii="Times New Roman" w:hAnsi="Times New Roman" w:eastAsia="宋体" w:cs="Times New Roman"/>
          <w:spacing w:val="-6"/>
          <w:sz w:val="24"/>
          <w:szCs w:val="24"/>
        </w:rPr>
      </w:pPr>
      <w:r>
        <w:rPr>
          <w:rFonts w:ascii="Times New Roman" w:hAnsi="Times New Roman" w:cs="Times New Roman"/>
          <w:b/>
          <w:bCs/>
          <w:spacing w:val="-2"/>
          <w:sz w:val="24"/>
          <w:szCs w:val="24"/>
        </w:rPr>
        <w:t>6.</w:t>
      </w:r>
      <w:r>
        <w:rPr>
          <w:rFonts w:hint="eastAsia" w:ascii="Times New Roman" w:hAnsi="Times New Roman" w:cs="Times New Roman"/>
          <w:b/>
          <w:bCs/>
          <w:spacing w:val="-2"/>
          <w:sz w:val="24"/>
          <w:szCs w:val="24"/>
        </w:rPr>
        <w:t>4</w:t>
      </w:r>
      <w:r>
        <w:rPr>
          <w:rFonts w:ascii="Times New Roman" w:hAnsi="Times New Roman" w:eastAsia="Times New Roman" w:cs="Times New Roman"/>
          <w:b/>
          <w:bCs/>
          <w:sz w:val="24"/>
          <w:szCs w:val="24"/>
        </w:rPr>
        <w:t xml:space="preserve">.4  </w:t>
      </w:r>
      <w:r>
        <w:rPr>
          <w:rFonts w:ascii="Times New Roman" w:hAnsi="Times New Roman" w:eastAsia="宋体" w:cs="Times New Roman"/>
          <w:sz w:val="24"/>
          <w:szCs w:val="24"/>
        </w:rPr>
        <w:t>缺陷评定应符合现行国家标准《混凝土结构现场检</w:t>
      </w:r>
      <w:r>
        <w:rPr>
          <w:rFonts w:ascii="Times New Roman" w:hAnsi="Times New Roman" w:eastAsia="宋体" w:cs="Times New Roman"/>
          <w:spacing w:val="-1"/>
          <w:sz w:val="24"/>
          <w:szCs w:val="24"/>
        </w:rPr>
        <w:t>测技术标准》</w:t>
      </w:r>
      <w:r>
        <w:rPr>
          <w:rFonts w:ascii="Times New Roman" w:hAnsi="Times New Roman" w:eastAsia="Times New Roman" w:cs="Times New Roman"/>
          <w:spacing w:val="-1"/>
          <w:sz w:val="24"/>
          <w:szCs w:val="24"/>
        </w:rPr>
        <w:t>GB/T</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6"/>
          <w:sz w:val="24"/>
          <w:szCs w:val="24"/>
        </w:rPr>
        <w:t>50784</w:t>
      </w:r>
      <w:r>
        <w:rPr>
          <w:rFonts w:ascii="Times New Roman" w:hAnsi="Times New Roman" w:eastAsia="宋体" w:cs="Times New Roman"/>
          <w:spacing w:val="-6"/>
          <w:sz w:val="24"/>
          <w:szCs w:val="24"/>
        </w:rPr>
        <w:t>的有关规定。</w:t>
      </w:r>
    </w:p>
    <w:p w14:paraId="691FE8EC">
      <w:pPr>
        <w:pStyle w:val="3"/>
      </w:pPr>
      <w:bookmarkStart w:id="89" w:name="_Toc7252"/>
      <w:bookmarkStart w:id="90" w:name="_Toc214282666"/>
      <w:bookmarkStart w:id="91" w:name="_Toc12640"/>
      <w:r>
        <w:t>6.</w:t>
      </w:r>
      <w:r>
        <w:rPr>
          <w:rFonts w:hint="eastAsia"/>
        </w:rPr>
        <w:t>5</w:t>
      </w:r>
      <w:r>
        <w:t xml:space="preserve"> 灌浆料实体强度</w:t>
      </w:r>
      <w:bookmarkEnd w:id="89"/>
      <w:bookmarkEnd w:id="90"/>
      <w:bookmarkEnd w:id="91"/>
    </w:p>
    <w:p w14:paraId="0837A797">
      <w:pPr>
        <w:spacing w:line="360" w:lineRule="auto"/>
        <w:rPr>
          <w:rFonts w:ascii="Times New Roman" w:hAnsi="Times New Roman" w:eastAsia="宋体" w:cs="Times New Roman"/>
          <w:spacing w:val="-10"/>
          <w:sz w:val="24"/>
          <w:szCs w:val="24"/>
        </w:rPr>
      </w:pPr>
      <w:r>
        <w:rPr>
          <w:rFonts w:ascii="Times New Roman" w:hAnsi="Times New Roman" w:eastAsia="Times New Roman" w:cs="Times New Roman"/>
          <w:b/>
          <w:bCs/>
          <w:spacing w:val="-4"/>
          <w:sz w:val="24"/>
          <w:szCs w:val="24"/>
        </w:rPr>
        <w:t>6.</w:t>
      </w:r>
      <w:r>
        <w:rPr>
          <w:rFonts w:hint="eastAsia" w:ascii="Times New Roman" w:hAnsi="Times New Roman" w:eastAsia="宋体" w:cs="Times New Roman"/>
          <w:b/>
          <w:bCs/>
          <w:spacing w:val="-4"/>
          <w:sz w:val="24"/>
          <w:szCs w:val="24"/>
        </w:rPr>
        <w:t>5</w:t>
      </w:r>
      <w:r>
        <w:rPr>
          <w:rFonts w:ascii="Times New Roman" w:hAnsi="Times New Roman" w:eastAsia="Times New Roman" w:cs="Times New Roman"/>
          <w:b/>
          <w:bCs/>
          <w:spacing w:val="-4"/>
          <w:sz w:val="24"/>
          <w:szCs w:val="24"/>
        </w:rPr>
        <w:t xml:space="preserve">.1  </w:t>
      </w:r>
      <w:r>
        <w:rPr>
          <w:rFonts w:ascii="Times New Roman" w:hAnsi="Times New Roman" w:eastAsia="宋体" w:cs="Times New Roman"/>
          <w:spacing w:val="-4"/>
          <w:sz w:val="24"/>
          <w:szCs w:val="24"/>
        </w:rPr>
        <w:t>钢筋连接用套筒灌浆料实体强度可采用</w:t>
      </w:r>
      <w:r>
        <w:rPr>
          <w:rFonts w:ascii="Times New Roman" w:hAnsi="Times New Roman" w:eastAsia="宋体" w:cs="Times New Roman"/>
          <w:spacing w:val="-5"/>
          <w:sz w:val="24"/>
          <w:szCs w:val="24"/>
        </w:rPr>
        <w:t>取样法、回弹法进行检测，</w:t>
      </w:r>
      <w:r>
        <w:rPr>
          <w:rFonts w:ascii="Times New Roman" w:hAnsi="Times New Roman" w:eastAsia="宋体" w:cs="Times New Roman"/>
          <w:spacing w:val="-39"/>
          <w:sz w:val="24"/>
          <w:szCs w:val="24"/>
        </w:rPr>
        <w:t xml:space="preserve"> </w:t>
      </w:r>
      <w:r>
        <w:rPr>
          <w:rFonts w:ascii="Times New Roman" w:hAnsi="Times New Roman" w:eastAsia="宋体" w:cs="Times New Roman"/>
          <w:spacing w:val="-5"/>
          <w:sz w:val="24"/>
          <w:szCs w:val="24"/>
        </w:rPr>
        <w:t>并应符</w:t>
      </w:r>
      <w:r>
        <w:rPr>
          <w:rFonts w:ascii="Times New Roman" w:hAnsi="Times New Roman" w:eastAsia="宋体" w:cs="Times New Roman"/>
          <w:spacing w:val="-10"/>
          <w:sz w:val="24"/>
          <w:szCs w:val="24"/>
        </w:rPr>
        <w:t>合下列规定：</w:t>
      </w:r>
    </w:p>
    <w:p w14:paraId="5A24F703">
      <w:pPr>
        <w:spacing w:line="360" w:lineRule="auto"/>
        <w:ind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当采用外接延长管施工工艺时，宜采用外</w:t>
      </w:r>
      <w:r>
        <w:rPr>
          <w:rFonts w:ascii="Times New Roman" w:hAnsi="Times New Roman" w:eastAsia="宋体" w:cs="Times New Roman"/>
          <w:spacing w:val="-3"/>
          <w:sz w:val="24"/>
          <w:szCs w:val="24"/>
        </w:rPr>
        <w:t>接延长管取样法；</w:t>
      </w:r>
    </w:p>
    <w:p w14:paraId="57251FE8">
      <w:pPr>
        <w:spacing w:line="360" w:lineRule="auto"/>
        <w:ind w:firstLine="480" w:firstLineChars="200"/>
        <w:rPr>
          <w:rFonts w:ascii="Times New Roman" w:hAnsi="Times New Roman" w:eastAsia="宋体" w:cs="Times New Roman"/>
          <w:spacing w:val="-3"/>
          <w:sz w:val="24"/>
          <w:szCs w:val="24"/>
        </w:rPr>
      </w:pPr>
      <w:r>
        <w:rPr>
          <w:rFonts w:ascii="Times New Roman" w:hAnsi="Times New Roman" w:eastAsia="Times New Roman" w:cs="Times New Roman"/>
          <w:b/>
          <w:bCs/>
          <w:sz w:val="24"/>
          <w:szCs w:val="24"/>
        </w:rPr>
        <w:t xml:space="preserve">2  </w:t>
      </w:r>
      <w:r>
        <w:rPr>
          <w:rFonts w:ascii="Times New Roman" w:hAnsi="Times New Roman" w:eastAsia="宋体" w:cs="Times New Roman"/>
          <w:sz w:val="24"/>
          <w:szCs w:val="24"/>
        </w:rPr>
        <w:t>对采用</w:t>
      </w:r>
      <w:r>
        <w:rPr>
          <w:rFonts w:ascii="Times New Roman" w:hAnsi="Times New Roman" w:eastAsia="Times New Roman" w:cs="Times New Roman"/>
          <w:sz w:val="24"/>
          <w:szCs w:val="24"/>
        </w:rPr>
        <w:t>PVC</w:t>
      </w:r>
      <w:r>
        <w:rPr>
          <w:rFonts w:ascii="Times New Roman" w:hAnsi="Times New Roman" w:eastAsia="宋体" w:cs="Times New Roman"/>
          <w:sz w:val="24"/>
          <w:szCs w:val="24"/>
        </w:rPr>
        <w:t>等硬质材料的灌浆管和出浆管且其</w:t>
      </w:r>
      <w:r>
        <w:rPr>
          <w:rFonts w:ascii="Times New Roman" w:hAnsi="Times New Roman" w:eastAsia="宋体" w:cs="Times New Roman"/>
          <w:spacing w:val="-1"/>
          <w:sz w:val="24"/>
          <w:szCs w:val="24"/>
        </w:rPr>
        <w:t>直管段长度大于</w:t>
      </w:r>
      <w:r>
        <w:rPr>
          <w:rFonts w:ascii="Times New Roman" w:hAnsi="Times New Roman" w:eastAsia="Times New Roman" w:cs="Times New Roman"/>
          <w:spacing w:val="-1"/>
          <w:sz w:val="24"/>
          <w:szCs w:val="24"/>
        </w:rPr>
        <w:t>50mm</w:t>
      </w:r>
      <w:r>
        <w:rPr>
          <w:rFonts w:ascii="Times New Roman" w:hAnsi="Times New Roman" w:eastAsia="宋体" w:cs="Times New Roman"/>
          <w:spacing w:val="-1"/>
          <w:sz w:val="24"/>
          <w:szCs w:val="24"/>
        </w:rPr>
        <w:t>的</w:t>
      </w:r>
      <w:r>
        <w:rPr>
          <w:rFonts w:ascii="Times New Roman" w:hAnsi="Times New Roman" w:eastAsia="宋体" w:cs="Times New Roman"/>
          <w:spacing w:val="-3"/>
          <w:sz w:val="24"/>
          <w:szCs w:val="24"/>
        </w:rPr>
        <w:t>钢筋套筒灌浆连接的结构实体，可采用钻芯取样法；</w:t>
      </w:r>
    </w:p>
    <w:p w14:paraId="4645DDC0">
      <w:pPr>
        <w:spacing w:line="360" w:lineRule="auto"/>
        <w:ind w:firstLine="48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当构件的灌浆口、出浆口外露有已硬化的灌浆料</w:t>
      </w:r>
      <w:r>
        <w:rPr>
          <w:rFonts w:ascii="Times New Roman" w:hAnsi="Times New Roman" w:eastAsia="宋体" w:cs="Times New Roman"/>
          <w:sz w:val="24"/>
          <w:szCs w:val="24"/>
        </w:rPr>
        <w:t>原浆面且表面平整、光</w:t>
      </w:r>
      <w:r>
        <w:rPr>
          <w:rFonts w:ascii="Times New Roman" w:hAnsi="Times New Roman" w:eastAsia="宋体" w:cs="Times New Roman"/>
          <w:spacing w:val="-4"/>
          <w:sz w:val="24"/>
          <w:szCs w:val="24"/>
        </w:rPr>
        <w:t>滑时，可采用回弹法。</w:t>
      </w:r>
    </w:p>
    <w:p w14:paraId="0158D9C2">
      <w:pPr>
        <w:spacing w:line="360" w:lineRule="auto"/>
        <w:rPr>
          <w:rFonts w:ascii="Times New Roman" w:hAnsi="Times New Roman" w:eastAsia="宋体" w:cs="Times New Roman"/>
          <w:spacing w:val="-2"/>
          <w:sz w:val="24"/>
          <w:szCs w:val="24"/>
        </w:rPr>
      </w:pPr>
      <w:r>
        <w:rPr>
          <w:rFonts w:ascii="Times New Roman" w:hAnsi="Times New Roman" w:eastAsia="Times New Roman" w:cs="Times New Roman"/>
          <w:b/>
          <w:bCs/>
          <w:spacing w:val="-4"/>
          <w:sz w:val="24"/>
          <w:szCs w:val="24"/>
        </w:rPr>
        <w:t>6.</w:t>
      </w:r>
      <w:r>
        <w:rPr>
          <w:rFonts w:hint="eastAsia" w:ascii="Times New Roman" w:hAnsi="Times New Roman" w:eastAsia="宋体" w:cs="Times New Roman"/>
          <w:b/>
          <w:bCs/>
          <w:spacing w:val="-4"/>
          <w:sz w:val="24"/>
          <w:szCs w:val="24"/>
        </w:rPr>
        <w:t>5</w:t>
      </w: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采用取样法检测灌浆料实体强度时，应符合本标准</w:t>
      </w:r>
      <w:r>
        <w:rPr>
          <w:rFonts w:hint="eastAsia" w:ascii="Times New Roman" w:hAnsi="Times New Roman" w:eastAsia="宋体" w:cs="Times New Roman"/>
          <w:spacing w:val="-2"/>
          <w:sz w:val="24"/>
          <w:szCs w:val="24"/>
        </w:rPr>
        <w:t>附录</w:t>
      </w:r>
      <w:r>
        <w:rPr>
          <w:rFonts w:ascii="Times New Roman" w:hAnsi="Times New Roman" w:eastAsia="宋体" w:cs="Times New Roman"/>
          <w:spacing w:val="-2"/>
          <w:sz w:val="24"/>
          <w:szCs w:val="24"/>
          <w:highlight w:val="none"/>
        </w:rPr>
        <w:t>D</w:t>
      </w:r>
      <w:r>
        <w:rPr>
          <w:rFonts w:ascii="Times New Roman" w:hAnsi="Times New Roman" w:eastAsia="宋体" w:cs="Times New Roman"/>
          <w:spacing w:val="-2"/>
          <w:sz w:val="24"/>
          <w:szCs w:val="24"/>
        </w:rPr>
        <w:t>的有关规定。</w:t>
      </w:r>
    </w:p>
    <w:p w14:paraId="48A69422">
      <w:pPr>
        <w:spacing w:line="360" w:lineRule="auto"/>
        <w:rPr>
          <w:rFonts w:ascii="Times New Roman" w:hAnsi="Times New Roman" w:eastAsia="宋体" w:cs="Times New Roman"/>
          <w:spacing w:val="-2"/>
          <w:sz w:val="24"/>
          <w:szCs w:val="24"/>
        </w:rPr>
      </w:pPr>
      <w:r>
        <w:rPr>
          <w:rFonts w:ascii="Times New Roman" w:hAnsi="Times New Roman" w:eastAsia="Times New Roman" w:cs="Times New Roman"/>
          <w:b/>
          <w:bCs/>
          <w:spacing w:val="-4"/>
          <w:sz w:val="24"/>
          <w:szCs w:val="24"/>
        </w:rPr>
        <w:t>6.</w:t>
      </w:r>
      <w:r>
        <w:rPr>
          <w:rFonts w:hint="eastAsia" w:ascii="Times New Roman" w:hAnsi="Times New Roman" w:eastAsia="宋体" w:cs="Times New Roman"/>
          <w:b/>
          <w:bCs/>
          <w:spacing w:val="-4"/>
          <w:sz w:val="24"/>
          <w:szCs w:val="24"/>
        </w:rPr>
        <w:t>5</w:t>
      </w: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采用回弹法检测灌浆料实体强度时，应符合本标准</w:t>
      </w:r>
      <w:r>
        <w:rPr>
          <w:rFonts w:hint="eastAsia" w:ascii="Times New Roman" w:hAnsi="Times New Roman" w:eastAsia="宋体" w:cs="Times New Roman"/>
          <w:spacing w:val="-1"/>
          <w:sz w:val="24"/>
          <w:szCs w:val="24"/>
        </w:rPr>
        <w:t>附录</w:t>
      </w:r>
      <w:r>
        <w:rPr>
          <w:rFonts w:ascii="Times New Roman" w:hAnsi="Times New Roman" w:eastAsia="宋体" w:cs="Times New Roman"/>
          <w:spacing w:val="-1"/>
          <w:sz w:val="24"/>
          <w:szCs w:val="24"/>
          <w:highlight w:val="none"/>
        </w:rPr>
        <w:t>E</w:t>
      </w:r>
      <w:r>
        <w:rPr>
          <w:rFonts w:ascii="Times New Roman" w:hAnsi="Times New Roman" w:eastAsia="宋体" w:cs="Times New Roman"/>
          <w:spacing w:val="-1"/>
          <w:sz w:val="24"/>
          <w:szCs w:val="24"/>
        </w:rPr>
        <w:t>的有关规</w:t>
      </w:r>
      <w:r>
        <w:rPr>
          <w:rFonts w:ascii="Times New Roman" w:hAnsi="Times New Roman" w:eastAsia="宋体" w:cs="Times New Roman"/>
          <w:spacing w:val="-2"/>
          <w:sz w:val="24"/>
          <w:szCs w:val="24"/>
        </w:rPr>
        <w:t>定。</w:t>
      </w:r>
    </w:p>
    <w:p w14:paraId="398DC015">
      <w:pPr>
        <w:spacing w:line="360" w:lineRule="auto"/>
        <w:rPr>
          <w:rFonts w:ascii="Times New Roman" w:hAnsi="Times New Roman" w:eastAsia="宋体" w:cs="Times New Roman"/>
          <w:spacing w:val="-6"/>
          <w:sz w:val="24"/>
          <w:szCs w:val="24"/>
        </w:rPr>
      </w:pPr>
      <w:r>
        <w:rPr>
          <w:rFonts w:ascii="Times New Roman" w:hAnsi="Times New Roman" w:eastAsia="Times New Roman" w:cs="Times New Roman"/>
          <w:b/>
          <w:bCs/>
          <w:spacing w:val="-4"/>
          <w:sz w:val="24"/>
          <w:szCs w:val="24"/>
        </w:rPr>
        <w:t>6.</w:t>
      </w:r>
      <w:r>
        <w:rPr>
          <w:rFonts w:hint="eastAsia" w:ascii="Times New Roman" w:hAnsi="Times New Roman" w:eastAsia="宋体" w:cs="Times New Roman"/>
          <w:b/>
          <w:bCs/>
          <w:spacing w:val="-4"/>
          <w:sz w:val="24"/>
          <w:szCs w:val="24"/>
        </w:rPr>
        <w:t>5</w:t>
      </w:r>
      <w:r>
        <w:rPr>
          <w:rFonts w:ascii="Times New Roman" w:hAnsi="Times New Roman" w:eastAsia="Times New Roman" w:cs="Times New Roman"/>
          <w:b/>
          <w:bCs/>
          <w:spacing w:val="-2"/>
          <w:sz w:val="24"/>
          <w:szCs w:val="24"/>
        </w:rPr>
        <w:t xml:space="preserve">.4  </w:t>
      </w:r>
      <w:r>
        <w:rPr>
          <w:rFonts w:ascii="Times New Roman" w:hAnsi="Times New Roman" w:eastAsia="宋体" w:cs="Times New Roman"/>
          <w:spacing w:val="-2"/>
          <w:sz w:val="24"/>
          <w:szCs w:val="24"/>
        </w:rPr>
        <w:t>当灌浆料抗压强度推定值不小于设计要</w:t>
      </w:r>
      <w:r>
        <w:rPr>
          <w:rFonts w:ascii="Times New Roman" w:hAnsi="Times New Roman" w:eastAsia="宋体" w:cs="Times New Roman"/>
          <w:spacing w:val="-3"/>
          <w:sz w:val="24"/>
          <w:szCs w:val="24"/>
        </w:rPr>
        <w:t>求时，可判定套筒灌浆料实体强度</w:t>
      </w:r>
      <w:r>
        <w:rPr>
          <w:rFonts w:ascii="Times New Roman" w:hAnsi="Times New Roman" w:eastAsia="宋体" w:cs="Times New Roman"/>
          <w:spacing w:val="-6"/>
          <w:sz w:val="24"/>
          <w:szCs w:val="24"/>
        </w:rPr>
        <w:t>符合设计要求。</w:t>
      </w:r>
    </w:p>
    <w:p w14:paraId="0E0EC1DE">
      <w:pPr>
        <w:pStyle w:val="3"/>
      </w:pPr>
      <w:bookmarkStart w:id="92" w:name="_Toc1279"/>
      <w:bookmarkStart w:id="93" w:name="_Toc214282667"/>
      <w:bookmarkStart w:id="94" w:name="_Toc8030"/>
      <w:r>
        <w:t>6.</w:t>
      </w:r>
      <w:r>
        <w:rPr>
          <w:rFonts w:hint="eastAsia"/>
        </w:rPr>
        <w:t xml:space="preserve">6 </w:t>
      </w:r>
      <w:r>
        <w:t>灌浆饱满性</w:t>
      </w:r>
      <w:bookmarkEnd w:id="92"/>
      <w:bookmarkEnd w:id="93"/>
      <w:bookmarkEnd w:id="94"/>
    </w:p>
    <w:p w14:paraId="67302C20">
      <w:pPr>
        <w:spacing w:line="360" w:lineRule="auto"/>
        <w:rPr>
          <w:rFonts w:ascii="Times New Roman" w:hAnsi="Times New Roman" w:eastAsia="宋体" w:cs="Times New Roman"/>
          <w:spacing w:val="-14"/>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6</w:t>
      </w: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套筒灌浆饱满性</w:t>
      </w:r>
      <w:r>
        <w:rPr>
          <w:rFonts w:hint="eastAsia" w:ascii="Times New Roman" w:hAnsi="Times New Roman" w:eastAsia="宋体" w:cs="Times New Roman"/>
          <w:spacing w:val="-2"/>
          <w:sz w:val="24"/>
          <w:szCs w:val="24"/>
        </w:rPr>
        <w:t>宜</w:t>
      </w:r>
      <w:r>
        <w:rPr>
          <w:rFonts w:ascii="Times New Roman" w:hAnsi="Times New Roman" w:eastAsia="宋体" w:cs="Times New Roman"/>
          <w:spacing w:val="-2"/>
          <w:sz w:val="24"/>
          <w:szCs w:val="24"/>
        </w:rPr>
        <w:t>采用冲击回波法、钻孔内窥法、</w:t>
      </w:r>
      <w:r>
        <w:rPr>
          <w:rFonts w:ascii="Times New Roman" w:hAnsi="Times New Roman" w:eastAsia="Times New Roman" w:cs="Times New Roman"/>
          <w:spacing w:val="-2"/>
          <w:sz w:val="24"/>
          <w:szCs w:val="24"/>
        </w:rPr>
        <w:t>X</w:t>
      </w:r>
      <w:r>
        <w:rPr>
          <w:rFonts w:ascii="Times New Roman" w:hAnsi="Times New Roman" w:eastAsia="宋体" w:cs="Times New Roman"/>
          <w:spacing w:val="-2"/>
          <w:sz w:val="24"/>
          <w:szCs w:val="24"/>
        </w:rPr>
        <w:t>射线成像法进行检测</w:t>
      </w:r>
      <w:r>
        <w:rPr>
          <w:rFonts w:ascii="Times New Roman" w:hAnsi="Times New Roman" w:eastAsia="宋体" w:cs="Times New Roman"/>
          <w:spacing w:val="-3"/>
          <w:sz w:val="24"/>
          <w:szCs w:val="24"/>
        </w:rPr>
        <w:t>，并应符合下</w:t>
      </w:r>
      <w:r>
        <w:rPr>
          <w:rFonts w:ascii="Times New Roman" w:hAnsi="Times New Roman" w:eastAsia="宋体" w:cs="Times New Roman"/>
          <w:spacing w:val="-14"/>
          <w:sz w:val="24"/>
          <w:szCs w:val="24"/>
        </w:rPr>
        <w:t>列规定：</w:t>
      </w:r>
    </w:p>
    <w:p w14:paraId="3E19B698">
      <w:pPr>
        <w:spacing w:line="360" w:lineRule="auto"/>
        <w:ind w:firstLine="460"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5"/>
          <w:sz w:val="24"/>
          <w:szCs w:val="24"/>
        </w:rPr>
        <w:t xml:space="preserve">1  </w:t>
      </w:r>
      <w:r>
        <w:rPr>
          <w:rFonts w:ascii="Times New Roman" w:hAnsi="Times New Roman" w:eastAsia="宋体" w:cs="Times New Roman"/>
          <w:spacing w:val="-2"/>
          <w:sz w:val="24"/>
          <w:szCs w:val="24"/>
        </w:rPr>
        <w:t>套筒灌浆饱满性检测方法</w:t>
      </w:r>
      <w:r>
        <w:rPr>
          <w:rFonts w:ascii="Times New Roman" w:hAnsi="Times New Roman" w:eastAsia="宋体" w:cs="Times New Roman"/>
          <w:spacing w:val="-5"/>
          <w:sz w:val="24"/>
          <w:szCs w:val="24"/>
        </w:rPr>
        <w:t>宜采用</w:t>
      </w:r>
      <w:r>
        <w:rPr>
          <w:rFonts w:ascii="Times New Roman" w:hAnsi="Times New Roman" w:eastAsia="宋体" w:cs="Times New Roman"/>
          <w:spacing w:val="-2"/>
          <w:sz w:val="24"/>
          <w:szCs w:val="24"/>
        </w:rPr>
        <w:t>冲击回波法</w:t>
      </w:r>
      <w:r>
        <w:rPr>
          <w:rFonts w:ascii="Times New Roman" w:hAnsi="Times New Roman" w:eastAsia="宋体" w:cs="Times New Roman"/>
          <w:spacing w:val="-5"/>
          <w:sz w:val="24"/>
          <w:szCs w:val="24"/>
        </w:rPr>
        <w:t>；</w:t>
      </w:r>
    </w:p>
    <w:p w14:paraId="7B7EBF6E">
      <w:pPr>
        <w:spacing w:line="360" w:lineRule="auto"/>
        <w:ind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当</w:t>
      </w:r>
      <w:r>
        <w:rPr>
          <w:rFonts w:ascii="Times New Roman" w:hAnsi="Times New Roman" w:eastAsia="Times New Roman" w:cs="Times New Roman"/>
          <w:spacing w:val="-1"/>
          <w:sz w:val="24"/>
          <w:szCs w:val="24"/>
        </w:rPr>
        <w:t>X</w:t>
      </w:r>
      <w:r>
        <w:rPr>
          <w:rFonts w:ascii="Times New Roman" w:hAnsi="Times New Roman" w:eastAsia="宋体" w:cs="Times New Roman"/>
          <w:spacing w:val="-1"/>
          <w:sz w:val="24"/>
          <w:szCs w:val="24"/>
        </w:rPr>
        <w:t>射线在混凝土中透射路径的长度不大于</w:t>
      </w:r>
      <w:r>
        <w:rPr>
          <w:rFonts w:ascii="Times New Roman" w:hAnsi="Times New Roman" w:eastAsia="Times New Roman" w:cs="Times New Roman"/>
          <w:spacing w:val="-1"/>
          <w:sz w:val="24"/>
          <w:szCs w:val="24"/>
        </w:rPr>
        <w:t>250mm</w:t>
      </w:r>
      <w:r>
        <w:rPr>
          <w:rFonts w:ascii="Times New Roman" w:hAnsi="Times New Roman" w:eastAsia="宋体" w:cs="Times New Roman"/>
          <w:spacing w:val="-1"/>
          <w:sz w:val="24"/>
          <w:szCs w:val="24"/>
        </w:rPr>
        <w:t>且在该透射路径上</w:t>
      </w:r>
      <w:r>
        <w:rPr>
          <w:rFonts w:ascii="Times New Roman" w:hAnsi="Times New Roman" w:eastAsia="宋体" w:cs="Times New Roman"/>
          <w:spacing w:val="-2"/>
          <w:sz w:val="24"/>
          <w:szCs w:val="24"/>
        </w:rPr>
        <w:t>只有一个套筒时，可采用</w:t>
      </w:r>
      <w:r>
        <w:rPr>
          <w:rFonts w:ascii="Times New Roman" w:hAnsi="Times New Roman" w:eastAsia="Times New Roman" w:cs="Times New Roman"/>
          <w:spacing w:val="-2"/>
          <w:sz w:val="24"/>
          <w:szCs w:val="24"/>
        </w:rPr>
        <w:t>X</w:t>
      </w:r>
      <w:r>
        <w:rPr>
          <w:rFonts w:ascii="Times New Roman" w:hAnsi="Times New Roman" w:eastAsia="宋体" w:cs="Times New Roman"/>
          <w:spacing w:val="-2"/>
          <w:sz w:val="24"/>
          <w:szCs w:val="24"/>
        </w:rPr>
        <w:t>射线成像法。</w:t>
      </w:r>
    </w:p>
    <w:p w14:paraId="4882D379">
      <w:pPr>
        <w:spacing w:line="360" w:lineRule="auto"/>
        <w:ind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当对冲击回波法或</w:t>
      </w:r>
      <w:r>
        <w:rPr>
          <w:rFonts w:ascii="Times New Roman" w:hAnsi="Times New Roman" w:eastAsia="Times New Roman" w:cs="Times New Roman"/>
          <w:spacing w:val="-1"/>
          <w:sz w:val="24"/>
          <w:szCs w:val="24"/>
        </w:rPr>
        <w:t>X</w:t>
      </w:r>
      <w:r>
        <w:rPr>
          <w:rFonts w:ascii="Times New Roman" w:hAnsi="Times New Roman" w:eastAsia="宋体" w:cs="Times New Roman"/>
          <w:spacing w:val="-1"/>
          <w:sz w:val="24"/>
          <w:szCs w:val="24"/>
        </w:rPr>
        <w:t>射线成像法检测结果有怀疑时，应采用钻孔内窥法</w:t>
      </w:r>
      <w:r>
        <w:rPr>
          <w:rFonts w:ascii="Times New Roman" w:hAnsi="Times New Roman" w:eastAsia="宋体" w:cs="Times New Roman"/>
          <w:spacing w:val="-2"/>
          <w:sz w:val="24"/>
          <w:szCs w:val="24"/>
        </w:rPr>
        <w:t>进行验证。</w:t>
      </w:r>
    </w:p>
    <w:p w14:paraId="5DF7B42E">
      <w:pPr>
        <w:spacing w:line="360" w:lineRule="auto"/>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6</w:t>
      </w: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采用钻孔内窥法检测时，钻孔部位的选择应符合下列规定：</w:t>
      </w:r>
    </w:p>
    <w:p w14:paraId="02C81FC8">
      <w:pPr>
        <w:spacing w:line="360"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1  </w:t>
      </w:r>
      <w:r>
        <w:rPr>
          <w:rFonts w:ascii="Times New Roman" w:hAnsi="Times New Roman" w:eastAsia="宋体" w:cs="Times New Roman"/>
          <w:spacing w:val="-3"/>
          <w:sz w:val="24"/>
          <w:szCs w:val="24"/>
        </w:rPr>
        <w:t>当出浆孔道为直线形且孔道长度不大于</w:t>
      </w:r>
      <w:r>
        <w:rPr>
          <w:rFonts w:ascii="Times New Roman" w:hAnsi="Times New Roman" w:eastAsia="Times New Roman" w:cs="Times New Roman"/>
          <w:spacing w:val="-3"/>
          <w:sz w:val="24"/>
          <w:szCs w:val="24"/>
        </w:rPr>
        <w:t>150mm</w:t>
      </w:r>
      <w:r>
        <w:rPr>
          <w:rFonts w:ascii="Times New Roman" w:hAnsi="Times New Roman" w:eastAsia="宋体" w:cs="Times New Roman"/>
          <w:spacing w:val="-3"/>
          <w:sz w:val="24"/>
          <w:szCs w:val="24"/>
        </w:rPr>
        <w:t>时，应沿出浆孔道钻孔；</w:t>
      </w:r>
    </w:p>
    <w:p w14:paraId="5277F1AE">
      <w:pPr>
        <w:spacing w:line="360" w:lineRule="auto"/>
        <w:ind w:firstLine="460"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5"/>
          <w:sz w:val="24"/>
          <w:szCs w:val="24"/>
        </w:rPr>
        <w:t xml:space="preserve">2  </w:t>
      </w:r>
      <w:r>
        <w:rPr>
          <w:rFonts w:ascii="Times New Roman" w:hAnsi="Times New Roman" w:eastAsia="宋体" w:cs="Times New Roman"/>
          <w:spacing w:val="-5"/>
          <w:sz w:val="24"/>
          <w:szCs w:val="24"/>
        </w:rPr>
        <w:t>当出浆孔道为非直线形或者孔道长度大于</w:t>
      </w:r>
      <w:r>
        <w:rPr>
          <w:rFonts w:ascii="Times New Roman" w:hAnsi="Times New Roman" w:eastAsia="Times New Roman" w:cs="Times New Roman"/>
          <w:spacing w:val="-5"/>
          <w:sz w:val="24"/>
          <w:szCs w:val="24"/>
        </w:rPr>
        <w:t>150mm</w:t>
      </w:r>
      <w:r>
        <w:rPr>
          <w:rFonts w:ascii="Times New Roman" w:hAnsi="Times New Roman" w:eastAsia="宋体" w:cs="Times New Roman"/>
          <w:spacing w:val="-5"/>
          <w:sz w:val="24"/>
          <w:szCs w:val="24"/>
        </w:rPr>
        <w:t>时，可在套筒壁上钻孔。</w:t>
      </w:r>
    </w:p>
    <w:p w14:paraId="5E7F78A1">
      <w:pPr>
        <w:spacing w:line="360" w:lineRule="auto"/>
        <w:rPr>
          <w:rFonts w:ascii="Times New Roman" w:hAnsi="Times New Roman" w:cs="Times New Roman"/>
          <w:b/>
          <w:bCs/>
          <w:spacing w:val="-1"/>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6</w:t>
      </w: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采用冲击回波法检测套筒灌浆饱满性时，应按本标准</w:t>
      </w:r>
      <w:r>
        <w:rPr>
          <w:rFonts w:hint="eastAsia" w:ascii="Times New Roman" w:hAnsi="Times New Roman" w:eastAsia="宋体" w:cs="Times New Roman"/>
          <w:spacing w:val="-1"/>
          <w:sz w:val="24"/>
          <w:szCs w:val="24"/>
        </w:rPr>
        <w:t>附录</w:t>
      </w:r>
      <w:r>
        <w:rPr>
          <w:rFonts w:ascii="Times New Roman" w:hAnsi="Times New Roman" w:cs="Times New Roman"/>
          <w:spacing w:val="-1"/>
          <w:sz w:val="24"/>
          <w:szCs w:val="24"/>
        </w:rPr>
        <w:t>F</w:t>
      </w:r>
      <w:r>
        <w:rPr>
          <w:rFonts w:ascii="Times New Roman" w:hAnsi="Times New Roman" w:eastAsia="宋体" w:cs="Times New Roman"/>
          <w:spacing w:val="-1"/>
          <w:sz w:val="24"/>
          <w:szCs w:val="24"/>
        </w:rPr>
        <w:t>的有关规定</w:t>
      </w:r>
      <w:r>
        <w:rPr>
          <w:rFonts w:ascii="Times New Roman" w:hAnsi="Times New Roman" w:eastAsia="宋体" w:cs="Times New Roman"/>
          <w:spacing w:val="-10"/>
          <w:sz w:val="24"/>
          <w:szCs w:val="24"/>
        </w:rPr>
        <w:t>执行。</w:t>
      </w:r>
    </w:p>
    <w:p w14:paraId="5B438FDA">
      <w:pPr>
        <w:spacing w:line="360" w:lineRule="auto"/>
        <w:rPr>
          <w:rFonts w:ascii="Times New Roman" w:hAnsi="Times New Roman" w:eastAsia="宋体" w:cs="Times New Roman"/>
          <w:spacing w:val="-10"/>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6</w:t>
      </w:r>
      <w:r>
        <w:rPr>
          <w:rFonts w:ascii="Times New Roman" w:hAnsi="Times New Roman" w:eastAsia="Times New Roman" w:cs="Times New Roman"/>
          <w:b/>
          <w:bCs/>
          <w:spacing w:val="-2"/>
          <w:sz w:val="24"/>
          <w:szCs w:val="24"/>
        </w:rPr>
        <w:t xml:space="preserve">.4  </w:t>
      </w:r>
      <w:r>
        <w:rPr>
          <w:rFonts w:ascii="Times New Roman" w:hAnsi="Times New Roman" w:eastAsia="宋体" w:cs="Times New Roman"/>
          <w:spacing w:val="-1"/>
          <w:sz w:val="24"/>
          <w:szCs w:val="24"/>
        </w:rPr>
        <w:t>采用钻孔内窥法检测套筒灌浆饱满性时，应按本标准</w:t>
      </w:r>
      <w:r>
        <w:rPr>
          <w:rFonts w:hint="eastAsia" w:ascii="Times New Roman" w:hAnsi="Times New Roman" w:eastAsia="宋体" w:cs="Times New Roman"/>
          <w:spacing w:val="-1"/>
          <w:sz w:val="24"/>
          <w:szCs w:val="24"/>
        </w:rPr>
        <w:t>附录</w:t>
      </w:r>
      <w:r>
        <w:rPr>
          <w:rFonts w:ascii="Times New Roman" w:hAnsi="Times New Roman" w:eastAsia="Times New Roman" w:cs="Times New Roman"/>
          <w:spacing w:val="-1"/>
          <w:sz w:val="24"/>
          <w:szCs w:val="24"/>
        </w:rPr>
        <w:t>G</w:t>
      </w:r>
      <w:r>
        <w:rPr>
          <w:rFonts w:ascii="Times New Roman" w:hAnsi="Times New Roman" w:eastAsia="宋体" w:cs="Times New Roman"/>
          <w:spacing w:val="-1"/>
          <w:sz w:val="24"/>
          <w:szCs w:val="24"/>
        </w:rPr>
        <w:t>的有关规定</w:t>
      </w:r>
      <w:r>
        <w:rPr>
          <w:rFonts w:ascii="Times New Roman" w:hAnsi="Times New Roman" w:eastAsia="宋体" w:cs="Times New Roman"/>
          <w:spacing w:val="-10"/>
          <w:sz w:val="24"/>
          <w:szCs w:val="24"/>
        </w:rPr>
        <w:t>执行。</w:t>
      </w:r>
    </w:p>
    <w:p w14:paraId="49F29674">
      <w:pPr>
        <w:spacing w:line="360" w:lineRule="auto"/>
        <w:rPr>
          <w:rFonts w:ascii="Times New Roman" w:hAnsi="Times New Roman" w:cs="Times New Roman"/>
          <w:b/>
          <w:bCs/>
          <w:spacing w:val="-2"/>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6</w:t>
      </w:r>
      <w:r>
        <w:rPr>
          <w:rFonts w:ascii="Times New Roman" w:hAnsi="Times New Roman" w:eastAsia="Times New Roman" w:cs="Times New Roman"/>
          <w:b/>
          <w:bCs/>
          <w:spacing w:val="-2"/>
          <w:sz w:val="24"/>
          <w:szCs w:val="24"/>
        </w:rPr>
        <w:t>.</w:t>
      </w:r>
      <w:r>
        <w:rPr>
          <w:rFonts w:ascii="Times New Roman" w:hAnsi="Times New Roman" w:cs="Times New Roman"/>
          <w:b/>
          <w:bCs/>
          <w:spacing w:val="-2"/>
          <w:sz w:val="24"/>
          <w:szCs w:val="24"/>
        </w:rPr>
        <w:t>5</w:t>
      </w:r>
      <w:r>
        <w:rPr>
          <w:rFonts w:ascii="Times New Roman" w:hAnsi="Times New Roman" w:eastAsia="Times New Roman" w:cs="Times New Roman"/>
          <w:b/>
          <w:bCs/>
          <w:spacing w:val="-2"/>
          <w:sz w:val="24"/>
          <w:szCs w:val="24"/>
        </w:rPr>
        <w:t xml:space="preserve">  </w:t>
      </w:r>
      <w:r>
        <w:rPr>
          <w:rFonts w:ascii="Times New Roman" w:hAnsi="Times New Roman" w:eastAsia="宋体" w:cs="Times New Roman"/>
          <w:spacing w:val="-2"/>
          <w:sz w:val="24"/>
          <w:szCs w:val="24"/>
        </w:rPr>
        <w:t>采用</w:t>
      </w:r>
      <w:r>
        <w:rPr>
          <w:rFonts w:ascii="Times New Roman" w:hAnsi="Times New Roman" w:eastAsia="Times New Roman" w:cs="Times New Roman"/>
          <w:spacing w:val="-2"/>
          <w:sz w:val="24"/>
          <w:szCs w:val="24"/>
        </w:rPr>
        <w:t>X</w:t>
      </w:r>
      <w:r>
        <w:rPr>
          <w:rFonts w:ascii="Times New Roman" w:hAnsi="Times New Roman" w:eastAsia="宋体" w:cs="Times New Roman"/>
          <w:spacing w:val="-2"/>
          <w:sz w:val="24"/>
          <w:szCs w:val="24"/>
        </w:rPr>
        <w:t>射线成像法检测套筒灌浆饱满性时，应按本标准</w:t>
      </w:r>
      <w:r>
        <w:rPr>
          <w:rFonts w:hint="eastAsia" w:ascii="Times New Roman" w:hAnsi="Times New Roman" w:eastAsia="宋体" w:cs="Times New Roman"/>
          <w:spacing w:val="-2"/>
          <w:sz w:val="24"/>
          <w:szCs w:val="24"/>
        </w:rPr>
        <w:t>附录</w:t>
      </w:r>
      <w:r>
        <w:rPr>
          <w:rFonts w:ascii="Times New Roman" w:hAnsi="Times New Roman" w:eastAsia="Times New Roman" w:cs="Times New Roman"/>
          <w:spacing w:val="-2"/>
          <w:sz w:val="24"/>
          <w:szCs w:val="24"/>
        </w:rPr>
        <w:t>H</w:t>
      </w:r>
      <w:r>
        <w:rPr>
          <w:rFonts w:ascii="Times New Roman" w:hAnsi="Times New Roman" w:eastAsia="宋体" w:cs="Times New Roman"/>
          <w:spacing w:val="-2"/>
          <w:sz w:val="24"/>
          <w:szCs w:val="24"/>
        </w:rPr>
        <w:t>的有关规</w:t>
      </w:r>
      <w:r>
        <w:rPr>
          <w:rFonts w:ascii="Times New Roman" w:hAnsi="Times New Roman" w:eastAsia="宋体" w:cs="Times New Roman"/>
          <w:spacing w:val="-10"/>
          <w:sz w:val="24"/>
          <w:szCs w:val="24"/>
        </w:rPr>
        <w:t>定执行。</w:t>
      </w:r>
    </w:p>
    <w:p w14:paraId="7A82CE6F">
      <w:pPr>
        <w:pStyle w:val="3"/>
      </w:pPr>
      <w:bookmarkStart w:id="95" w:name="_Toc214282668"/>
      <w:bookmarkStart w:id="96" w:name="_Toc22382"/>
      <w:bookmarkStart w:id="97" w:name="_Toc15074"/>
      <w:r>
        <w:t>6.</w:t>
      </w:r>
      <w:r>
        <w:rPr>
          <w:rFonts w:hint="eastAsia"/>
        </w:rPr>
        <w:t>7</w:t>
      </w:r>
      <w:r>
        <w:t xml:space="preserve"> 钢筋插入长度</w:t>
      </w:r>
      <w:bookmarkEnd w:id="95"/>
      <w:bookmarkEnd w:id="96"/>
      <w:bookmarkEnd w:id="97"/>
    </w:p>
    <w:p w14:paraId="0736608E">
      <w:pPr>
        <w:spacing w:line="360" w:lineRule="auto"/>
        <w:rPr>
          <w:rFonts w:ascii="Times New Roman" w:hAnsi="Times New Roman" w:eastAsia="宋体" w:cs="Times New Roman"/>
          <w:spacing w:val="-14"/>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7</w:t>
      </w: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套筒内钢筋插入长度可采用</w:t>
      </w:r>
      <w:r>
        <w:rPr>
          <w:rFonts w:hint="eastAsia" w:ascii="Times New Roman" w:hAnsi="Times New Roman" w:eastAsia="宋体" w:cs="Times New Roman"/>
          <w:spacing w:val="-2"/>
          <w:sz w:val="24"/>
          <w:szCs w:val="24"/>
        </w:rPr>
        <w:t>内窥法</w:t>
      </w:r>
      <w:r>
        <w:rPr>
          <w:rFonts w:ascii="Times New Roman" w:hAnsi="Times New Roman" w:eastAsia="宋体" w:cs="Times New Roman"/>
          <w:spacing w:val="-2"/>
          <w:sz w:val="24"/>
          <w:szCs w:val="24"/>
        </w:rPr>
        <w:t>、</w:t>
      </w:r>
      <w:r>
        <w:rPr>
          <w:rFonts w:ascii="Times New Roman" w:hAnsi="Times New Roman" w:eastAsia="Times New Roman" w:cs="Times New Roman"/>
          <w:spacing w:val="-2"/>
          <w:sz w:val="24"/>
          <w:szCs w:val="24"/>
        </w:rPr>
        <w:t>X</w:t>
      </w:r>
      <w:r>
        <w:rPr>
          <w:rFonts w:ascii="Times New Roman" w:hAnsi="Times New Roman" w:eastAsia="宋体" w:cs="Times New Roman"/>
          <w:spacing w:val="-2"/>
          <w:sz w:val="24"/>
          <w:szCs w:val="24"/>
        </w:rPr>
        <w:t>射线成像法进行检测</w:t>
      </w:r>
      <w:r>
        <w:rPr>
          <w:rFonts w:ascii="Times New Roman" w:hAnsi="Times New Roman" w:eastAsia="宋体" w:cs="Times New Roman"/>
          <w:spacing w:val="-3"/>
          <w:sz w:val="24"/>
          <w:szCs w:val="24"/>
        </w:rPr>
        <w:t>，并应符合下</w:t>
      </w:r>
      <w:r>
        <w:rPr>
          <w:rFonts w:ascii="Times New Roman" w:hAnsi="Times New Roman" w:eastAsia="宋体" w:cs="Times New Roman"/>
          <w:spacing w:val="-14"/>
          <w:sz w:val="24"/>
          <w:szCs w:val="24"/>
        </w:rPr>
        <w:t>列规定：</w:t>
      </w:r>
    </w:p>
    <w:p w14:paraId="4C22CE2C">
      <w:pPr>
        <w:spacing w:line="360" w:lineRule="auto"/>
        <w:ind w:firstLine="480" w:firstLineChars="200"/>
        <w:rPr>
          <w:rFonts w:ascii="Times New Roman" w:hAnsi="Times New Roman" w:eastAsia="宋体" w:cs="Times New Roman"/>
          <w:spacing w:val="-11"/>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在预制构件现场安装完成后、套筒灌浆施工前，宜采用内窥法检测套筒</w:t>
      </w:r>
      <w:r>
        <w:rPr>
          <w:rFonts w:ascii="Times New Roman" w:hAnsi="Times New Roman" w:eastAsia="宋体" w:cs="Times New Roman"/>
          <w:spacing w:val="-11"/>
          <w:sz w:val="24"/>
          <w:szCs w:val="24"/>
        </w:rPr>
        <w:t>内钢筋插入长度；</w:t>
      </w:r>
    </w:p>
    <w:p w14:paraId="6E4C5CBA">
      <w:pPr>
        <w:spacing w:line="360" w:lineRule="auto"/>
        <w:ind w:firstLine="464" w:firstLineChars="200"/>
        <w:rPr>
          <w:rFonts w:ascii="Times New Roman" w:hAnsi="Times New Roman" w:cs="Times New Roman"/>
          <w:spacing w:val="-4"/>
          <w:sz w:val="24"/>
          <w:szCs w:val="24"/>
        </w:rPr>
      </w:pPr>
      <w:r>
        <w:rPr>
          <w:rFonts w:ascii="Times New Roman" w:hAnsi="Times New Roman" w:eastAsia="Times New Roman" w:cs="Times New Roman"/>
          <w:b/>
          <w:bCs/>
          <w:spacing w:val="-4"/>
          <w:sz w:val="24"/>
          <w:szCs w:val="24"/>
        </w:rPr>
        <w:t xml:space="preserve">2  </w:t>
      </w:r>
      <w:r>
        <w:rPr>
          <w:rFonts w:ascii="Times New Roman" w:hAnsi="Times New Roman" w:eastAsia="宋体" w:cs="Times New Roman"/>
          <w:spacing w:val="-4"/>
          <w:sz w:val="24"/>
          <w:szCs w:val="24"/>
        </w:rPr>
        <w:t>当灌浆孔道、出浆孔道为直线形且孔道长度不大于</w:t>
      </w:r>
      <w:r>
        <w:rPr>
          <w:rFonts w:ascii="Times New Roman" w:hAnsi="Times New Roman" w:eastAsia="Times New Roman" w:cs="Times New Roman"/>
          <w:spacing w:val="-4"/>
          <w:sz w:val="24"/>
          <w:szCs w:val="24"/>
        </w:rPr>
        <w:t>150mm</w:t>
      </w:r>
      <w:r>
        <w:rPr>
          <w:rFonts w:ascii="Times New Roman" w:hAnsi="Times New Roman" w:eastAsia="宋体" w:cs="Times New Roman"/>
          <w:spacing w:val="-4"/>
          <w:sz w:val="24"/>
          <w:szCs w:val="24"/>
        </w:rPr>
        <w:t>时，</w:t>
      </w:r>
      <w:r>
        <w:rPr>
          <w:rFonts w:ascii="Times New Roman" w:hAnsi="Times New Roman" w:eastAsia="宋体" w:cs="Times New Roman"/>
          <w:spacing w:val="-5"/>
          <w:sz w:val="24"/>
          <w:szCs w:val="24"/>
        </w:rPr>
        <w:t>可采用钻</w:t>
      </w:r>
      <w:r>
        <w:rPr>
          <w:rFonts w:ascii="Times New Roman" w:hAnsi="Times New Roman" w:cs="Times New Roman"/>
          <w:spacing w:val="-4"/>
          <w:sz w:val="24"/>
          <w:szCs w:val="24"/>
        </w:rPr>
        <w:t>孔内窥法检查，定性判断套筒内是否有钢筋；</w:t>
      </w:r>
    </w:p>
    <w:p w14:paraId="028E373F">
      <w:pPr>
        <w:spacing w:line="360" w:lineRule="auto"/>
        <w:ind w:firstLine="480" w:firstLineChars="200"/>
        <w:rPr>
          <w:rFonts w:ascii="Times New Roman" w:hAnsi="Times New Roman" w:cs="Times New Roman"/>
          <w:spacing w:val="-4"/>
          <w:sz w:val="24"/>
          <w:szCs w:val="24"/>
        </w:rPr>
      </w:pPr>
      <w:r>
        <w:rPr>
          <w:rFonts w:ascii="Times New Roman" w:hAnsi="Times New Roman" w:eastAsia="Times New Roman" w:cs="Times New Roman"/>
          <w:b/>
          <w:bCs/>
          <w:sz w:val="24"/>
          <w:szCs w:val="24"/>
        </w:rPr>
        <w:t>3</w:t>
      </w:r>
      <w:r>
        <w:rPr>
          <w:rFonts w:ascii="Times New Roman" w:hAnsi="Times New Roman" w:eastAsia="Times New Roman" w:cs="Times New Roman"/>
          <w:sz w:val="24"/>
          <w:szCs w:val="24"/>
        </w:rPr>
        <w:t xml:space="preserve">  </w:t>
      </w:r>
      <w:r>
        <w:rPr>
          <w:rFonts w:ascii="Times New Roman" w:hAnsi="Times New Roman" w:cs="Times New Roman"/>
          <w:sz w:val="24"/>
          <w:szCs w:val="24"/>
        </w:rPr>
        <w:t>当</w:t>
      </w:r>
      <w:r>
        <w:rPr>
          <w:rFonts w:ascii="Times New Roman" w:hAnsi="Times New Roman" w:eastAsia="Times New Roman" w:cs="Times New Roman"/>
          <w:sz w:val="24"/>
          <w:szCs w:val="24"/>
        </w:rPr>
        <w:t>X</w:t>
      </w:r>
      <w:r>
        <w:rPr>
          <w:rFonts w:ascii="Times New Roman" w:hAnsi="Times New Roman" w:cs="Times New Roman"/>
          <w:sz w:val="24"/>
          <w:szCs w:val="24"/>
        </w:rPr>
        <w:t>射线在混凝土中透射路径的长度不大于</w:t>
      </w:r>
      <w:r>
        <w:rPr>
          <w:rFonts w:ascii="Times New Roman" w:hAnsi="Times New Roman" w:eastAsia="Times New Roman" w:cs="Times New Roman"/>
          <w:sz w:val="24"/>
          <w:szCs w:val="24"/>
        </w:rPr>
        <w:t>250mm</w:t>
      </w:r>
      <w:r>
        <w:rPr>
          <w:rFonts w:ascii="Times New Roman" w:hAnsi="Times New Roman" w:cs="Times New Roman"/>
          <w:sz w:val="24"/>
          <w:szCs w:val="24"/>
        </w:rPr>
        <w:t>且在该透射路径上</w:t>
      </w:r>
      <w:r>
        <w:rPr>
          <w:rFonts w:ascii="Times New Roman" w:hAnsi="Times New Roman" w:cs="Times New Roman"/>
          <w:spacing w:val="-4"/>
          <w:sz w:val="24"/>
          <w:szCs w:val="24"/>
        </w:rPr>
        <w:t>只有一个套筒时，可采用</w:t>
      </w:r>
      <w:r>
        <w:rPr>
          <w:rFonts w:ascii="Times New Roman" w:hAnsi="Times New Roman" w:eastAsia="Times New Roman" w:cs="Times New Roman"/>
          <w:spacing w:val="-4"/>
          <w:sz w:val="24"/>
          <w:szCs w:val="24"/>
        </w:rPr>
        <w:t>X</w:t>
      </w:r>
      <w:r>
        <w:rPr>
          <w:rFonts w:ascii="Times New Roman" w:hAnsi="Times New Roman" w:cs="Times New Roman"/>
          <w:spacing w:val="-4"/>
          <w:sz w:val="24"/>
          <w:szCs w:val="24"/>
        </w:rPr>
        <w:t>射线成像法；</w:t>
      </w:r>
    </w:p>
    <w:p w14:paraId="24EA201D">
      <w:pPr>
        <w:spacing w:line="360" w:lineRule="auto"/>
        <w:ind w:firstLine="480" w:firstLineChars="200"/>
        <w:rPr>
          <w:rFonts w:ascii="Times New Roman" w:hAnsi="Times New Roman" w:cs="Times New Roman"/>
          <w:spacing w:val="-9"/>
          <w:sz w:val="24"/>
          <w:szCs w:val="24"/>
        </w:rPr>
      </w:pPr>
      <w:r>
        <w:rPr>
          <w:rFonts w:ascii="Times New Roman" w:hAnsi="Times New Roman" w:eastAsia="Times New Roman" w:cs="Times New Roman"/>
          <w:b/>
          <w:bCs/>
          <w:sz w:val="24"/>
          <w:szCs w:val="24"/>
        </w:rPr>
        <w:t>4</w:t>
      </w:r>
      <w:r>
        <w:rPr>
          <w:rFonts w:ascii="Times New Roman" w:hAnsi="Times New Roman" w:eastAsia="Times New Roman" w:cs="Times New Roman"/>
          <w:sz w:val="24"/>
          <w:szCs w:val="24"/>
        </w:rPr>
        <w:t xml:space="preserve">  </w:t>
      </w:r>
      <w:r>
        <w:rPr>
          <w:rFonts w:ascii="Times New Roman" w:hAnsi="Times New Roman" w:cs="Times New Roman"/>
          <w:sz w:val="24"/>
          <w:szCs w:val="24"/>
        </w:rPr>
        <w:t>当不符合第</w:t>
      </w:r>
      <w:r>
        <w:rPr>
          <w:rFonts w:ascii="Times New Roman" w:hAnsi="Times New Roman" w:eastAsia="Times New Roman" w:cs="Times New Roman"/>
          <w:sz w:val="24"/>
          <w:szCs w:val="24"/>
        </w:rPr>
        <w:t>3</w:t>
      </w:r>
      <w:r>
        <w:rPr>
          <w:rFonts w:ascii="Times New Roman" w:hAnsi="Times New Roman" w:cs="Times New Roman"/>
          <w:sz w:val="24"/>
          <w:szCs w:val="24"/>
        </w:rPr>
        <w:t>款的检测条件时，可采用剔开混凝土保护层直接透射套筒</w:t>
      </w:r>
      <w:r>
        <w:rPr>
          <w:rFonts w:ascii="Times New Roman" w:hAnsi="Times New Roman" w:cs="Times New Roman"/>
          <w:spacing w:val="-9"/>
          <w:sz w:val="24"/>
          <w:szCs w:val="24"/>
        </w:rPr>
        <w:t>的</w:t>
      </w:r>
      <w:r>
        <w:rPr>
          <w:rFonts w:ascii="Times New Roman" w:hAnsi="Times New Roman" w:eastAsia="Times New Roman" w:cs="Times New Roman"/>
          <w:spacing w:val="-9"/>
          <w:sz w:val="24"/>
          <w:szCs w:val="24"/>
        </w:rPr>
        <w:t>X</w:t>
      </w:r>
      <w:r>
        <w:rPr>
          <w:rFonts w:ascii="Times New Roman" w:hAnsi="Times New Roman" w:cs="Times New Roman"/>
          <w:spacing w:val="-9"/>
          <w:sz w:val="24"/>
          <w:szCs w:val="24"/>
        </w:rPr>
        <w:t>射线成像法；</w:t>
      </w:r>
    </w:p>
    <w:p w14:paraId="44DEC32B">
      <w:pPr>
        <w:spacing w:line="360" w:lineRule="auto"/>
        <w:ind w:firstLine="480" w:firstLineChars="200"/>
        <w:rPr>
          <w:rFonts w:ascii="Times New Roman" w:hAnsi="Times New Roman" w:cs="Times New Roman"/>
          <w:spacing w:val="-7"/>
          <w:sz w:val="24"/>
          <w:szCs w:val="24"/>
        </w:rPr>
      </w:pPr>
      <w:r>
        <w:rPr>
          <w:rFonts w:ascii="Times New Roman" w:hAnsi="Times New Roman" w:eastAsia="Times New Roman" w:cs="Times New Roman"/>
          <w:b/>
          <w:bCs/>
          <w:sz w:val="24"/>
          <w:szCs w:val="24"/>
        </w:rPr>
        <w:t>5</w:t>
      </w:r>
      <w:r>
        <w:rPr>
          <w:rFonts w:ascii="Times New Roman" w:hAnsi="Times New Roman" w:eastAsia="Times New Roman" w:cs="Times New Roman"/>
          <w:sz w:val="24"/>
          <w:szCs w:val="24"/>
        </w:rPr>
        <w:t xml:space="preserve">  </w:t>
      </w:r>
      <w:r>
        <w:rPr>
          <w:rFonts w:ascii="Times New Roman" w:hAnsi="Times New Roman" w:cs="Times New Roman"/>
          <w:sz w:val="24"/>
          <w:szCs w:val="24"/>
        </w:rPr>
        <w:t>根据钻孔内窥法的检查结果，当有必要进一步深入检测时，应采用</w:t>
      </w:r>
      <w:r>
        <w:rPr>
          <w:rFonts w:ascii="Times New Roman" w:hAnsi="Times New Roman" w:eastAsia="Times New Roman" w:cs="Times New Roman"/>
          <w:sz w:val="24"/>
          <w:szCs w:val="24"/>
        </w:rPr>
        <w:t>X</w:t>
      </w:r>
      <w:r>
        <w:rPr>
          <w:rFonts w:ascii="Times New Roman" w:hAnsi="Times New Roman" w:cs="Times New Roman"/>
          <w:sz w:val="24"/>
          <w:szCs w:val="24"/>
        </w:rPr>
        <w:t>射</w:t>
      </w:r>
      <w:r>
        <w:rPr>
          <w:rFonts w:ascii="Times New Roman" w:hAnsi="Times New Roman" w:cs="Times New Roman"/>
          <w:spacing w:val="-7"/>
          <w:sz w:val="24"/>
          <w:szCs w:val="24"/>
        </w:rPr>
        <w:t>线成像法进行检测；</w:t>
      </w:r>
    </w:p>
    <w:p w14:paraId="30F20FCE">
      <w:pPr>
        <w:spacing w:line="360" w:lineRule="auto"/>
        <w:ind w:firstLine="480" w:firstLineChars="200"/>
        <w:rPr>
          <w:rFonts w:ascii="Times New Roman" w:hAnsi="Times New Roman" w:cs="Times New Roman"/>
          <w:spacing w:val="-5"/>
          <w:sz w:val="24"/>
          <w:szCs w:val="24"/>
        </w:rPr>
      </w:pPr>
      <w:r>
        <w:rPr>
          <w:rFonts w:ascii="Times New Roman" w:hAnsi="Times New Roman" w:eastAsia="Times New Roman" w:cs="Times New Roman"/>
          <w:b/>
          <w:bCs/>
          <w:sz w:val="24"/>
          <w:szCs w:val="24"/>
        </w:rPr>
        <w:t>6</w:t>
      </w:r>
      <w:r>
        <w:rPr>
          <w:rFonts w:ascii="Times New Roman" w:hAnsi="Times New Roman" w:eastAsia="Times New Roman" w:cs="Times New Roman"/>
          <w:spacing w:val="1"/>
          <w:sz w:val="24"/>
          <w:szCs w:val="24"/>
        </w:rPr>
        <w:t xml:space="preserve">  </w:t>
      </w:r>
      <w:r>
        <w:rPr>
          <w:rFonts w:ascii="Times New Roman" w:hAnsi="Times New Roman" w:cs="Times New Roman"/>
          <w:spacing w:val="1"/>
          <w:sz w:val="24"/>
          <w:szCs w:val="24"/>
        </w:rPr>
        <w:t>当怀疑套筒装配端的钢筋未与下部结</w:t>
      </w:r>
      <w:r>
        <w:rPr>
          <w:rFonts w:ascii="Times New Roman" w:hAnsi="Times New Roman" w:cs="Times New Roman"/>
          <w:sz w:val="24"/>
          <w:szCs w:val="24"/>
        </w:rPr>
        <w:t>构锚固时，应采用局部破损方法检</w:t>
      </w:r>
      <w:r>
        <w:rPr>
          <w:rFonts w:ascii="Times New Roman" w:hAnsi="Times New Roman" w:cs="Times New Roman"/>
          <w:spacing w:val="-5"/>
          <w:sz w:val="24"/>
          <w:szCs w:val="24"/>
        </w:rPr>
        <w:t>查插入钢筋的连续性。</w:t>
      </w:r>
    </w:p>
    <w:p w14:paraId="51551ABE">
      <w:pPr>
        <w:spacing w:line="360" w:lineRule="auto"/>
        <w:rPr>
          <w:rFonts w:ascii="Times New Roman" w:hAnsi="Times New Roman" w:cs="Times New Roman"/>
          <w:spacing w:val="-7"/>
          <w:sz w:val="24"/>
          <w:szCs w:val="24"/>
        </w:rPr>
      </w:pPr>
      <w:r>
        <w:rPr>
          <w:rFonts w:ascii="Times New Roman" w:hAnsi="Times New Roman" w:eastAsia="Times New Roman" w:cs="Times New Roman"/>
          <w:b/>
          <w:bCs/>
          <w:spacing w:val="-2"/>
          <w:sz w:val="24"/>
          <w:szCs w:val="24"/>
        </w:rPr>
        <w:t>6.</w:t>
      </w:r>
      <w:r>
        <w:rPr>
          <w:rFonts w:hint="eastAsia" w:ascii="Times New Roman" w:hAnsi="Times New Roman" w:eastAsia="宋体" w:cs="Times New Roman"/>
          <w:b/>
          <w:bCs/>
          <w:spacing w:val="-2"/>
          <w:sz w:val="24"/>
          <w:szCs w:val="24"/>
        </w:rPr>
        <w:t>7</w:t>
      </w:r>
      <w:r>
        <w:rPr>
          <w:rFonts w:ascii="Times New Roman" w:hAnsi="Times New Roman" w:eastAsia="Times New Roman" w:cs="Times New Roman"/>
          <w:b/>
          <w:bCs/>
          <w:spacing w:val="-2"/>
          <w:sz w:val="24"/>
          <w:szCs w:val="24"/>
        </w:rPr>
        <w:t>.</w:t>
      </w:r>
      <w:r>
        <w:rPr>
          <w:rFonts w:ascii="Times New Roman" w:hAnsi="Times New Roman" w:cs="Times New Roman"/>
          <w:b/>
          <w:bCs/>
          <w:spacing w:val="-2"/>
          <w:sz w:val="24"/>
          <w:szCs w:val="24"/>
        </w:rPr>
        <w:t>2</w:t>
      </w:r>
      <w:r>
        <w:rPr>
          <w:rFonts w:ascii="Times New Roman" w:hAnsi="Times New Roman" w:eastAsia="Times New Roman" w:cs="Times New Roman"/>
          <w:sz w:val="24"/>
          <w:szCs w:val="24"/>
        </w:rPr>
        <w:t xml:space="preserve">  </w:t>
      </w:r>
      <w:r>
        <w:rPr>
          <w:rFonts w:ascii="Times New Roman" w:hAnsi="Times New Roman" w:cs="Times New Roman"/>
          <w:sz w:val="24"/>
          <w:szCs w:val="24"/>
        </w:rPr>
        <w:t>采用钻孔内窥法检查套筒内的钢筋插入情况时，应按本标准附录</w:t>
      </w:r>
      <w:r>
        <w:rPr>
          <w:rFonts w:ascii="Times New Roman" w:hAnsi="Times New Roman" w:eastAsia="Times New Roman" w:cs="Times New Roman"/>
          <w:sz w:val="24"/>
          <w:szCs w:val="24"/>
        </w:rPr>
        <w:t>G</w:t>
      </w:r>
      <w:r>
        <w:rPr>
          <w:rFonts w:ascii="Times New Roman" w:hAnsi="Times New Roman" w:cs="Times New Roman"/>
          <w:sz w:val="24"/>
          <w:szCs w:val="24"/>
        </w:rPr>
        <w:t>的有</w:t>
      </w:r>
      <w:r>
        <w:rPr>
          <w:rFonts w:ascii="Times New Roman" w:hAnsi="Times New Roman" w:cs="Times New Roman"/>
          <w:spacing w:val="-7"/>
          <w:sz w:val="24"/>
          <w:szCs w:val="24"/>
        </w:rPr>
        <w:t>关规定执行。</w:t>
      </w:r>
    </w:p>
    <w:p w14:paraId="076C2C1F">
      <w:pPr>
        <w:spacing w:line="360" w:lineRule="auto"/>
        <w:rPr>
          <w:rFonts w:ascii="Times New Roman" w:hAnsi="Times New Roman" w:cs="Times New Roman"/>
          <w:spacing w:val="-2"/>
          <w:sz w:val="24"/>
          <w:szCs w:val="24"/>
        </w:rPr>
      </w:pPr>
      <w:r>
        <w:rPr>
          <w:rFonts w:hint="eastAsia" w:ascii="Times New Roman" w:hAnsi="Times New Roman" w:eastAsia="宋体" w:cs="Times New Roman"/>
          <w:b/>
          <w:bCs/>
          <w:spacing w:val="-2"/>
          <w:sz w:val="24"/>
          <w:szCs w:val="24"/>
        </w:rPr>
        <w:t>6.7.3</w:t>
      </w:r>
      <w:r>
        <w:rPr>
          <w:rFonts w:ascii="Times New Roman" w:hAnsi="Times New Roman" w:eastAsia="Times New Roman" w:cs="Times New Roman"/>
          <w:sz w:val="24"/>
          <w:szCs w:val="24"/>
        </w:rPr>
        <w:t xml:space="preserve">  </w:t>
      </w:r>
      <w:r>
        <w:rPr>
          <w:rFonts w:ascii="Times New Roman" w:hAnsi="Times New Roman" w:cs="Times New Roman"/>
          <w:sz w:val="24"/>
          <w:szCs w:val="24"/>
        </w:rPr>
        <w:t>采用</w:t>
      </w:r>
      <w:r>
        <w:rPr>
          <w:rFonts w:ascii="Times New Roman" w:hAnsi="Times New Roman" w:eastAsia="Times New Roman" w:cs="Times New Roman"/>
          <w:sz w:val="24"/>
          <w:szCs w:val="24"/>
        </w:rPr>
        <w:t>X</w:t>
      </w:r>
      <w:r>
        <w:rPr>
          <w:rFonts w:ascii="Times New Roman" w:hAnsi="Times New Roman" w:cs="Times New Roman"/>
          <w:sz w:val="24"/>
          <w:szCs w:val="24"/>
        </w:rPr>
        <w:t>射线成像法检测套筒内钢筋插入长度</w:t>
      </w:r>
      <w:r>
        <w:rPr>
          <w:rFonts w:ascii="Times New Roman" w:hAnsi="Times New Roman" w:cs="Times New Roman"/>
          <w:spacing w:val="-2"/>
          <w:sz w:val="24"/>
          <w:szCs w:val="24"/>
        </w:rPr>
        <w:t>时，应按本标准附录</w:t>
      </w:r>
      <w:r>
        <w:rPr>
          <w:rFonts w:ascii="Times New Roman" w:hAnsi="Times New Roman" w:eastAsia="Times New Roman" w:cs="Times New Roman"/>
          <w:spacing w:val="-2"/>
          <w:sz w:val="24"/>
          <w:szCs w:val="24"/>
        </w:rPr>
        <w:t>H</w:t>
      </w:r>
      <w:r>
        <w:rPr>
          <w:rFonts w:ascii="Times New Roman" w:hAnsi="Times New Roman" w:cs="Times New Roman"/>
          <w:spacing w:val="-2"/>
          <w:sz w:val="24"/>
          <w:szCs w:val="24"/>
        </w:rPr>
        <w:t>的</w:t>
      </w:r>
      <w:r>
        <w:rPr>
          <w:rFonts w:hint="eastAsia" w:ascii="Times New Roman" w:hAnsi="Times New Roman" w:cs="Times New Roman"/>
          <w:spacing w:val="-2"/>
          <w:sz w:val="24"/>
          <w:szCs w:val="24"/>
        </w:rPr>
        <w:t>有关规定执行。</w:t>
      </w:r>
    </w:p>
    <w:p w14:paraId="23AB5587">
      <w:pPr>
        <w:pStyle w:val="3"/>
      </w:pPr>
      <w:bookmarkStart w:id="98" w:name="_Toc4179"/>
      <w:r>
        <w:t>6.</w:t>
      </w:r>
      <w:r>
        <w:rPr>
          <w:rFonts w:hint="eastAsia"/>
        </w:rPr>
        <w:t xml:space="preserve">8 </w:t>
      </w:r>
      <w:r>
        <w:t>混凝土外墙拼缝密封胶粘结质量</w:t>
      </w:r>
      <w:bookmarkEnd w:id="98"/>
    </w:p>
    <w:p w14:paraId="70AC73F9">
      <w:pPr>
        <w:spacing w:line="360" w:lineRule="auto"/>
        <w:rPr>
          <w:rFonts w:ascii="Times New Roman" w:hAnsi="Times New Roman" w:cs="Times New Roman"/>
          <w:spacing w:val="-7"/>
          <w:sz w:val="24"/>
          <w:szCs w:val="24"/>
        </w:rPr>
      </w:pPr>
      <w:r>
        <w:rPr>
          <w:rFonts w:hint="eastAsia" w:ascii="Times New Roman" w:hAnsi="Times New Roman" w:eastAsia="宋体" w:cs="Times New Roman"/>
          <w:b/>
          <w:bCs/>
          <w:spacing w:val="-2"/>
          <w:sz w:val="24"/>
          <w:szCs w:val="24"/>
        </w:rPr>
        <w:t>6.8.1</w:t>
      </w:r>
      <w:r>
        <w:rPr>
          <w:rFonts w:hint="eastAsia" w:ascii="Times New Roman" w:hAnsi="Times New Roman" w:cs="Times New Roman"/>
          <w:spacing w:val="-7"/>
          <w:sz w:val="24"/>
          <w:szCs w:val="24"/>
        </w:rPr>
        <w:t xml:space="preserve">  混凝土外墙拼缝密封胶粘结质量可采用现场剥离法进行</w:t>
      </w:r>
      <w:r>
        <w:rPr>
          <w:rFonts w:ascii="Times New Roman" w:hAnsi="Times New Roman" w:cs="Times New Roman"/>
          <w:spacing w:val="-7"/>
          <w:sz w:val="24"/>
          <w:szCs w:val="24"/>
        </w:rPr>
        <w:t>检测，并应符合下列规定</w:t>
      </w:r>
      <w:r>
        <w:rPr>
          <w:rFonts w:hint="eastAsia" w:ascii="Times New Roman" w:hAnsi="Times New Roman" w:cs="Times New Roman"/>
          <w:spacing w:val="-7"/>
          <w:sz w:val="24"/>
          <w:szCs w:val="24"/>
        </w:rPr>
        <w:t>：</w:t>
      </w:r>
    </w:p>
    <w:p w14:paraId="22EA1DBB">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1</w:t>
      </w:r>
      <w:r>
        <w:rPr>
          <w:rFonts w:hint="eastAsia" w:ascii="Times New Roman" w:hAnsi="Times New Roman" w:cs="Times New Roman"/>
          <w:spacing w:val="-7"/>
          <w:sz w:val="24"/>
          <w:szCs w:val="24"/>
        </w:rPr>
        <w:t xml:space="preserve">  检测应在密封胶完全固化后进行；</w:t>
      </w:r>
    </w:p>
    <w:p w14:paraId="3923BEBE">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2</w:t>
      </w:r>
      <w:r>
        <w:rPr>
          <w:rFonts w:hint="eastAsia" w:ascii="Times New Roman" w:hAnsi="Times New Roman" w:cs="Times New Roman"/>
          <w:spacing w:val="-7"/>
          <w:sz w:val="24"/>
          <w:szCs w:val="24"/>
        </w:rPr>
        <w:t xml:space="preserve">  同一外立面累计长度500m拼缝应作为一个检测批，不足500m时也应作为一个检测批，每个检测批应选取3处拼缝进行检测，且应至少包含1处水平缝；</w:t>
      </w:r>
    </w:p>
    <w:p w14:paraId="0F9D8FE1">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3</w:t>
      </w:r>
      <w:r>
        <w:rPr>
          <w:rFonts w:hint="eastAsia" w:ascii="Times New Roman" w:hAnsi="Times New Roman" w:cs="Times New Roman"/>
          <w:spacing w:val="-7"/>
          <w:sz w:val="24"/>
          <w:szCs w:val="24"/>
        </w:rPr>
        <w:t xml:space="preserve">  检测应在5℃~35℃的气温环境下进行；</w:t>
      </w:r>
    </w:p>
    <w:p w14:paraId="6B7766B5">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4</w:t>
      </w:r>
      <w:r>
        <w:rPr>
          <w:rFonts w:hint="eastAsia" w:ascii="Times New Roman" w:hAnsi="Times New Roman" w:cs="Times New Roman"/>
          <w:spacing w:val="-7"/>
          <w:sz w:val="24"/>
          <w:szCs w:val="24"/>
        </w:rPr>
        <w:t xml:space="preserve">  检测过程中应采取安全防护措施。</w:t>
      </w:r>
    </w:p>
    <w:p w14:paraId="7FB003C0">
      <w:pPr>
        <w:spacing w:line="360" w:lineRule="auto"/>
        <w:rPr>
          <w:rFonts w:ascii="Times New Roman" w:hAnsi="Times New Roman" w:eastAsia="宋体" w:cs="Times New Roman"/>
          <w:b/>
          <w:bCs/>
          <w:spacing w:val="-2"/>
          <w:sz w:val="24"/>
          <w:szCs w:val="24"/>
        </w:rPr>
      </w:pPr>
      <w:r>
        <w:rPr>
          <w:rFonts w:hint="eastAsia" w:ascii="Times New Roman" w:hAnsi="Times New Roman" w:eastAsia="宋体" w:cs="Times New Roman"/>
          <w:b/>
          <w:bCs/>
          <w:spacing w:val="-2"/>
          <w:sz w:val="24"/>
          <w:szCs w:val="24"/>
        </w:rPr>
        <w:t>6</w:t>
      </w:r>
      <w:r>
        <w:rPr>
          <w:rFonts w:ascii="Times New Roman" w:hAnsi="Times New Roman" w:eastAsia="宋体" w:cs="Times New Roman"/>
          <w:b/>
          <w:bCs/>
          <w:spacing w:val="-2"/>
          <w:sz w:val="24"/>
          <w:szCs w:val="24"/>
        </w:rPr>
        <w:t>.</w:t>
      </w:r>
      <w:r>
        <w:rPr>
          <w:rFonts w:hint="eastAsia" w:ascii="Times New Roman" w:hAnsi="Times New Roman" w:eastAsia="宋体" w:cs="Times New Roman"/>
          <w:b/>
          <w:bCs/>
          <w:spacing w:val="-2"/>
          <w:sz w:val="24"/>
          <w:szCs w:val="24"/>
        </w:rPr>
        <w:t>8</w:t>
      </w:r>
      <w:r>
        <w:rPr>
          <w:rFonts w:ascii="Times New Roman" w:hAnsi="Times New Roman" w:eastAsia="宋体" w:cs="Times New Roman"/>
          <w:b/>
          <w:bCs/>
          <w:spacing w:val="-2"/>
          <w:sz w:val="24"/>
          <w:szCs w:val="24"/>
        </w:rPr>
        <w:t>.2</w:t>
      </w:r>
      <w:r>
        <w:rPr>
          <w:rFonts w:hint="eastAsia" w:ascii="Times New Roman" w:hAnsi="Times New Roman" w:eastAsia="宋体" w:cs="Times New Roman"/>
          <w:b/>
          <w:bCs/>
          <w:spacing w:val="-2"/>
          <w:sz w:val="24"/>
          <w:szCs w:val="24"/>
        </w:rPr>
        <w:t xml:space="preserve">  </w:t>
      </w:r>
      <w:r>
        <w:rPr>
          <w:rFonts w:hint="eastAsia" w:ascii="Times New Roman" w:hAnsi="Times New Roman" w:cs="Times New Roman"/>
          <w:spacing w:val="-7"/>
          <w:sz w:val="24"/>
          <w:szCs w:val="24"/>
        </w:rPr>
        <w:t>密封胶现场剥离法检测的设备及辅助工具应符合下列规定：</w:t>
      </w:r>
    </w:p>
    <w:p w14:paraId="1D334C52">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1</w:t>
      </w:r>
      <w:r>
        <w:rPr>
          <w:rFonts w:hint="eastAsia" w:ascii="Times New Roman" w:hAnsi="Times New Roman" w:cs="Times New Roman"/>
          <w:spacing w:val="-7"/>
          <w:sz w:val="24"/>
          <w:szCs w:val="24"/>
        </w:rPr>
        <w:t xml:space="preserve">  检测设备应具有夹持密封胶的功能，并应满足180</w:t>
      </w:r>
      <w:r>
        <w:rPr>
          <w:rFonts w:hint="eastAsia" w:ascii="Times New Roman" w:hAnsi="Times New Roman" w:cs="Times New Roman"/>
          <w:spacing w:val="-7"/>
          <w:sz w:val="24"/>
          <w:szCs w:val="24"/>
          <w:lang w:eastAsia="zh-CN"/>
        </w:rPr>
        <w:t>°</w:t>
      </w:r>
      <w:r>
        <w:rPr>
          <w:rFonts w:hint="eastAsia" w:ascii="Times New Roman" w:hAnsi="Times New Roman" w:cs="Times New Roman"/>
          <w:spacing w:val="-7"/>
          <w:sz w:val="24"/>
          <w:szCs w:val="24"/>
        </w:rPr>
        <w:t>现场剥离试验的加载要求；</w:t>
      </w:r>
    </w:p>
    <w:p w14:paraId="2BB39981">
      <w:pPr>
        <w:spacing w:line="360" w:lineRule="auto"/>
        <w:ind w:firstLine="454" w:firstLineChars="200"/>
        <w:rPr>
          <w:rFonts w:ascii="Times New Roman" w:hAnsi="Times New Roman" w:cs="Times New Roman"/>
          <w:spacing w:val="-7"/>
          <w:sz w:val="24"/>
          <w:szCs w:val="24"/>
        </w:rPr>
      </w:pPr>
      <w:r>
        <w:rPr>
          <w:rFonts w:ascii="Times New Roman" w:hAnsi="Times New Roman" w:cs="Times New Roman"/>
          <w:b/>
          <w:bCs/>
          <w:spacing w:val="-7"/>
          <w:sz w:val="24"/>
          <w:szCs w:val="24"/>
        </w:rPr>
        <w:t>2</w:t>
      </w:r>
      <w:r>
        <w:rPr>
          <w:rFonts w:hint="eastAsia" w:ascii="Times New Roman" w:hAnsi="Times New Roman" w:cs="Times New Roman"/>
          <w:spacing w:val="-7"/>
          <w:sz w:val="24"/>
          <w:szCs w:val="24"/>
        </w:rPr>
        <w:t xml:space="preserve">  切割工具的有效切割深度应大于密封胶的注胶深度；</w:t>
      </w:r>
    </w:p>
    <w:p w14:paraId="13B5C8FE">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3</w:t>
      </w:r>
      <w:r>
        <w:rPr>
          <w:rFonts w:hint="eastAsia" w:ascii="Times New Roman" w:hAnsi="Times New Roman" w:cs="Times New Roman"/>
          <w:spacing w:val="-7"/>
          <w:sz w:val="24"/>
          <w:szCs w:val="24"/>
        </w:rPr>
        <w:t xml:space="preserve">  可采用网格纸测量密封胶粘结破坏的面积。</w:t>
      </w:r>
    </w:p>
    <w:p w14:paraId="46E4B8C4">
      <w:pPr>
        <w:spacing w:line="360" w:lineRule="auto"/>
        <w:rPr>
          <w:rFonts w:ascii="Times New Roman" w:hAnsi="Times New Roman" w:cs="Times New Roman"/>
          <w:spacing w:val="-7"/>
          <w:sz w:val="24"/>
          <w:szCs w:val="24"/>
        </w:rPr>
      </w:pPr>
      <w:r>
        <w:rPr>
          <w:rFonts w:hint="eastAsia" w:ascii="Times New Roman" w:hAnsi="Times New Roman" w:eastAsia="宋体" w:cs="Times New Roman"/>
          <w:b/>
          <w:bCs/>
          <w:spacing w:val="-2"/>
          <w:sz w:val="24"/>
          <w:szCs w:val="24"/>
        </w:rPr>
        <w:t xml:space="preserve">6.8.3 </w:t>
      </w:r>
      <w:r>
        <w:rPr>
          <w:rFonts w:hint="eastAsia" w:ascii="Times New Roman" w:hAnsi="Times New Roman" w:cs="Times New Roman"/>
          <w:spacing w:val="-7"/>
          <w:sz w:val="24"/>
          <w:szCs w:val="24"/>
        </w:rPr>
        <w:t xml:space="preserve"> 采用现场剥离法对混凝土外墙拼缝密封胶粘结质量进行检测时</w:t>
      </w:r>
      <w:r>
        <w:rPr>
          <w:rFonts w:hint="eastAsia" w:ascii="Times New Roman" w:hAnsi="Times New Roman" w:cs="Times New Roman"/>
          <w:spacing w:val="-7"/>
          <w:sz w:val="24"/>
          <w:szCs w:val="24"/>
          <w:lang w:eastAsia="zh-CN"/>
        </w:rPr>
        <w:t>（</w:t>
      </w:r>
      <w:r>
        <w:rPr>
          <w:rFonts w:ascii="Times New Roman" w:hAnsi="Times New Roman" w:cs="Times New Roman"/>
          <w:spacing w:val="-7"/>
          <w:sz w:val="24"/>
          <w:szCs w:val="24"/>
        </w:rPr>
        <w:t>图6.8.3</w:t>
      </w:r>
      <w:r>
        <w:rPr>
          <w:rFonts w:hint="eastAsia" w:ascii="Times New Roman" w:hAnsi="Times New Roman" w:cs="Times New Roman"/>
          <w:spacing w:val="-7"/>
          <w:sz w:val="24"/>
          <w:szCs w:val="24"/>
          <w:lang w:eastAsia="zh-CN"/>
        </w:rPr>
        <w:t>）</w:t>
      </w:r>
      <w:r>
        <w:rPr>
          <w:rFonts w:hint="eastAsia" w:ascii="Times New Roman" w:hAnsi="Times New Roman" w:cs="Times New Roman"/>
          <w:spacing w:val="-7"/>
          <w:sz w:val="24"/>
          <w:szCs w:val="24"/>
        </w:rPr>
        <w:t>，应符合下列规定：</w:t>
      </w:r>
    </w:p>
    <w:p w14:paraId="4F912173">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1</w:t>
      </w:r>
      <w:r>
        <w:rPr>
          <w:rFonts w:hint="eastAsia" w:ascii="Times New Roman" w:hAnsi="Times New Roman" w:cs="Times New Roman"/>
          <w:spacing w:val="-7"/>
          <w:sz w:val="24"/>
          <w:szCs w:val="24"/>
        </w:rPr>
        <w:t xml:space="preserve">  应沿垂直于拼缝方向切断密封胶；</w:t>
      </w:r>
    </w:p>
    <w:p w14:paraId="2CC1A391">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2</w:t>
      </w:r>
      <w:r>
        <w:rPr>
          <w:rFonts w:hint="eastAsia" w:ascii="Times New Roman" w:hAnsi="Times New Roman" w:cs="Times New Roman"/>
          <w:spacing w:val="-7"/>
          <w:sz w:val="24"/>
          <w:szCs w:val="24"/>
        </w:rPr>
        <w:t xml:space="preserve">  应在密封胶切断面的同一侧沿密封胶与两侧混凝土的粘结界面切割密封胶，沿缝切割长度不宜小于75mm，切割深度不应小于注胶深度；</w:t>
      </w:r>
    </w:p>
    <w:p w14:paraId="1BACC539">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3</w:t>
      </w:r>
      <w:r>
        <w:rPr>
          <w:rFonts w:hint="eastAsia" w:ascii="Times New Roman" w:hAnsi="Times New Roman" w:cs="Times New Roman"/>
          <w:spacing w:val="-7"/>
          <w:sz w:val="24"/>
          <w:szCs w:val="24"/>
        </w:rPr>
        <w:t xml:space="preserve">  应夹持密封胶的一端进行180</w:t>
      </w:r>
      <w:r>
        <w:rPr>
          <w:rFonts w:hint="eastAsia" w:ascii="Times New Roman" w:hAnsi="Times New Roman" w:cs="Times New Roman"/>
          <w:spacing w:val="-7"/>
          <w:sz w:val="24"/>
          <w:szCs w:val="24"/>
          <w:lang w:eastAsia="zh-CN"/>
        </w:rPr>
        <w:t>°</w:t>
      </w:r>
      <w:r>
        <w:rPr>
          <w:rFonts w:hint="eastAsia" w:ascii="Times New Roman" w:hAnsi="Times New Roman" w:cs="Times New Roman"/>
          <w:spacing w:val="-7"/>
          <w:sz w:val="24"/>
          <w:szCs w:val="24"/>
        </w:rPr>
        <w:t>剥离，剥离速率应为</w:t>
      </w:r>
      <w:r>
        <w:rPr>
          <w:rFonts w:hint="eastAsia" w:ascii="Times New Roman" w:hAnsi="Times New Roman" w:cs="Times New Roman"/>
          <w:spacing w:val="-7"/>
          <w:sz w:val="24"/>
          <w:szCs w:val="24"/>
          <w:lang w:eastAsia="zh-CN"/>
        </w:rPr>
        <w:t>（</w:t>
      </w:r>
      <w:r>
        <w:rPr>
          <w:rFonts w:hint="eastAsia" w:ascii="Times New Roman" w:hAnsi="Times New Roman" w:cs="Times New Roman"/>
          <w:spacing w:val="-7"/>
          <w:sz w:val="24"/>
          <w:szCs w:val="24"/>
        </w:rPr>
        <w:t>50±10</w:t>
      </w:r>
      <w:r>
        <w:rPr>
          <w:rFonts w:hint="eastAsia" w:ascii="Times New Roman" w:hAnsi="Times New Roman" w:cs="Times New Roman"/>
          <w:spacing w:val="-7"/>
          <w:sz w:val="24"/>
          <w:szCs w:val="24"/>
          <w:lang w:eastAsia="zh-CN"/>
        </w:rPr>
        <w:t>）</w:t>
      </w:r>
      <w:r>
        <w:rPr>
          <w:rFonts w:hint="eastAsia" w:ascii="Times New Roman" w:hAnsi="Times New Roman" w:cs="Times New Roman"/>
          <w:spacing w:val="-7"/>
          <w:sz w:val="24"/>
          <w:szCs w:val="24"/>
        </w:rPr>
        <w:t>mm/min，沿缝剥离长度不应小于150mm；</w:t>
      </w:r>
    </w:p>
    <w:p w14:paraId="370ED8B7">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4</w:t>
      </w:r>
      <w:r>
        <w:rPr>
          <w:rFonts w:hint="eastAsia" w:ascii="Times New Roman" w:hAnsi="Times New Roman" w:cs="Times New Roman"/>
          <w:spacing w:val="-7"/>
          <w:sz w:val="24"/>
          <w:szCs w:val="24"/>
        </w:rPr>
        <w:t xml:space="preserve">  可采用网格纸测量密封胶与两侧混凝土之间粘结破坏的</w:t>
      </w:r>
      <w:r>
        <w:rPr>
          <w:rFonts w:ascii="Times New Roman" w:hAnsi="Times New Roman" w:cs="Times New Roman"/>
          <w:spacing w:val="-7"/>
          <w:sz w:val="24"/>
          <w:szCs w:val="24"/>
        </w:rPr>
        <w:t>面积并计算粘结破坏面积百分比，并应精确至1%。</w:t>
      </w:r>
    </w:p>
    <w:p w14:paraId="6408ACE7">
      <w:pPr>
        <w:spacing w:line="360" w:lineRule="auto"/>
        <w:jc w:val="center"/>
        <w:rPr>
          <w:rFonts w:ascii="Times New Roman" w:hAnsi="Times New Roman" w:cs="Times New Roman"/>
          <w:spacing w:val="-7"/>
          <w:sz w:val="24"/>
          <w:szCs w:val="24"/>
        </w:rPr>
      </w:pPr>
      <w:r>
        <w:drawing>
          <wp:inline distT="0" distB="0" distL="0" distR="0">
            <wp:extent cx="3239770" cy="2765425"/>
            <wp:effectExtent l="0" t="0" r="0" b="0"/>
            <wp:docPr id="1886720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20116" name="图片 1"/>
                    <pic:cNvPicPr>
                      <a:picLocks noChangeAspect="1"/>
                    </pic:cNvPicPr>
                  </pic:nvPicPr>
                  <pic:blipFill>
                    <a:blip r:embed="rId14"/>
                    <a:srcRect b="10529"/>
                    <a:stretch>
                      <a:fillRect/>
                    </a:stretch>
                  </pic:blipFill>
                  <pic:spPr>
                    <a:xfrm>
                      <a:off x="0" y="0"/>
                      <a:ext cx="3240000" cy="2766020"/>
                    </a:xfrm>
                    <a:prstGeom prst="rect">
                      <a:avLst/>
                    </a:prstGeom>
                    <a:ln>
                      <a:noFill/>
                    </a:ln>
                  </pic:spPr>
                </pic:pic>
              </a:graphicData>
            </a:graphic>
          </wp:inline>
        </w:drawing>
      </w:r>
    </w:p>
    <w:p w14:paraId="6D8E9828">
      <w:pPr>
        <w:spacing w:line="360" w:lineRule="auto"/>
        <w:jc w:val="center"/>
        <w:rPr>
          <w:rFonts w:ascii="Times New Roman" w:hAnsi="Times New Roman" w:cs="Times New Roman"/>
          <w:spacing w:val="-7"/>
          <w:sz w:val="24"/>
          <w:szCs w:val="24"/>
        </w:rPr>
      </w:pPr>
      <w:r>
        <w:rPr>
          <w:rFonts w:hint="eastAsia" w:ascii="Times New Roman" w:hAnsi="Times New Roman" w:cs="Times New Roman"/>
          <w:spacing w:val="-7"/>
          <w:sz w:val="24"/>
          <w:szCs w:val="24"/>
        </w:rPr>
        <w:t>1</w:t>
      </w:r>
      <w:r>
        <w:rPr>
          <w:rFonts w:hint="eastAsia" w:ascii="Times New Roman" w:hAnsi="Times New Roman" w:cs="Times New Roman"/>
          <w:spacing w:val="-7"/>
          <w:sz w:val="24"/>
          <w:szCs w:val="24"/>
          <w:lang w:eastAsia="zh-CN"/>
        </w:rPr>
        <w:t>－</w:t>
      </w:r>
      <w:r>
        <w:rPr>
          <w:rFonts w:hint="eastAsia" w:ascii="Times New Roman" w:hAnsi="Times New Roman" w:cs="Times New Roman"/>
          <w:spacing w:val="-7"/>
          <w:sz w:val="24"/>
          <w:szCs w:val="24"/>
        </w:rPr>
        <w:t>密封胶；2</w:t>
      </w:r>
      <w:r>
        <w:rPr>
          <w:rFonts w:hint="eastAsia" w:ascii="Times New Roman" w:hAnsi="Times New Roman" w:cs="Times New Roman"/>
          <w:spacing w:val="-7"/>
          <w:sz w:val="24"/>
          <w:szCs w:val="24"/>
          <w:lang w:eastAsia="zh-CN"/>
        </w:rPr>
        <w:t>－</w:t>
      </w:r>
      <w:r>
        <w:rPr>
          <w:rFonts w:hint="eastAsia" w:ascii="Times New Roman" w:hAnsi="Times New Roman" w:cs="Times New Roman"/>
          <w:spacing w:val="-7"/>
          <w:sz w:val="24"/>
          <w:szCs w:val="24"/>
        </w:rPr>
        <w:t>背衬材料；3</w:t>
      </w:r>
      <w:r>
        <w:rPr>
          <w:rFonts w:hint="eastAsia" w:ascii="Times New Roman" w:hAnsi="Times New Roman" w:cs="Times New Roman"/>
          <w:spacing w:val="-7"/>
          <w:sz w:val="24"/>
          <w:szCs w:val="24"/>
          <w:lang w:eastAsia="zh-CN"/>
        </w:rPr>
        <w:t>－</w:t>
      </w:r>
      <w:r>
        <w:rPr>
          <w:rFonts w:hint="eastAsia" w:ascii="Times New Roman" w:hAnsi="Times New Roman" w:cs="Times New Roman"/>
          <w:spacing w:val="-7"/>
          <w:sz w:val="24"/>
          <w:szCs w:val="24"/>
        </w:rPr>
        <w:t>混凝土外墙</w:t>
      </w:r>
    </w:p>
    <w:p w14:paraId="7830BC8B">
      <w:pPr>
        <w:spacing w:before="120" w:after="120"/>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图6</w:t>
      </w:r>
      <w:r>
        <w:rPr>
          <w:rFonts w:ascii="Times New Roman" w:hAnsi="Times New Roman" w:eastAsia="黑体" w:cs="Times New Roman"/>
          <w:sz w:val="24"/>
          <w:szCs w:val="24"/>
        </w:rPr>
        <w:t>.</w:t>
      </w:r>
      <w:r>
        <w:rPr>
          <w:rFonts w:hint="eastAsia" w:ascii="Times New Roman" w:hAnsi="Times New Roman" w:eastAsia="黑体" w:cs="Times New Roman"/>
          <w:sz w:val="24"/>
          <w:szCs w:val="24"/>
        </w:rPr>
        <w:t>8</w:t>
      </w:r>
      <w:r>
        <w:rPr>
          <w:rFonts w:ascii="Times New Roman" w:hAnsi="Times New Roman" w:eastAsia="黑体" w:cs="Times New Roman"/>
          <w:sz w:val="24"/>
          <w:szCs w:val="24"/>
        </w:rPr>
        <w:t>.</w:t>
      </w:r>
      <w:r>
        <w:rPr>
          <w:rFonts w:hint="eastAsia" w:ascii="Times New Roman" w:hAnsi="Times New Roman" w:eastAsia="黑体" w:cs="Times New Roman"/>
          <w:sz w:val="24"/>
          <w:szCs w:val="24"/>
        </w:rPr>
        <w:t>3</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 xml:space="preserve"> 密封胶现场剥离法检测示意图</w:t>
      </w:r>
    </w:p>
    <w:p w14:paraId="5C88EA8C">
      <w:pPr>
        <w:spacing w:line="360" w:lineRule="auto"/>
        <w:rPr>
          <w:rFonts w:ascii="Times New Roman" w:hAnsi="Times New Roman" w:cs="Times New Roman"/>
          <w:spacing w:val="-7"/>
          <w:sz w:val="24"/>
          <w:szCs w:val="24"/>
        </w:rPr>
      </w:pPr>
      <w:r>
        <w:rPr>
          <w:rFonts w:hint="eastAsia" w:ascii="Times New Roman" w:hAnsi="Times New Roman" w:cs="Times New Roman"/>
          <w:b/>
          <w:bCs/>
          <w:spacing w:val="-7"/>
          <w:sz w:val="24"/>
          <w:szCs w:val="24"/>
        </w:rPr>
        <w:t xml:space="preserve">6.8.4  </w:t>
      </w:r>
      <w:r>
        <w:rPr>
          <w:rFonts w:hint="eastAsia" w:ascii="Times New Roman" w:hAnsi="Times New Roman" w:cs="Times New Roman"/>
          <w:spacing w:val="-7"/>
          <w:sz w:val="24"/>
          <w:szCs w:val="24"/>
        </w:rPr>
        <w:t>混凝土外墙拼缝密封胶粘结质量检测结果的判定应符合下列规定：</w:t>
      </w:r>
    </w:p>
    <w:p w14:paraId="0B9AECA8">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 xml:space="preserve">1  </w:t>
      </w:r>
      <w:r>
        <w:rPr>
          <w:rFonts w:hint="eastAsia" w:ascii="Times New Roman" w:hAnsi="Times New Roman" w:cs="Times New Roman"/>
          <w:spacing w:val="-7"/>
          <w:sz w:val="24"/>
          <w:szCs w:val="24"/>
        </w:rPr>
        <w:t>当粘结破坏面积百分比不大于20%时，应判定粘结质量符合要求；</w:t>
      </w:r>
    </w:p>
    <w:p w14:paraId="280D7862">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 xml:space="preserve">2  </w:t>
      </w:r>
      <w:r>
        <w:rPr>
          <w:rFonts w:hint="eastAsia" w:ascii="Times New Roman" w:hAnsi="Times New Roman" w:cs="Times New Roman"/>
          <w:spacing w:val="-7"/>
          <w:sz w:val="24"/>
          <w:szCs w:val="24"/>
        </w:rPr>
        <w:t>当粘结破坏面积百分比大于20%时，应判定粘结质量不符合要求；</w:t>
      </w:r>
    </w:p>
    <w:p w14:paraId="74161AF3">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 xml:space="preserve">3  </w:t>
      </w:r>
      <w:r>
        <w:rPr>
          <w:rFonts w:hint="eastAsia" w:ascii="Times New Roman" w:hAnsi="Times New Roman" w:cs="Times New Roman"/>
          <w:spacing w:val="-7"/>
          <w:sz w:val="24"/>
          <w:szCs w:val="24"/>
        </w:rPr>
        <w:t>在胶体质量合格的情况下，若在剥离过程中发生胶体断裂，应判定粘结质量符合要求；</w:t>
      </w:r>
    </w:p>
    <w:p w14:paraId="0F14C04F">
      <w:pPr>
        <w:spacing w:line="360" w:lineRule="auto"/>
        <w:ind w:firstLine="454" w:firstLineChars="200"/>
        <w:rPr>
          <w:rFonts w:ascii="Times New Roman" w:hAnsi="Times New Roman" w:cs="Times New Roman"/>
          <w:spacing w:val="-7"/>
          <w:sz w:val="24"/>
          <w:szCs w:val="24"/>
        </w:rPr>
      </w:pPr>
      <w:r>
        <w:rPr>
          <w:rFonts w:hint="eastAsia" w:ascii="Times New Roman" w:hAnsi="Times New Roman" w:cs="Times New Roman"/>
          <w:b/>
          <w:bCs/>
          <w:spacing w:val="-7"/>
          <w:sz w:val="24"/>
          <w:szCs w:val="24"/>
        </w:rPr>
        <w:t xml:space="preserve">4  </w:t>
      </w:r>
      <w:r>
        <w:rPr>
          <w:rFonts w:hint="eastAsia" w:ascii="Times New Roman" w:hAnsi="Times New Roman" w:cs="Times New Roman"/>
          <w:spacing w:val="-7"/>
          <w:sz w:val="24"/>
          <w:szCs w:val="24"/>
        </w:rPr>
        <w:t>当3处拼缝均符合要求时，应判定检测批粘结质量符合要求；当有2处或3处拼缝不符合要求时，应判定检测批粘结质量不符合要求；当只有1处拼缝不符合要求时，应再另选取2处拼缝进行复检，若另选的2处拼缝均符合要求，应判定检测批粘结质量符合要求，若另选的2处拼缝中仍有不符合要求的，应判定检测批粘结质量不符合要求。</w:t>
      </w:r>
    </w:p>
    <w:p w14:paraId="4426E851">
      <w:pPr>
        <w:spacing w:line="360" w:lineRule="auto"/>
        <w:rPr>
          <w:rFonts w:ascii="Times New Roman" w:hAnsi="Times New Roman" w:cs="Times New Roman"/>
          <w:spacing w:val="-7"/>
          <w:sz w:val="24"/>
          <w:szCs w:val="24"/>
        </w:rPr>
      </w:pPr>
      <w:r>
        <w:rPr>
          <w:rFonts w:hint="eastAsia" w:ascii="Times New Roman" w:hAnsi="Times New Roman" w:cs="Times New Roman"/>
          <w:b/>
          <w:bCs/>
          <w:spacing w:val="-7"/>
          <w:sz w:val="24"/>
          <w:szCs w:val="24"/>
        </w:rPr>
        <w:t>6.8.5</w:t>
      </w:r>
      <w:r>
        <w:rPr>
          <w:rFonts w:hint="eastAsia" w:ascii="Times New Roman" w:hAnsi="Times New Roman" w:cs="Times New Roman"/>
          <w:spacing w:val="-7"/>
          <w:sz w:val="24"/>
          <w:szCs w:val="24"/>
        </w:rPr>
        <w:t xml:space="preserve">  现场检测工作结束后，应对被剥离部位的拼缝进行修复处理。</w:t>
      </w:r>
    </w:p>
    <w:p w14:paraId="181BAF9E">
      <w:pPr>
        <w:spacing w:line="360" w:lineRule="auto"/>
        <w:rPr>
          <w:rFonts w:ascii="Times New Roman" w:hAnsi="Times New Roman" w:cs="Times New Roman"/>
          <w:spacing w:val="-7"/>
          <w:sz w:val="24"/>
          <w:szCs w:val="24"/>
        </w:rPr>
        <w:sectPr>
          <w:footerReference r:id="rId7" w:type="default"/>
          <w:type w:val="continuous"/>
          <w:pgSz w:w="11908" w:h="16840"/>
          <w:pgMar w:top="1428" w:right="1786" w:bottom="1087" w:left="1742" w:header="0" w:footer="927" w:gutter="0"/>
          <w:cols w:equalWidth="0" w:num="1">
            <w:col w:w="8380"/>
          </w:cols>
        </w:sectPr>
      </w:pPr>
    </w:p>
    <w:p w14:paraId="03C58837">
      <w:pPr>
        <w:pStyle w:val="2"/>
        <w:rPr>
          <w:rFonts w:hint="eastAsia" w:eastAsia="宋体"/>
          <w:lang w:eastAsia="zh-CN"/>
        </w:rPr>
      </w:pPr>
      <w:bookmarkStart w:id="99" w:name="_Toc20149"/>
      <w:bookmarkStart w:id="100" w:name="_Toc4031"/>
      <w:bookmarkStart w:id="101" w:name="_Toc214282669"/>
      <w:r>
        <w:rPr>
          <w:rFonts w:hint="eastAsia"/>
          <w:lang w:val="en-US" w:eastAsia="zh-CN"/>
        </w:rPr>
        <w:t>7</w:t>
      </w:r>
      <w:r>
        <w:rPr>
          <w:rFonts w:hint="eastAsia"/>
        </w:rPr>
        <w:t xml:space="preserve"> </w:t>
      </w:r>
      <w:r>
        <w:rPr>
          <w:rFonts w:hint="eastAsia"/>
          <w:lang w:val="en-US" w:eastAsia="zh-CN"/>
        </w:rPr>
        <w:t>附  录</w:t>
      </w:r>
      <w:bookmarkEnd w:id="99"/>
    </w:p>
    <w:p w14:paraId="3E598C07">
      <w:pPr>
        <w:pStyle w:val="2"/>
      </w:pPr>
    </w:p>
    <w:p w14:paraId="2FDC156B">
      <w:pPr>
        <w:pStyle w:val="3"/>
        <w:bidi w:val="0"/>
      </w:pPr>
      <w:bookmarkStart w:id="102" w:name="_Toc29532"/>
      <w:r>
        <w:t>附录A 直径50mm芯样钻芯法检测混凝土抗压强度</w:t>
      </w:r>
      <w:bookmarkEnd w:id="100"/>
      <w:bookmarkEnd w:id="101"/>
      <w:bookmarkEnd w:id="102"/>
    </w:p>
    <w:p w14:paraId="292E7028">
      <w:pPr>
        <w:spacing w:line="360" w:lineRule="auto"/>
        <w:ind w:left="28"/>
        <w:rPr>
          <w:rFonts w:ascii="Times New Roman" w:hAnsi="Times New Roman" w:eastAsia="宋体" w:cs="Times New Roman"/>
          <w:spacing w:val="-5"/>
          <w:sz w:val="24"/>
          <w:szCs w:val="24"/>
        </w:rPr>
      </w:pPr>
      <w:r>
        <w:rPr>
          <w:rFonts w:ascii="Times New Roman" w:hAnsi="Times New Roman" w:eastAsia="Times New Roman" w:cs="Times New Roman"/>
          <w:b/>
          <w:bCs/>
          <w:spacing w:val="-1"/>
          <w:sz w:val="24"/>
          <w:szCs w:val="24"/>
        </w:rPr>
        <w:t xml:space="preserve">A.0.1  </w:t>
      </w:r>
      <w:r>
        <w:rPr>
          <w:rFonts w:ascii="Times New Roman" w:hAnsi="Times New Roman" w:eastAsia="宋体" w:cs="Times New Roman"/>
          <w:spacing w:val="-1"/>
          <w:sz w:val="24"/>
          <w:szCs w:val="24"/>
        </w:rPr>
        <w:t>对薄壁或小尺寸构件的混凝土抗压强度，可采用钻取直径</w:t>
      </w:r>
      <w:r>
        <w:rPr>
          <w:rFonts w:ascii="Times New Roman" w:hAnsi="Times New Roman" w:eastAsia="Times New Roman" w:cs="Times New Roman"/>
          <w:spacing w:val="-1"/>
          <w:sz w:val="24"/>
          <w:szCs w:val="24"/>
        </w:rPr>
        <w:t>50mm</w:t>
      </w:r>
      <w:r>
        <w:rPr>
          <w:rFonts w:ascii="Times New Roman" w:hAnsi="Times New Roman" w:eastAsia="宋体" w:cs="Times New Roman"/>
          <w:spacing w:val="-1"/>
          <w:sz w:val="24"/>
          <w:szCs w:val="24"/>
        </w:rPr>
        <w:t>芯样进</w:t>
      </w:r>
      <w:r>
        <w:rPr>
          <w:rFonts w:ascii="Times New Roman" w:hAnsi="Times New Roman" w:eastAsia="宋体" w:cs="Times New Roman"/>
          <w:spacing w:val="-5"/>
          <w:sz w:val="24"/>
          <w:szCs w:val="24"/>
        </w:rPr>
        <w:t>行检测，并应符合下列规定：</w:t>
      </w:r>
    </w:p>
    <w:p w14:paraId="7591708A">
      <w:pPr>
        <w:spacing w:line="360" w:lineRule="auto"/>
        <w:ind w:left="28" w:firstLine="471"/>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1  </w:t>
      </w:r>
      <w:r>
        <w:rPr>
          <w:rFonts w:ascii="Times New Roman" w:hAnsi="Times New Roman" w:eastAsia="宋体" w:cs="Times New Roman"/>
          <w:spacing w:val="-1"/>
          <w:sz w:val="24"/>
          <w:szCs w:val="24"/>
        </w:rPr>
        <w:t>粗骨料的粒径不宜大于</w:t>
      </w:r>
      <w:r>
        <w:rPr>
          <w:rFonts w:ascii="Times New Roman" w:hAnsi="Times New Roman" w:eastAsia="Times New Roman" w:cs="Times New Roman"/>
          <w:spacing w:val="-1"/>
          <w:sz w:val="24"/>
          <w:szCs w:val="24"/>
        </w:rPr>
        <w:t>20mm</w:t>
      </w:r>
      <w:r>
        <w:rPr>
          <w:rFonts w:ascii="Times New Roman" w:hAnsi="Times New Roman" w:eastAsia="宋体" w:cs="Times New Roman"/>
          <w:spacing w:val="-1"/>
          <w:sz w:val="24"/>
          <w:szCs w:val="24"/>
        </w:rPr>
        <w:t>，</w:t>
      </w:r>
      <w:r>
        <w:rPr>
          <w:rFonts w:ascii="Times New Roman" w:hAnsi="Times New Roman" w:eastAsia="宋体" w:cs="Times New Roman"/>
          <w:spacing w:val="-2"/>
          <w:sz w:val="24"/>
          <w:szCs w:val="24"/>
        </w:rPr>
        <w:t>且不应大于</w:t>
      </w:r>
      <w:r>
        <w:rPr>
          <w:rFonts w:ascii="Times New Roman" w:hAnsi="Times New Roman" w:eastAsia="Times New Roman" w:cs="Times New Roman"/>
          <w:spacing w:val="-2"/>
          <w:sz w:val="24"/>
          <w:szCs w:val="24"/>
        </w:rPr>
        <w:t>25mm</w:t>
      </w:r>
      <w:r>
        <w:rPr>
          <w:rFonts w:hint="eastAsia" w:ascii="Times New Roman" w:hAnsi="Times New Roman" w:eastAsia="宋体" w:cs="Times New Roman"/>
          <w:spacing w:val="-2"/>
          <w:sz w:val="24"/>
          <w:szCs w:val="24"/>
          <w:lang w:eastAsia="zh-CN"/>
        </w:rPr>
        <w:t>。</w:t>
      </w:r>
    </w:p>
    <w:p w14:paraId="67975F4F">
      <w:pPr>
        <w:spacing w:line="360" w:lineRule="auto"/>
        <w:ind w:left="28" w:firstLine="471"/>
        <w:rPr>
          <w:rFonts w:ascii="Times New Roman" w:hAnsi="Times New Roman" w:eastAsia="宋体" w:cs="Times New Roman"/>
          <w:spacing w:val="-6"/>
          <w:sz w:val="24"/>
          <w:szCs w:val="24"/>
        </w:rPr>
      </w:pPr>
      <w:r>
        <w:rPr>
          <w:rFonts w:ascii="Times New Roman" w:hAnsi="Times New Roman" w:eastAsia="Times New Roman" w:cs="Times New Roman"/>
          <w:b/>
          <w:bCs/>
          <w:spacing w:val="-3"/>
          <w:sz w:val="24"/>
          <w:szCs w:val="24"/>
        </w:rPr>
        <w:t xml:space="preserve">2  </w:t>
      </w:r>
      <w:r>
        <w:rPr>
          <w:rFonts w:ascii="Times New Roman" w:hAnsi="Times New Roman" w:eastAsia="宋体" w:cs="Times New Roman"/>
          <w:spacing w:val="-3"/>
          <w:sz w:val="24"/>
          <w:szCs w:val="24"/>
        </w:rPr>
        <w:t>混凝土芯样试件直径范围应在</w:t>
      </w:r>
      <w:r>
        <w:rPr>
          <w:rFonts w:ascii="Times New Roman" w:hAnsi="Times New Roman" w:eastAsia="Times New Roman" w:cs="Times New Roman"/>
          <w:spacing w:val="-3"/>
          <w:sz w:val="24"/>
          <w:szCs w:val="24"/>
        </w:rPr>
        <w:t>45mm</w:t>
      </w:r>
      <w:r>
        <w:rPr>
          <w:rFonts w:ascii="Times New Roman" w:hAnsi="Times New Roman" w:eastAsia="宋体" w:cs="Times New Roman"/>
          <w:spacing w:val="-3"/>
          <w:sz w:val="24"/>
          <w:szCs w:val="24"/>
        </w:rPr>
        <w:t>～</w:t>
      </w:r>
      <w:r>
        <w:rPr>
          <w:rFonts w:ascii="Times New Roman" w:hAnsi="Times New Roman" w:eastAsia="Times New Roman" w:cs="Times New Roman"/>
          <w:spacing w:val="-3"/>
          <w:sz w:val="24"/>
          <w:szCs w:val="24"/>
        </w:rPr>
        <w:t>55mm</w:t>
      </w:r>
      <w:r>
        <w:rPr>
          <w:rFonts w:ascii="Times New Roman" w:hAnsi="Times New Roman" w:eastAsia="宋体" w:cs="Times New Roman"/>
          <w:spacing w:val="-3"/>
          <w:sz w:val="24"/>
          <w:szCs w:val="24"/>
        </w:rPr>
        <w:t>之间，且不</w:t>
      </w:r>
      <w:r>
        <w:rPr>
          <w:rFonts w:ascii="Times New Roman" w:hAnsi="Times New Roman" w:eastAsia="宋体" w:cs="Times New Roman"/>
          <w:spacing w:val="-4"/>
          <w:sz w:val="24"/>
          <w:szCs w:val="24"/>
        </w:rPr>
        <w:t>应小于粗骨料</w:t>
      </w:r>
      <w:r>
        <w:rPr>
          <w:rFonts w:hint="eastAsia" w:ascii="Times New Roman" w:hAnsi="Times New Roman" w:eastAsia="宋体" w:cs="Times New Roman"/>
          <w:spacing w:val="-4"/>
          <w:sz w:val="24"/>
          <w:szCs w:val="24"/>
          <w:lang w:eastAsia="zh-CN"/>
        </w:rPr>
        <w:t>最大</w:t>
      </w:r>
      <w:r>
        <w:rPr>
          <w:rFonts w:ascii="Times New Roman" w:hAnsi="Times New Roman" w:eastAsia="宋体" w:cs="Times New Roman"/>
          <w:spacing w:val="-6"/>
          <w:sz w:val="24"/>
          <w:szCs w:val="24"/>
        </w:rPr>
        <w:t>粒径</w:t>
      </w:r>
      <w:r>
        <w:rPr>
          <w:rFonts w:ascii="Times New Roman" w:hAnsi="Times New Roman" w:eastAsia="Times New Roman" w:cs="Times New Roman"/>
          <w:spacing w:val="-6"/>
          <w:sz w:val="24"/>
          <w:szCs w:val="24"/>
        </w:rPr>
        <w:t>2</w:t>
      </w:r>
      <w:r>
        <w:rPr>
          <w:rFonts w:ascii="Times New Roman" w:hAnsi="Times New Roman" w:eastAsia="宋体" w:cs="Times New Roman"/>
          <w:spacing w:val="-6"/>
          <w:sz w:val="24"/>
          <w:szCs w:val="24"/>
        </w:rPr>
        <w:t>倍；</w:t>
      </w:r>
    </w:p>
    <w:p w14:paraId="3530393C">
      <w:pPr>
        <w:spacing w:line="360" w:lineRule="auto"/>
        <w:ind w:left="28" w:firstLine="471"/>
        <w:rPr>
          <w:rFonts w:ascii="Times New Roman" w:hAnsi="Times New Roman" w:eastAsia="宋体" w:cs="Times New Roman"/>
          <w:spacing w:val="-1"/>
          <w:sz w:val="24"/>
          <w:szCs w:val="24"/>
        </w:rPr>
      </w:pPr>
      <w:r>
        <w:rPr>
          <w:rFonts w:ascii="Times New Roman" w:hAnsi="Times New Roman" w:eastAsia="Times New Roman" w:cs="Times New Roman"/>
          <w:b/>
          <w:bCs/>
          <w:sz w:val="24"/>
          <w:szCs w:val="24"/>
        </w:rPr>
        <w:t xml:space="preserve">3  </w:t>
      </w:r>
      <w:r>
        <w:rPr>
          <w:rFonts w:ascii="Times New Roman" w:hAnsi="Times New Roman" w:eastAsia="宋体" w:cs="Times New Roman"/>
          <w:sz w:val="24"/>
          <w:szCs w:val="24"/>
        </w:rPr>
        <w:t>混凝土芯样试件高径比宜为</w:t>
      </w:r>
      <w:r>
        <w:rPr>
          <w:rFonts w:ascii="Times New Roman" w:hAnsi="Times New Roman" w:eastAsia="Times New Roman" w:cs="Times New Roman"/>
          <w:sz w:val="24"/>
          <w:szCs w:val="24"/>
        </w:rPr>
        <w:t>1:1</w:t>
      </w:r>
      <w:r>
        <w:rPr>
          <w:rFonts w:ascii="Times New Roman" w:hAnsi="Times New Roman" w:eastAsia="宋体" w:cs="Times New Roman"/>
          <w:sz w:val="24"/>
          <w:szCs w:val="24"/>
        </w:rPr>
        <w:t>，实际高径比应控制在</w:t>
      </w:r>
      <w:r>
        <w:rPr>
          <w:rFonts w:ascii="Times New Roman" w:hAnsi="Times New Roman" w:eastAsia="Times New Roman" w:cs="Times New Roman"/>
          <w:sz w:val="24"/>
          <w:szCs w:val="24"/>
        </w:rPr>
        <w:t>0.95</w:t>
      </w:r>
      <w:r>
        <w:rPr>
          <w:rFonts w:ascii="Times New Roman" w:hAnsi="Times New Roman" w:eastAsia="宋体" w:cs="Times New Roman"/>
          <w:sz w:val="24"/>
          <w:szCs w:val="24"/>
        </w:rPr>
        <w:t>～</w:t>
      </w:r>
      <w:r>
        <w:rPr>
          <w:rFonts w:ascii="Times New Roman" w:hAnsi="Times New Roman" w:eastAsia="Times New Roman" w:cs="Times New Roman"/>
          <w:sz w:val="24"/>
          <w:szCs w:val="24"/>
        </w:rPr>
        <w:t>1</w:t>
      </w:r>
      <w:r>
        <w:rPr>
          <w:rFonts w:ascii="Times New Roman" w:hAnsi="Times New Roman" w:eastAsia="Times New Roman" w:cs="Times New Roman"/>
          <w:spacing w:val="-1"/>
          <w:sz w:val="24"/>
          <w:szCs w:val="24"/>
        </w:rPr>
        <w:t>.05</w:t>
      </w:r>
      <w:r>
        <w:rPr>
          <w:rFonts w:ascii="Times New Roman" w:hAnsi="Times New Roman" w:eastAsia="宋体" w:cs="Times New Roman"/>
          <w:spacing w:val="-1"/>
          <w:sz w:val="24"/>
          <w:szCs w:val="24"/>
        </w:rPr>
        <w:t>之间；</w:t>
      </w:r>
    </w:p>
    <w:p w14:paraId="16107CFB">
      <w:pPr>
        <w:spacing w:line="360" w:lineRule="auto"/>
        <w:ind w:left="28" w:firstLine="471"/>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混凝土设计强度等级宜在</w:t>
      </w:r>
      <w:r>
        <w:rPr>
          <w:rFonts w:ascii="Times New Roman" w:hAnsi="Times New Roman" w:eastAsia="宋体" w:cs="Times New Roman"/>
          <w:spacing w:val="-40"/>
          <w:sz w:val="24"/>
          <w:szCs w:val="24"/>
        </w:rPr>
        <w:t xml:space="preserve"> </w:t>
      </w:r>
      <w:r>
        <w:rPr>
          <w:rFonts w:ascii="Times New Roman" w:hAnsi="Times New Roman" w:eastAsia="Times New Roman" w:cs="Times New Roman"/>
          <w:spacing w:val="-1"/>
          <w:sz w:val="24"/>
          <w:szCs w:val="24"/>
        </w:rPr>
        <w:t>C30~C50</w:t>
      </w:r>
      <w:r>
        <w:rPr>
          <w:rFonts w:ascii="Times New Roman" w:hAnsi="Times New Roman" w:eastAsia="宋体" w:cs="Times New Roman"/>
          <w:spacing w:val="-1"/>
          <w:sz w:val="24"/>
          <w:szCs w:val="24"/>
        </w:rPr>
        <w:t>之间。</w:t>
      </w:r>
    </w:p>
    <w:p w14:paraId="119755EB">
      <w:pPr>
        <w:spacing w:line="360" w:lineRule="auto"/>
        <w:ind w:left="28"/>
        <w:rPr>
          <w:rFonts w:ascii="Times New Roman" w:hAnsi="Times New Roman" w:eastAsia="宋体" w:cs="Times New Roman"/>
          <w:spacing w:val="-3"/>
          <w:sz w:val="24"/>
          <w:szCs w:val="24"/>
        </w:rPr>
      </w:pPr>
      <w:r>
        <w:rPr>
          <w:rFonts w:ascii="Times New Roman" w:hAnsi="Times New Roman" w:eastAsia="Times New Roman" w:cs="Times New Roman"/>
          <w:b/>
          <w:bCs/>
          <w:spacing w:val="-5"/>
          <w:sz w:val="24"/>
          <w:szCs w:val="24"/>
        </w:rPr>
        <w:t xml:space="preserve">A.0.2  </w:t>
      </w:r>
      <w:r>
        <w:rPr>
          <w:rFonts w:ascii="Times New Roman" w:hAnsi="Times New Roman" w:eastAsia="宋体" w:cs="Times New Roman"/>
          <w:spacing w:val="-5"/>
          <w:sz w:val="24"/>
          <w:szCs w:val="24"/>
        </w:rPr>
        <w:t>钻取直径</w:t>
      </w:r>
      <w:r>
        <w:rPr>
          <w:rFonts w:ascii="Times New Roman" w:hAnsi="Times New Roman" w:eastAsia="Times New Roman" w:cs="Times New Roman"/>
          <w:spacing w:val="-5"/>
          <w:sz w:val="24"/>
          <w:szCs w:val="24"/>
        </w:rPr>
        <w:t>50mm</w:t>
      </w:r>
      <w:r>
        <w:rPr>
          <w:rFonts w:ascii="Times New Roman" w:hAnsi="Times New Roman" w:eastAsia="宋体" w:cs="Times New Roman"/>
          <w:spacing w:val="-5"/>
          <w:sz w:val="24"/>
          <w:szCs w:val="24"/>
        </w:rPr>
        <w:t>芯样检测混凝土抗压强度时，除应符合现行行业标准《钻</w:t>
      </w:r>
      <w:r>
        <w:rPr>
          <w:rFonts w:ascii="Times New Roman" w:hAnsi="Times New Roman" w:eastAsia="宋体" w:cs="Times New Roman"/>
          <w:spacing w:val="-2"/>
          <w:sz w:val="24"/>
          <w:szCs w:val="24"/>
        </w:rPr>
        <w:t>芯法检测混凝土强度技术规程》</w:t>
      </w:r>
      <w:r>
        <w:rPr>
          <w:rFonts w:ascii="Times New Roman" w:hAnsi="Times New Roman" w:eastAsia="Times New Roman" w:cs="Times New Roman"/>
          <w:spacing w:val="-2"/>
          <w:sz w:val="24"/>
          <w:szCs w:val="24"/>
        </w:rPr>
        <w:t>JGJ/T 384</w:t>
      </w:r>
      <w:r>
        <w:rPr>
          <w:rFonts w:ascii="Times New Roman" w:hAnsi="Times New Roman" w:eastAsia="宋体" w:cs="Times New Roman"/>
          <w:spacing w:val="-3"/>
          <w:sz w:val="24"/>
          <w:szCs w:val="24"/>
        </w:rPr>
        <w:t>的有关规定外，尚应符合下列规定：</w:t>
      </w:r>
    </w:p>
    <w:p w14:paraId="75C7DCB4">
      <w:pPr>
        <w:spacing w:line="360" w:lineRule="auto"/>
        <w:ind w:left="28" w:firstLine="448" w:firstLineChars="200"/>
        <w:rPr>
          <w:rFonts w:ascii="Times New Roman" w:hAnsi="Times New Roman" w:eastAsia="宋体" w:cs="Times New Roman"/>
          <w:spacing w:val="-6"/>
          <w:sz w:val="24"/>
          <w:szCs w:val="24"/>
        </w:rPr>
      </w:pPr>
      <w:r>
        <w:rPr>
          <w:rFonts w:ascii="Times New Roman" w:hAnsi="Times New Roman" w:eastAsia="Times New Roman" w:cs="Times New Roman"/>
          <w:b/>
          <w:bCs/>
          <w:spacing w:val="-8"/>
          <w:sz w:val="24"/>
          <w:szCs w:val="24"/>
        </w:rPr>
        <w:t xml:space="preserve">1  </w:t>
      </w:r>
      <w:r>
        <w:rPr>
          <w:rFonts w:ascii="Times New Roman" w:hAnsi="Times New Roman" w:eastAsia="宋体" w:cs="Times New Roman"/>
          <w:spacing w:val="-8"/>
          <w:sz w:val="24"/>
          <w:szCs w:val="24"/>
        </w:rPr>
        <w:t>芯样钻取时，钻芯机应平稳运行，应避免芯样缩颈</w:t>
      </w:r>
      <w:r>
        <w:rPr>
          <w:rFonts w:ascii="Times New Roman" w:hAnsi="Times New Roman" w:eastAsia="宋体" w:cs="Times New Roman"/>
          <w:b/>
          <w:bCs/>
          <w:spacing w:val="-8"/>
          <w:sz w:val="24"/>
          <w:szCs w:val="24"/>
        </w:rPr>
        <w:t>，</w:t>
      </w:r>
      <w:r>
        <w:rPr>
          <w:rFonts w:ascii="Times New Roman" w:hAnsi="Times New Roman" w:eastAsia="宋体" w:cs="Times New Roman"/>
          <w:spacing w:val="-8"/>
          <w:sz w:val="24"/>
          <w:szCs w:val="24"/>
        </w:rPr>
        <w:t>当钻透构件取样时，</w:t>
      </w:r>
      <w:r>
        <w:rPr>
          <w:rFonts w:ascii="Times New Roman" w:hAnsi="Times New Roman" w:eastAsia="宋体" w:cs="Times New Roman"/>
          <w:spacing w:val="-6"/>
          <w:sz w:val="24"/>
          <w:szCs w:val="24"/>
        </w:rPr>
        <w:t>应有防止芯样坠落的措施；</w:t>
      </w:r>
    </w:p>
    <w:p w14:paraId="0F6AD869">
      <w:pPr>
        <w:spacing w:line="360" w:lineRule="auto"/>
        <w:ind w:left="28"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芯样不应有裂缝或其他缺陷，试件内不应含有</w:t>
      </w:r>
      <w:r>
        <w:rPr>
          <w:rFonts w:ascii="Times New Roman" w:hAnsi="Times New Roman" w:eastAsia="宋体" w:cs="Times New Roman"/>
          <w:spacing w:val="-3"/>
          <w:sz w:val="24"/>
          <w:szCs w:val="24"/>
        </w:rPr>
        <w:t>钢筋；</w:t>
      </w:r>
    </w:p>
    <w:p w14:paraId="10FCE0BB">
      <w:pPr>
        <w:spacing w:line="360" w:lineRule="auto"/>
        <w:ind w:left="28"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混凝土芯样试件的端面可采用磨平处理，也可采用</w:t>
      </w:r>
      <w:r>
        <w:rPr>
          <w:rFonts w:hint="eastAsia" w:ascii="Times New Roman" w:hAnsi="Times New Roman" w:eastAsia="宋体" w:cs="Times New Roman"/>
          <w:spacing w:val="-1"/>
          <w:sz w:val="24"/>
          <w:szCs w:val="24"/>
          <w:lang w:eastAsia="zh-CN"/>
        </w:rPr>
        <w:t>硫黄</w:t>
      </w:r>
      <w:r>
        <w:rPr>
          <w:rFonts w:ascii="Times New Roman" w:hAnsi="Times New Roman" w:eastAsia="宋体" w:cs="Times New Roman"/>
          <w:spacing w:val="-1"/>
          <w:sz w:val="24"/>
          <w:szCs w:val="24"/>
        </w:rPr>
        <w:t>胶泥补平处理，</w:t>
      </w:r>
      <w:r>
        <w:rPr>
          <w:rFonts w:ascii="Times New Roman" w:hAnsi="Times New Roman" w:eastAsia="宋体" w:cs="Times New Roman"/>
          <w:spacing w:val="-2"/>
          <w:sz w:val="24"/>
          <w:szCs w:val="24"/>
        </w:rPr>
        <w:t>补平层厚度不宜大于</w:t>
      </w:r>
      <w:r>
        <w:rPr>
          <w:rFonts w:ascii="Times New Roman" w:hAnsi="Times New Roman" w:eastAsia="Times New Roman" w:cs="Times New Roman"/>
          <w:spacing w:val="-2"/>
          <w:sz w:val="24"/>
          <w:szCs w:val="24"/>
        </w:rPr>
        <w:t>2mm</w:t>
      </w:r>
      <w:r>
        <w:rPr>
          <w:rFonts w:ascii="Times New Roman" w:hAnsi="Times New Roman" w:eastAsia="宋体" w:cs="Times New Roman"/>
          <w:spacing w:val="-2"/>
          <w:sz w:val="24"/>
          <w:szCs w:val="24"/>
        </w:rPr>
        <w:t>。</w:t>
      </w:r>
    </w:p>
    <w:p w14:paraId="50461C55">
      <w:pPr>
        <w:spacing w:line="360" w:lineRule="auto"/>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A.0.3  </w:t>
      </w:r>
      <w:r>
        <w:rPr>
          <w:rFonts w:ascii="Times New Roman" w:hAnsi="Times New Roman" w:eastAsia="宋体" w:cs="Times New Roman"/>
          <w:spacing w:val="-2"/>
          <w:sz w:val="24"/>
          <w:szCs w:val="24"/>
        </w:rPr>
        <w:t>芯样试件混凝土抗压强度换算值可按下式计算：</w:t>
      </w:r>
    </w:p>
    <w:p w14:paraId="2CB9BDC6">
      <w:pPr>
        <w:spacing w:line="360" w:lineRule="auto"/>
        <w:jc w:val="center"/>
        <w:rPr>
          <w:rFonts w:ascii="Times New Roman" w:hAnsi="Times New Roman" w:eastAsia="微软雅黑" w:cs="Times New Roman"/>
          <w:spacing w:val="1"/>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24"/>
          <w:szCs w:val="24"/>
        </w:rPr>
        <w:t>cu</w:t>
      </w:r>
      <w:r>
        <w:rPr>
          <w:rFonts w:ascii="Times New Roman" w:hAnsi="Times New Roman" w:eastAsia="Times New Roman" w:cs="Times New Roman"/>
          <w:spacing w:val="4"/>
          <w:position w:val="-5"/>
          <w:sz w:val="24"/>
          <w:szCs w:val="24"/>
        </w:rPr>
        <w:t>,</w:t>
      </w:r>
      <w:r>
        <w:rPr>
          <w:rFonts w:ascii="Times New Roman" w:hAnsi="Times New Roman" w:eastAsia="Times New Roman" w:cs="Times New Roman"/>
          <w:position w:val="-5"/>
          <w:sz w:val="24"/>
          <w:szCs w:val="24"/>
        </w:rPr>
        <w:t>cor</w:t>
      </w:r>
      <w:r>
        <w:rPr>
          <w:rFonts w:ascii="Times New Roman" w:hAnsi="Times New Roman" w:eastAsia="微软雅黑" w:cs="Times New Roman"/>
          <w:spacing w:val="-7"/>
          <w:sz w:val="24"/>
          <w:szCs w:val="24"/>
        </w:rPr>
        <w:t>=</w:t>
      </w:r>
      <w:r>
        <w:rPr>
          <w:rFonts w:ascii="Times New Roman" w:hAnsi="Times New Roman" w:cs="Times New Roman"/>
          <w:position w:val="-24"/>
          <w:sz w:val="24"/>
          <w:szCs w:val="24"/>
        </w:rPr>
        <w:drawing>
          <wp:inline distT="0" distB="0" distL="0" distR="0">
            <wp:extent cx="324485" cy="36131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324752" cy="361705"/>
                    </a:xfrm>
                    <a:prstGeom prst="rect">
                      <a:avLst/>
                    </a:prstGeom>
                  </pic:spPr>
                </pic:pic>
              </a:graphicData>
            </a:graphic>
          </wp:inline>
        </w:drawing>
      </w:r>
    </w:p>
    <w:p w14:paraId="6CB2270C">
      <w:pPr>
        <w:spacing w:line="360" w:lineRule="auto"/>
        <w:rPr>
          <w:rFonts w:ascii="Times New Roman" w:hAnsi="Times New Roman" w:eastAsia="宋体" w:cs="Times New Roman"/>
          <w:spacing w:val="3"/>
          <w:sz w:val="24"/>
          <w:szCs w:val="24"/>
        </w:rPr>
      </w:pPr>
      <w:r>
        <w:rPr>
          <w:rFonts w:ascii="Times New Roman" w:hAnsi="Times New Roman" w:eastAsia="宋体" w:cs="Times New Roman"/>
          <w:spacing w:val="3"/>
          <w:sz w:val="24"/>
          <w:szCs w:val="24"/>
        </w:rPr>
        <w:t>式中：</w:t>
      </w:r>
    </w:p>
    <w:p w14:paraId="0990FA90">
      <w:pPr>
        <w:spacing w:line="360" w:lineRule="auto"/>
        <w:ind w:firstLine="480" w:firstLineChars="200"/>
        <w:rPr>
          <w:rFonts w:ascii="Times New Roman" w:hAnsi="Times New Roman" w:eastAsia="宋体" w:cs="Times New Roman"/>
          <w:spacing w:val="2"/>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24"/>
          <w:szCs w:val="24"/>
        </w:rPr>
        <w:t>cu</w:t>
      </w:r>
      <w:r>
        <w:rPr>
          <w:rFonts w:ascii="Times New Roman" w:hAnsi="Times New Roman" w:eastAsia="Times New Roman" w:cs="Times New Roman"/>
          <w:spacing w:val="3"/>
          <w:position w:val="-6"/>
          <w:sz w:val="24"/>
          <w:szCs w:val="24"/>
        </w:rPr>
        <w:t>,</w:t>
      </w:r>
      <w:r>
        <w:rPr>
          <w:rFonts w:ascii="Times New Roman" w:hAnsi="Times New Roman" w:eastAsia="Times New Roman" w:cs="Times New Roman"/>
          <w:position w:val="-6"/>
          <w:sz w:val="24"/>
          <w:szCs w:val="24"/>
        </w:rPr>
        <w:t>cor</w:t>
      </w:r>
      <w:r>
        <w:rPr>
          <w:rFonts w:ascii="Times New Roman" w:hAnsi="Times New Roman" w:eastAsia="Times New Roman" w:cs="Times New Roman"/>
          <w:spacing w:val="3"/>
          <w:position w:val="-6"/>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芯样试件混凝土抗压强度换</w:t>
      </w:r>
      <w:r>
        <w:rPr>
          <w:rFonts w:ascii="Times New Roman" w:hAnsi="Times New Roman" w:eastAsia="宋体" w:cs="Times New Roman"/>
          <w:spacing w:val="2"/>
          <w:sz w:val="24"/>
          <w:szCs w:val="24"/>
        </w:rPr>
        <w:t>算值（</w:t>
      </w:r>
      <w:r>
        <w:rPr>
          <w:rFonts w:ascii="Times New Roman" w:hAnsi="Times New Roman" w:eastAsia="Times New Roman" w:cs="Times New Roman"/>
          <w:sz w:val="24"/>
          <w:szCs w:val="24"/>
        </w:rPr>
        <w:t>MPa</w:t>
      </w:r>
      <w:r>
        <w:rPr>
          <w:rFonts w:ascii="Times New Roman" w:hAnsi="Times New Roman" w:eastAsia="宋体" w:cs="Times New Roman"/>
          <w:spacing w:val="-61"/>
          <w:w w:val="97"/>
          <w:sz w:val="24"/>
          <w:szCs w:val="24"/>
        </w:rPr>
        <w:t>），</w:t>
      </w:r>
      <w:r>
        <w:rPr>
          <w:rFonts w:ascii="Times New Roman" w:hAnsi="Times New Roman" w:eastAsia="宋体" w:cs="Times New Roman"/>
          <w:spacing w:val="2"/>
          <w:sz w:val="24"/>
          <w:szCs w:val="24"/>
        </w:rPr>
        <w:t>应精确至</w:t>
      </w:r>
      <w:r>
        <w:rPr>
          <w:rFonts w:ascii="Times New Roman" w:hAnsi="Times New Roman" w:eastAsia="Times New Roman" w:cs="Times New Roman"/>
          <w:spacing w:val="2"/>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pacing w:val="2"/>
          <w:sz w:val="24"/>
          <w:szCs w:val="24"/>
        </w:rPr>
        <w:t>；</w:t>
      </w:r>
    </w:p>
    <w:p w14:paraId="19E91BE4">
      <w:pPr>
        <w:spacing w:line="360" w:lineRule="auto"/>
        <w:ind w:firstLine="480" w:firstLineChars="200"/>
        <w:rPr>
          <w:rFonts w:ascii="Times New Roman" w:hAnsi="Times New Roman" w:eastAsia="宋体" w:cs="Times New Roman"/>
          <w:spacing w:val="1"/>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sz w:val="24"/>
          <w:szCs w:val="24"/>
        </w:rPr>
        <w:t>c——</w:t>
      </w:r>
      <w:r>
        <w:rPr>
          <w:rFonts w:ascii="Times New Roman" w:hAnsi="Times New Roman" w:eastAsia="宋体" w:cs="Times New Roman"/>
          <w:sz w:val="24"/>
          <w:szCs w:val="24"/>
        </w:rPr>
        <w:t>混凝土芯样试件抗压强度试验的破坏荷载值（</w:t>
      </w:r>
      <w:r>
        <w:rPr>
          <w:rFonts w:ascii="Times New Roman" w:hAnsi="Times New Roman" w:eastAsia="Times New Roman" w:cs="Times New Roman"/>
          <w:sz w:val="24"/>
          <w:szCs w:val="24"/>
        </w:rPr>
        <w:t>N</w:t>
      </w:r>
      <w:r>
        <w:rPr>
          <w:rFonts w:ascii="Times New Roman" w:hAnsi="Times New Roman" w:eastAsia="宋体" w:cs="Times New Roman"/>
          <w:spacing w:val="-56"/>
          <w:w w:val="88"/>
          <w:sz w:val="24"/>
          <w:szCs w:val="24"/>
        </w:rPr>
        <w:t>）；</w:t>
      </w:r>
    </w:p>
    <w:p w14:paraId="1EDFA870">
      <w:pPr>
        <w:spacing w:line="360" w:lineRule="auto"/>
        <w:ind w:firstLine="480" w:firstLineChars="200"/>
        <w:rPr>
          <w:rFonts w:ascii="Times New Roman" w:hAnsi="Times New Roman" w:eastAsia="宋体" w:cs="Times New Roman"/>
          <w:spacing w:val="-43"/>
          <w:sz w:val="24"/>
          <w:szCs w:val="24"/>
        </w:rPr>
      </w:pPr>
      <w:r>
        <w:rPr>
          <w:rFonts w:ascii="Times New Roman" w:hAnsi="Times New Roman" w:eastAsia="Times New Roman" w:cs="Times New Roman"/>
          <w:i/>
          <w:iCs/>
          <w:sz w:val="24"/>
          <w:szCs w:val="24"/>
        </w:rPr>
        <w:t>A</w:t>
      </w:r>
      <w:r>
        <w:rPr>
          <w:rFonts w:ascii="Times New Roman" w:hAnsi="Times New Roman" w:eastAsia="Times New Roman" w:cs="Times New Roman"/>
          <w:position w:val="-1"/>
          <w:sz w:val="24"/>
          <w:szCs w:val="24"/>
        </w:rPr>
        <w:t>c</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混凝土芯样试件抗压截面面积（</w:t>
      </w:r>
      <w:r>
        <w:rPr>
          <w:rFonts w:ascii="Times New Roman" w:hAnsi="Times New Roman" w:eastAsia="Times New Roman" w:cs="Times New Roman"/>
          <w:sz w:val="24"/>
          <w:szCs w:val="24"/>
        </w:rPr>
        <w:t>mm</w:t>
      </w:r>
      <w:r>
        <w:rPr>
          <w:rFonts w:ascii="Times New Roman" w:hAnsi="Times New Roman" w:eastAsia="Times New Roman" w:cs="Times New Roman"/>
          <w:spacing w:val="1"/>
          <w:position w:val="8"/>
          <w:sz w:val="24"/>
          <w:szCs w:val="24"/>
        </w:rPr>
        <w:t>2</w:t>
      </w:r>
      <w:r>
        <w:rPr>
          <w:rFonts w:ascii="Times New Roman" w:hAnsi="Times New Roman" w:eastAsia="宋体" w:cs="Times New Roman"/>
          <w:spacing w:val="-43"/>
          <w:sz w:val="24"/>
          <w:szCs w:val="24"/>
        </w:rPr>
        <w:t>）；</w:t>
      </w:r>
    </w:p>
    <w:p w14:paraId="054D836B">
      <w:pPr>
        <w:spacing w:line="360" w:lineRule="auto"/>
        <w:ind w:firstLine="476" w:firstLineChars="200"/>
        <w:rPr>
          <w:rFonts w:ascii="Times New Roman" w:hAnsi="Times New Roman" w:eastAsia="宋体" w:cs="Times New Roman"/>
          <w:spacing w:val="-1"/>
          <w:position w:val="3"/>
          <w:sz w:val="24"/>
          <w:szCs w:val="24"/>
        </w:rPr>
      </w:pPr>
      <w:r>
        <w:rPr>
          <w:rFonts w:ascii="Times New Roman" w:hAnsi="Times New Roman" w:eastAsia="Arial" w:cs="Times New Roman"/>
          <w:i/>
          <w:iCs/>
          <w:spacing w:val="-1"/>
          <w:position w:val="3"/>
          <w:sz w:val="24"/>
          <w:szCs w:val="24"/>
        </w:rPr>
        <w:t>β</w:t>
      </w:r>
      <w:r>
        <w:rPr>
          <w:rFonts w:ascii="Times New Roman" w:hAnsi="Times New Roman" w:eastAsia="Times New Roman" w:cs="Times New Roman"/>
          <w:spacing w:val="-1"/>
          <w:position w:val="-3"/>
          <w:sz w:val="24"/>
          <w:szCs w:val="24"/>
        </w:rPr>
        <w:t>c</w:t>
      </w:r>
      <w:r>
        <w:rPr>
          <w:rFonts w:ascii="Times New Roman" w:hAnsi="Times New Roman" w:eastAsia="Times New Roman" w:cs="Times New Roman"/>
          <w:spacing w:val="-10"/>
          <w:position w:val="-3"/>
          <w:sz w:val="24"/>
          <w:szCs w:val="24"/>
        </w:rPr>
        <w:t xml:space="preserve"> </w:t>
      </w:r>
      <w:r>
        <w:rPr>
          <w:rFonts w:ascii="Times New Roman" w:hAnsi="Times New Roman" w:eastAsia="Times New Roman" w:cs="Times New Roman"/>
          <w:spacing w:val="-1"/>
          <w:position w:val="3"/>
          <w:sz w:val="24"/>
          <w:szCs w:val="24"/>
        </w:rPr>
        <w:t>——</w:t>
      </w:r>
      <w:r>
        <w:rPr>
          <w:rFonts w:ascii="Times New Roman" w:hAnsi="Times New Roman" w:eastAsia="宋体" w:cs="Times New Roman"/>
          <w:spacing w:val="-1"/>
          <w:position w:val="3"/>
          <w:sz w:val="24"/>
          <w:szCs w:val="24"/>
        </w:rPr>
        <w:t>芯样试件混凝土抗压强度换算系数，可取</w:t>
      </w:r>
      <w:r>
        <w:rPr>
          <w:rFonts w:ascii="Times New Roman" w:hAnsi="Times New Roman" w:eastAsia="Times New Roman" w:cs="Times New Roman"/>
          <w:spacing w:val="-1"/>
          <w:position w:val="3"/>
          <w:sz w:val="24"/>
          <w:szCs w:val="24"/>
        </w:rPr>
        <w:t>1.10</w:t>
      </w:r>
      <w:r>
        <w:rPr>
          <w:rFonts w:ascii="Times New Roman" w:hAnsi="Times New Roman" w:eastAsia="宋体" w:cs="Times New Roman"/>
          <w:spacing w:val="-1"/>
          <w:position w:val="3"/>
          <w:sz w:val="24"/>
          <w:szCs w:val="24"/>
        </w:rPr>
        <w:t>。</w:t>
      </w:r>
    </w:p>
    <w:p w14:paraId="09B7523A">
      <w:pPr>
        <w:spacing w:line="360" w:lineRule="auto"/>
        <w:rPr>
          <w:rFonts w:ascii="Times New Roman" w:hAnsi="Times New Roman" w:eastAsia="宋体" w:cs="Times New Roman"/>
          <w:spacing w:val="-7"/>
          <w:sz w:val="24"/>
          <w:szCs w:val="24"/>
        </w:rPr>
      </w:pPr>
      <w:r>
        <w:rPr>
          <w:rFonts w:ascii="Times New Roman" w:hAnsi="Times New Roman" w:eastAsia="Times New Roman" w:cs="Times New Roman"/>
          <w:b/>
          <w:bCs/>
          <w:spacing w:val="-2"/>
          <w:sz w:val="24"/>
          <w:szCs w:val="24"/>
        </w:rPr>
        <w:t xml:space="preserve">A.0.4  </w:t>
      </w:r>
      <w:r>
        <w:rPr>
          <w:rFonts w:ascii="Times New Roman" w:hAnsi="Times New Roman" w:eastAsia="宋体" w:cs="Times New Roman"/>
          <w:spacing w:val="-2"/>
          <w:sz w:val="24"/>
          <w:szCs w:val="24"/>
        </w:rPr>
        <w:t>当钻取直径</w:t>
      </w:r>
      <w:r>
        <w:rPr>
          <w:rFonts w:ascii="Times New Roman" w:hAnsi="Times New Roman" w:eastAsia="Times New Roman" w:cs="Times New Roman"/>
          <w:spacing w:val="-2"/>
          <w:sz w:val="24"/>
          <w:szCs w:val="24"/>
        </w:rPr>
        <w:t>50mm</w:t>
      </w:r>
      <w:r>
        <w:rPr>
          <w:rFonts w:ascii="Times New Roman" w:hAnsi="Times New Roman" w:eastAsia="宋体" w:cs="Times New Roman"/>
          <w:spacing w:val="-2"/>
          <w:sz w:val="24"/>
          <w:szCs w:val="24"/>
        </w:rPr>
        <w:t>芯样检测混凝土强度时，宜按检测批推定抗压强</w:t>
      </w:r>
      <w:r>
        <w:rPr>
          <w:rFonts w:ascii="Times New Roman" w:hAnsi="Times New Roman" w:eastAsia="宋体" w:cs="Times New Roman"/>
          <w:spacing w:val="-3"/>
          <w:sz w:val="24"/>
          <w:szCs w:val="24"/>
        </w:rPr>
        <w:t>度，</w:t>
      </w:r>
      <w:r>
        <w:rPr>
          <w:rFonts w:ascii="Times New Roman" w:hAnsi="Times New Roman" w:eastAsia="宋体" w:cs="Times New Roman"/>
          <w:spacing w:val="-7"/>
          <w:sz w:val="24"/>
          <w:szCs w:val="24"/>
        </w:rPr>
        <w:t>并应符合下列规定：</w:t>
      </w:r>
    </w:p>
    <w:p w14:paraId="58DA30F1">
      <w:pPr>
        <w:spacing w:line="360" w:lineRule="auto"/>
        <w:ind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检测批的芯样数量不宜少于</w:t>
      </w:r>
      <w:r>
        <w:rPr>
          <w:rFonts w:ascii="Times New Roman" w:hAnsi="Times New Roman" w:eastAsia="Times New Roman" w:cs="Times New Roman"/>
          <w:spacing w:val="-2"/>
          <w:sz w:val="24"/>
          <w:szCs w:val="24"/>
        </w:rPr>
        <w:t>21</w:t>
      </w:r>
      <w:r>
        <w:rPr>
          <w:rFonts w:ascii="Times New Roman" w:hAnsi="Times New Roman" w:eastAsia="宋体" w:cs="Times New Roman"/>
          <w:spacing w:val="-3"/>
          <w:sz w:val="24"/>
          <w:szCs w:val="24"/>
        </w:rPr>
        <w:t>个；</w:t>
      </w:r>
    </w:p>
    <w:p w14:paraId="45947E65">
      <w:pPr>
        <w:spacing w:line="360" w:lineRule="auto"/>
        <w:ind w:firstLine="484" w:firstLineChars="200"/>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检测批的混凝土抗压强度推定值应计算推定</w:t>
      </w:r>
      <w:r>
        <w:rPr>
          <w:rFonts w:ascii="Times New Roman" w:hAnsi="Times New Roman" w:eastAsia="宋体" w:cs="Times New Roman"/>
          <w:sz w:val="24"/>
          <w:szCs w:val="24"/>
        </w:rPr>
        <w:t>区间，推定区间的上限值和</w:t>
      </w:r>
      <w:r>
        <w:rPr>
          <w:rFonts w:ascii="Times New Roman" w:hAnsi="Times New Roman" w:eastAsia="宋体" w:cs="Times New Roman"/>
          <w:spacing w:val="-6"/>
          <w:sz w:val="24"/>
          <w:szCs w:val="24"/>
        </w:rPr>
        <w:t>下限值应按下列公式计算：</w:t>
      </w:r>
    </w:p>
    <w:p w14:paraId="6CC1B14B">
      <w:pPr>
        <w:rPr>
          <w:rFonts w:ascii="Times New Roman" w:hAnsi="Times New Roman" w:cs="Times New Roman"/>
          <w:sz w:val="24"/>
          <w:szCs w:val="24"/>
        </w:rPr>
      </w:pPr>
      <w:r>
        <w:rPr>
          <w:rFonts w:ascii="Times New Roman" w:hAnsi="Times New Roman" w:cs="Times New Roman"/>
          <w:sz w:val="24"/>
          <w:szCs w:val="24"/>
        </w:rPr>
        <w:t>式中：</w:t>
      </w:r>
    </w:p>
    <w:p w14:paraId="5DBB8AD2">
      <w:pPr>
        <w:spacing w:line="360" w:lineRule="auto"/>
        <w:jc w:val="center"/>
        <w:rPr>
          <w:rFonts w:ascii="Times New Roman" w:hAnsi="Times New Roman" w:cs="Times New Roman"/>
          <w:i/>
          <w:iCs/>
          <w:position w:val="3"/>
          <w:sz w:val="24"/>
          <w:szCs w:val="24"/>
        </w:rPr>
      </w:pPr>
      <w:bookmarkStart w:id="103" w:name="_Hlk171599941"/>
      <w:r>
        <w:rPr>
          <w:rFonts w:ascii="Times New Roman" w:hAnsi="Times New Roman" w:cs="Times New Roman"/>
          <w:i/>
          <w:iCs/>
          <w:position w:val="3"/>
          <w:sz w:val="24"/>
          <w:szCs w:val="24"/>
        </w:rPr>
        <w:t>f</w:t>
      </w:r>
      <w:r>
        <w:rPr>
          <w:rFonts w:ascii="Times New Roman" w:hAnsi="Times New Roman" w:cs="Times New Roman"/>
          <w:position w:val="-2"/>
          <w:sz w:val="14"/>
          <w:szCs w:val="14"/>
        </w:rPr>
        <w:t xml:space="preserve">cu,e1  </w:t>
      </w:r>
      <w:r>
        <w:rPr>
          <w:rFonts w:ascii="Times New Roman" w:hAnsi="Times New Roman" w:eastAsia="微软雅黑" w:cs="Times New Roman"/>
          <w:position w:val="3"/>
          <w:sz w:val="24"/>
          <w:szCs w:val="24"/>
        </w:rPr>
        <w:t xml:space="preserve">= </w:t>
      </w:r>
      <w:r>
        <w:rPr>
          <w:rFonts w:ascii="Times New Roman" w:hAnsi="Times New Roman" w:cs="Times New Roman"/>
          <w:i/>
          <w:iCs/>
          <w:position w:val="3"/>
          <w:sz w:val="24"/>
          <w:szCs w:val="24"/>
        </w:rPr>
        <w:t>f</w:t>
      </w:r>
      <w:r>
        <w:rPr>
          <w:rFonts w:ascii="Times New Roman" w:hAnsi="Times New Roman" w:cs="Times New Roman"/>
          <w:position w:val="-2"/>
          <w:sz w:val="14"/>
          <w:szCs w:val="14"/>
        </w:rPr>
        <w:t xml:space="preserve">cu,cor,m </w:t>
      </w:r>
      <w:r>
        <w:rPr>
          <w:rFonts w:ascii="Times New Roman" w:hAnsi="Times New Roman" w:cs="Times New Roman"/>
          <w:position w:val="3"/>
          <w:sz w:val="24"/>
          <w:szCs w:val="24"/>
        </w:rPr>
        <w:t>-</w:t>
      </w:r>
      <w:r>
        <w:rPr>
          <w:rFonts w:ascii="Times New Roman" w:hAnsi="Times New Roman" w:cs="Times New Roman"/>
          <w:i/>
          <w:iCs/>
          <w:position w:val="3"/>
          <w:sz w:val="24"/>
          <w:szCs w:val="24"/>
        </w:rPr>
        <w:t>k</w:t>
      </w:r>
      <w:r>
        <w:rPr>
          <w:rFonts w:ascii="Times New Roman" w:hAnsi="Times New Roman" w:cs="Times New Roman"/>
          <w:position w:val="-2"/>
          <w:sz w:val="14"/>
          <w:szCs w:val="14"/>
        </w:rPr>
        <w:t>1</w:t>
      </w:r>
      <w:r>
        <w:rPr>
          <w:rFonts w:ascii="Times New Roman" w:hAnsi="Times New Roman" w:cs="Times New Roman"/>
          <w:spacing w:val="36"/>
          <w:position w:val="-2"/>
          <w:sz w:val="14"/>
          <w:szCs w:val="14"/>
        </w:rPr>
        <w:t xml:space="preserve"> </w:t>
      </w:r>
      <w:r>
        <w:rPr>
          <w:rFonts w:ascii="Times New Roman" w:hAnsi="Times New Roman" w:eastAsia="微软雅黑" w:cs="Times New Roman"/>
          <w:position w:val="3"/>
          <w:sz w:val="24"/>
          <w:szCs w:val="24"/>
        </w:rPr>
        <w:t>.</w:t>
      </w:r>
      <w:r>
        <w:rPr>
          <w:rFonts w:ascii="Times New Roman" w:hAnsi="Times New Roman" w:eastAsia="微软雅黑" w:cs="Times New Roman"/>
          <w:spacing w:val="-39"/>
          <w:position w:val="3"/>
          <w:sz w:val="24"/>
          <w:szCs w:val="24"/>
        </w:rPr>
        <w:t xml:space="preserve"> </w:t>
      </w:r>
      <w:r>
        <w:rPr>
          <w:rFonts w:ascii="Times New Roman" w:hAnsi="Times New Roman" w:cs="Times New Roman"/>
          <w:i/>
          <w:iCs/>
          <w:position w:val="3"/>
          <w:sz w:val="24"/>
          <w:szCs w:val="24"/>
        </w:rPr>
        <w:t>s</w:t>
      </w:r>
      <w:r>
        <w:rPr>
          <w:rFonts w:ascii="Times New Roman" w:hAnsi="Times New Roman" w:cs="Times New Roman"/>
          <w:position w:val="-2"/>
          <w:sz w:val="14"/>
          <w:szCs w:val="14"/>
        </w:rPr>
        <w:t>cu,cor</w:t>
      </w:r>
      <w:bookmarkEnd w:id="103"/>
      <w:r>
        <w:rPr>
          <w:rFonts w:ascii="Times New Roman" w:hAnsi="Times New Roman" w:cs="Times New Roman"/>
          <w:i/>
          <w:iCs/>
          <w:position w:val="3"/>
          <w:sz w:val="24"/>
          <w:szCs w:val="24"/>
        </w:rPr>
        <w:t xml:space="preserve"> </w:t>
      </w:r>
    </w:p>
    <w:p w14:paraId="7EC98ECD">
      <w:pPr>
        <w:spacing w:line="360" w:lineRule="auto"/>
        <w:jc w:val="center"/>
        <w:rPr>
          <w:rFonts w:ascii="Times New Roman" w:hAnsi="Times New Roman" w:cs="Times New Roman"/>
        </w:rPr>
      </w:pPr>
      <w:r>
        <w:rPr>
          <w:rFonts w:ascii="Times New Roman" w:hAnsi="Times New Roman" w:cs="Times New Roman"/>
          <w:i/>
          <w:iCs/>
          <w:position w:val="3"/>
          <w:sz w:val="24"/>
          <w:szCs w:val="24"/>
        </w:rPr>
        <w:t>f</w:t>
      </w:r>
      <w:r>
        <w:rPr>
          <w:rFonts w:ascii="Times New Roman" w:hAnsi="Times New Roman" w:cs="Times New Roman"/>
          <w:position w:val="-2"/>
          <w:sz w:val="14"/>
          <w:szCs w:val="14"/>
        </w:rPr>
        <w:t>cu</w:t>
      </w:r>
      <w:r>
        <w:rPr>
          <w:rFonts w:ascii="Times New Roman" w:hAnsi="Times New Roman" w:cs="Times New Roman"/>
          <w:spacing w:val="1"/>
          <w:position w:val="-2"/>
          <w:sz w:val="14"/>
          <w:szCs w:val="14"/>
        </w:rPr>
        <w:t xml:space="preserve">,e2  </w:t>
      </w:r>
      <w:r>
        <w:rPr>
          <w:rFonts w:ascii="Times New Roman" w:hAnsi="Times New Roman" w:eastAsia="微软雅黑" w:cs="Times New Roman"/>
          <w:spacing w:val="1"/>
          <w:position w:val="3"/>
          <w:sz w:val="24"/>
          <w:szCs w:val="24"/>
        </w:rPr>
        <w:t>=</w:t>
      </w:r>
      <w:r>
        <w:rPr>
          <w:rFonts w:ascii="Times New Roman" w:hAnsi="Times New Roman" w:eastAsia="微软雅黑" w:cs="Times New Roman"/>
          <w:spacing w:val="-7"/>
          <w:position w:val="3"/>
          <w:sz w:val="24"/>
          <w:szCs w:val="24"/>
        </w:rPr>
        <w:t xml:space="preserve"> </w:t>
      </w:r>
      <w:r>
        <w:rPr>
          <w:rFonts w:ascii="Times New Roman" w:hAnsi="Times New Roman" w:cs="Times New Roman"/>
          <w:i/>
          <w:iCs/>
          <w:position w:val="3"/>
          <w:sz w:val="24"/>
          <w:szCs w:val="24"/>
        </w:rPr>
        <w:t>f</w:t>
      </w:r>
      <w:r>
        <w:rPr>
          <w:rFonts w:ascii="Times New Roman" w:hAnsi="Times New Roman" w:cs="Times New Roman"/>
          <w:position w:val="-2"/>
          <w:sz w:val="14"/>
          <w:szCs w:val="14"/>
        </w:rPr>
        <w:t>cu</w:t>
      </w:r>
      <w:r>
        <w:rPr>
          <w:rFonts w:ascii="Times New Roman" w:hAnsi="Times New Roman" w:cs="Times New Roman"/>
          <w:spacing w:val="1"/>
          <w:position w:val="-2"/>
          <w:sz w:val="14"/>
          <w:szCs w:val="14"/>
        </w:rPr>
        <w:t>,</w:t>
      </w:r>
      <w:r>
        <w:rPr>
          <w:rFonts w:ascii="Times New Roman" w:hAnsi="Times New Roman" w:cs="Times New Roman"/>
          <w:position w:val="-2"/>
          <w:sz w:val="14"/>
          <w:szCs w:val="14"/>
        </w:rPr>
        <w:t>cor</w:t>
      </w:r>
      <w:r>
        <w:rPr>
          <w:rFonts w:ascii="Times New Roman" w:hAnsi="Times New Roman" w:cs="Times New Roman"/>
          <w:spacing w:val="1"/>
          <w:position w:val="-2"/>
          <w:sz w:val="14"/>
          <w:szCs w:val="14"/>
        </w:rPr>
        <w:t xml:space="preserve">,m </w:t>
      </w:r>
      <w:r>
        <w:rPr>
          <w:rFonts w:ascii="Times New Roman" w:hAnsi="Times New Roman" w:cs="Times New Roman"/>
          <w:spacing w:val="1"/>
          <w:position w:val="3"/>
          <w:sz w:val="24"/>
          <w:szCs w:val="24"/>
        </w:rPr>
        <w:t>-</w:t>
      </w:r>
      <w:r>
        <w:rPr>
          <w:rFonts w:ascii="Times New Roman" w:hAnsi="Times New Roman" w:cs="Times New Roman"/>
          <w:i/>
          <w:iCs/>
          <w:spacing w:val="1"/>
          <w:position w:val="3"/>
          <w:sz w:val="24"/>
          <w:szCs w:val="24"/>
        </w:rPr>
        <w:t>k</w:t>
      </w:r>
      <w:r>
        <w:rPr>
          <w:rFonts w:ascii="Times New Roman" w:hAnsi="Times New Roman" w:cs="Times New Roman"/>
          <w:spacing w:val="1"/>
          <w:position w:val="-2"/>
          <w:sz w:val="14"/>
          <w:szCs w:val="14"/>
        </w:rPr>
        <w:t xml:space="preserve">2  </w:t>
      </w:r>
      <w:r>
        <w:rPr>
          <w:rFonts w:ascii="Times New Roman" w:hAnsi="Times New Roman" w:eastAsia="微软雅黑" w:cs="Times New Roman"/>
          <w:spacing w:val="1"/>
          <w:position w:val="3"/>
          <w:sz w:val="24"/>
          <w:szCs w:val="24"/>
        </w:rPr>
        <w:t>.</w:t>
      </w:r>
      <w:r>
        <w:rPr>
          <w:rFonts w:ascii="Times New Roman" w:hAnsi="Times New Roman" w:eastAsia="微软雅黑" w:cs="Times New Roman"/>
          <w:spacing w:val="-39"/>
          <w:position w:val="3"/>
          <w:sz w:val="24"/>
          <w:szCs w:val="24"/>
        </w:rPr>
        <w:t xml:space="preserve"> </w:t>
      </w:r>
      <w:r>
        <w:rPr>
          <w:rFonts w:ascii="Times New Roman" w:hAnsi="Times New Roman" w:cs="Times New Roman"/>
          <w:i/>
          <w:iCs/>
          <w:position w:val="3"/>
          <w:sz w:val="24"/>
          <w:szCs w:val="24"/>
        </w:rPr>
        <w:t>s</w:t>
      </w:r>
      <w:r>
        <w:rPr>
          <w:rFonts w:ascii="Times New Roman" w:hAnsi="Times New Roman" w:cs="Times New Roman"/>
          <w:position w:val="-2"/>
          <w:sz w:val="14"/>
          <w:szCs w:val="14"/>
        </w:rPr>
        <w:t>cu</w:t>
      </w:r>
      <w:r>
        <w:rPr>
          <w:rFonts w:ascii="Times New Roman" w:hAnsi="Times New Roman" w:cs="Times New Roman"/>
          <w:spacing w:val="1"/>
          <w:position w:val="-2"/>
          <w:sz w:val="14"/>
          <w:szCs w:val="14"/>
        </w:rPr>
        <w:t>,</w:t>
      </w:r>
      <w:r>
        <w:rPr>
          <w:rFonts w:ascii="Times New Roman" w:hAnsi="Times New Roman" w:cs="Times New Roman"/>
          <w:position w:val="-2"/>
          <w:sz w:val="14"/>
          <w:szCs w:val="14"/>
        </w:rPr>
        <w:t>cor</w:t>
      </w:r>
    </w:p>
    <w:p w14:paraId="157839A0">
      <w:pPr>
        <w:spacing w:line="360" w:lineRule="auto"/>
        <w:jc w:val="center"/>
        <w:rPr>
          <w:rFonts w:ascii="Times New Roman" w:hAnsi="Times New Roman" w:cs="Times New Roman"/>
        </w:rPr>
      </w:pPr>
      <w:r>
        <w:rPr>
          <w:rFonts w:ascii="Times New Roman" w:hAnsi="Times New Roman" w:eastAsia="Times New Roman" w:cs="Times New Roman"/>
          <w:i/>
          <w:iCs/>
          <w:position w:val="-9"/>
          <w:sz w:val="23"/>
          <w:szCs w:val="23"/>
        </w:rPr>
        <w:t>f</w:t>
      </w:r>
      <w:r>
        <w:rPr>
          <w:rFonts w:ascii="Times New Roman" w:hAnsi="Times New Roman" w:eastAsia="Times New Roman" w:cs="Times New Roman"/>
          <w:position w:val="-15"/>
          <w:sz w:val="14"/>
          <w:szCs w:val="14"/>
        </w:rPr>
        <w:t>cu</w:t>
      </w:r>
      <w:r>
        <w:rPr>
          <w:rFonts w:ascii="Times New Roman" w:hAnsi="Times New Roman" w:eastAsia="Times New Roman" w:cs="Times New Roman"/>
          <w:spacing w:val="1"/>
          <w:position w:val="-15"/>
          <w:sz w:val="14"/>
          <w:szCs w:val="14"/>
        </w:rPr>
        <w:t>,</w:t>
      </w:r>
      <w:r>
        <w:rPr>
          <w:rFonts w:ascii="Times New Roman" w:hAnsi="Times New Roman" w:eastAsia="Times New Roman" w:cs="Times New Roman"/>
          <w:position w:val="-15"/>
          <w:sz w:val="14"/>
          <w:szCs w:val="14"/>
        </w:rPr>
        <w:t>cor</w:t>
      </w:r>
      <w:r>
        <w:rPr>
          <w:rFonts w:ascii="Times New Roman" w:hAnsi="Times New Roman" w:eastAsia="Times New Roman" w:cs="Times New Roman"/>
          <w:spacing w:val="1"/>
          <w:position w:val="-15"/>
          <w:sz w:val="14"/>
          <w:szCs w:val="14"/>
        </w:rPr>
        <w:t xml:space="preserve">,m  </w:t>
      </w:r>
      <w:r>
        <w:rPr>
          <w:rFonts w:ascii="Times New Roman" w:hAnsi="Times New Roman" w:eastAsia="微软雅黑" w:cs="Times New Roman"/>
          <w:spacing w:val="1"/>
          <w:position w:val="-9"/>
          <w:sz w:val="23"/>
          <w:szCs w:val="23"/>
        </w:rPr>
        <w:t>=</w:t>
      </w:r>
      <w:r>
        <w:rPr>
          <w:rFonts w:ascii="Times New Roman" w:hAnsi="Times New Roman" w:eastAsia="微软雅黑" w:cs="Times New Roman"/>
          <w:spacing w:val="-9"/>
          <w:position w:val="-9"/>
          <w:sz w:val="23"/>
          <w:szCs w:val="23"/>
        </w:rPr>
        <w:t xml:space="preserve"> </w:t>
      </w:r>
      <w:r>
        <w:rPr>
          <w:rFonts w:ascii="Times New Roman" w:hAnsi="Times New Roman" w:cs="Times New Roman"/>
          <w:position w:val="-27"/>
          <w:sz w:val="23"/>
          <w:szCs w:val="23"/>
        </w:rPr>
        <w:drawing>
          <wp:inline distT="0" distB="0" distL="0" distR="0">
            <wp:extent cx="564515" cy="50355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6"/>
                    <a:stretch>
                      <a:fillRect/>
                    </a:stretch>
                  </pic:blipFill>
                  <pic:spPr>
                    <a:xfrm>
                      <a:off x="0" y="0"/>
                      <a:ext cx="564910" cy="503707"/>
                    </a:xfrm>
                    <a:prstGeom prst="rect">
                      <a:avLst/>
                    </a:prstGeom>
                  </pic:spPr>
                </pic:pic>
              </a:graphicData>
            </a:graphic>
          </wp:inline>
        </w:drawing>
      </w:r>
    </w:p>
    <w:p w14:paraId="40475903">
      <w:pPr>
        <w:spacing w:line="360" w:lineRule="auto"/>
        <w:jc w:val="center"/>
        <w:rPr>
          <w:rFonts w:ascii="Times New Roman" w:hAnsi="Times New Roman" w:cs="Times New Roman"/>
        </w:rPr>
      </w:pPr>
      <w:r>
        <w:rPr>
          <w:rFonts w:ascii="Times New Roman" w:hAnsi="Times New Roman" w:eastAsia="Times New Roman" w:cs="Times New Roman"/>
          <w:i/>
          <w:iCs/>
          <w:spacing w:val="-5"/>
          <w:position w:val="-15"/>
          <w:sz w:val="24"/>
          <w:szCs w:val="24"/>
        </w:rPr>
        <w:t>s</w:t>
      </w:r>
      <w:r>
        <w:rPr>
          <w:rFonts w:ascii="Times New Roman" w:hAnsi="Times New Roman" w:eastAsia="Times New Roman" w:cs="Times New Roman"/>
          <w:spacing w:val="-5"/>
          <w:position w:val="-21"/>
          <w:sz w:val="15"/>
          <w:szCs w:val="15"/>
        </w:rPr>
        <w:t>cu,cor</w:t>
      </w:r>
      <w:r>
        <w:rPr>
          <w:rFonts w:ascii="Times New Roman" w:hAnsi="Times New Roman" w:eastAsia="Times New Roman" w:cs="Times New Roman"/>
          <w:spacing w:val="10"/>
          <w:w w:val="101"/>
          <w:position w:val="-21"/>
          <w:sz w:val="15"/>
          <w:szCs w:val="15"/>
        </w:rPr>
        <w:t xml:space="preserve">  </w:t>
      </w:r>
      <w:r>
        <w:rPr>
          <w:rFonts w:ascii="Times New Roman" w:hAnsi="Times New Roman" w:eastAsia="微软雅黑" w:cs="Times New Roman"/>
          <w:spacing w:val="-6"/>
          <w:position w:val="-15"/>
          <w:sz w:val="24"/>
          <w:szCs w:val="24"/>
        </w:rPr>
        <w:t xml:space="preserve">= </w:t>
      </w:r>
      <w:r>
        <w:rPr>
          <w:rFonts w:ascii="Times New Roman" w:hAnsi="Times New Roman" w:cs="Times New Roman"/>
          <w:position w:val="-35"/>
          <w:sz w:val="24"/>
          <w:szCs w:val="24"/>
        </w:rPr>
        <w:drawing>
          <wp:inline distT="0" distB="0" distL="0" distR="0">
            <wp:extent cx="1382395" cy="59626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7"/>
                    <a:stretch>
                      <a:fillRect/>
                    </a:stretch>
                  </pic:blipFill>
                  <pic:spPr>
                    <a:xfrm>
                      <a:off x="0" y="0"/>
                      <a:ext cx="1382904" cy="596324"/>
                    </a:xfrm>
                    <a:prstGeom prst="rect">
                      <a:avLst/>
                    </a:prstGeom>
                  </pic:spPr>
                </pic:pic>
              </a:graphicData>
            </a:graphic>
          </wp:inline>
        </w:drawing>
      </w:r>
    </w:p>
    <w:p w14:paraId="0C2E902D">
      <w:pPr>
        <w:spacing w:line="374" w:lineRule="auto"/>
        <w:ind w:left="25" w:right="968"/>
        <w:rPr>
          <w:rFonts w:ascii="Times New Roman" w:hAnsi="Times New Roman" w:eastAsia="宋体" w:cs="Times New Roman"/>
          <w:spacing w:val="1"/>
          <w:sz w:val="24"/>
          <w:szCs w:val="24"/>
        </w:rPr>
      </w:pPr>
      <w:r>
        <w:rPr>
          <w:rFonts w:ascii="Times New Roman" w:hAnsi="Times New Roman" w:eastAsia="宋体" w:cs="Times New Roman"/>
          <w:spacing w:val="1"/>
          <w:sz w:val="24"/>
          <w:szCs w:val="24"/>
        </w:rPr>
        <w:t>式中：</w:t>
      </w:r>
    </w:p>
    <w:p w14:paraId="715DB7C8">
      <w:pPr>
        <w:spacing w:line="374" w:lineRule="auto"/>
        <w:ind w:left="25" w:right="968" w:firstLine="480" w:firstLineChars="200"/>
        <w:rPr>
          <w:rFonts w:ascii="Times New Roman" w:hAnsi="Times New Roman" w:eastAsia="宋体" w:cs="Times New Roman"/>
          <w:spacing w:val="1"/>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1"/>
          <w:position w:val="-5"/>
          <w:sz w:val="14"/>
          <w:szCs w:val="14"/>
        </w:rPr>
        <w:t>,e1</w:t>
      </w:r>
      <w:r>
        <w:rPr>
          <w:rFonts w:ascii="Times New Roman" w:hAnsi="Times New Roman" w:eastAsia="Times New Roman" w:cs="Times New Roman"/>
          <w:spacing w:val="-11"/>
          <w:position w:val="-5"/>
          <w:sz w:val="14"/>
          <w:szCs w:val="14"/>
        </w:rPr>
        <w:t xml:space="preserve"> </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混凝土抗压强度推定上限值（</w:t>
      </w:r>
      <w:r>
        <w:rPr>
          <w:rFonts w:ascii="Times New Roman" w:hAnsi="Times New Roman" w:eastAsia="Times New Roman" w:cs="Times New Roman"/>
          <w:sz w:val="24"/>
          <w:szCs w:val="24"/>
        </w:rPr>
        <w:t>MPa</w:t>
      </w:r>
      <w:r>
        <w:rPr>
          <w:rFonts w:ascii="Times New Roman" w:hAnsi="Times New Roman" w:eastAsia="宋体" w:cs="Times New Roman"/>
          <w:spacing w:val="-63"/>
          <w:sz w:val="24"/>
          <w:szCs w:val="24"/>
        </w:rPr>
        <w:t>），</w:t>
      </w:r>
      <w:r>
        <w:rPr>
          <w:rFonts w:ascii="Times New Roman" w:hAnsi="Times New Roman" w:eastAsia="宋体" w:cs="Times New Roman"/>
          <w:spacing w:val="1"/>
          <w:sz w:val="24"/>
          <w:szCs w:val="24"/>
        </w:rPr>
        <w:t>应精确至</w:t>
      </w:r>
      <w:r>
        <w:rPr>
          <w:rFonts w:ascii="Times New Roman" w:hAnsi="Times New Roman" w:eastAsia="宋体" w:cs="Times New Roman"/>
          <w:spacing w:val="-39"/>
          <w:sz w:val="24"/>
          <w:szCs w:val="24"/>
        </w:rPr>
        <w:t xml:space="preserve"> </w:t>
      </w:r>
      <w:r>
        <w:rPr>
          <w:rFonts w:ascii="Times New Roman" w:hAnsi="Times New Roman" w:eastAsia="Times New Roman" w:cs="Times New Roman"/>
          <w:spacing w:val="1"/>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pacing w:val="1"/>
          <w:sz w:val="24"/>
          <w:szCs w:val="24"/>
        </w:rPr>
        <w:t>；</w:t>
      </w:r>
    </w:p>
    <w:p w14:paraId="33605EA8">
      <w:pPr>
        <w:spacing w:line="374" w:lineRule="auto"/>
        <w:ind w:left="25" w:right="960"/>
        <w:jc w:val="center"/>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1"/>
          <w:position w:val="-5"/>
          <w:sz w:val="14"/>
          <w:szCs w:val="14"/>
        </w:rPr>
        <w:t>,e</w:t>
      </w:r>
      <w:r>
        <w:rPr>
          <w:rFonts w:ascii="Times New Roman" w:hAnsi="Times New Roman" w:cs="Times New Roman"/>
          <w:spacing w:val="1"/>
          <w:position w:val="-5"/>
          <w:sz w:val="14"/>
          <w:szCs w:val="14"/>
        </w:rPr>
        <w:t>2</w:t>
      </w:r>
      <w:r>
        <w:rPr>
          <w:rFonts w:ascii="Times New Roman" w:hAnsi="Times New Roman" w:eastAsia="Times New Roman" w:cs="Times New Roman"/>
          <w:spacing w:val="12"/>
          <w:w w:val="102"/>
          <w:position w:val="-5"/>
          <w:sz w:val="14"/>
          <w:szCs w:val="14"/>
        </w:rPr>
        <w:t xml:space="preserve"> </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混凝土抗压强度推定下限值（</w:t>
      </w:r>
      <w:r>
        <w:rPr>
          <w:rFonts w:ascii="Times New Roman" w:hAnsi="Times New Roman" w:eastAsia="Times New Roman" w:cs="Times New Roman"/>
          <w:sz w:val="24"/>
          <w:szCs w:val="24"/>
        </w:rPr>
        <w:t>MPa</w:t>
      </w:r>
      <w:r>
        <w:rPr>
          <w:rFonts w:ascii="Times New Roman" w:hAnsi="Times New Roman" w:eastAsia="宋体" w:cs="Times New Roman"/>
          <w:spacing w:val="-61"/>
          <w:w w:val="97"/>
          <w:sz w:val="24"/>
          <w:szCs w:val="24"/>
        </w:rPr>
        <w:t>），</w:t>
      </w:r>
      <w:r>
        <w:rPr>
          <w:rFonts w:ascii="Times New Roman" w:hAnsi="Times New Roman" w:eastAsia="宋体" w:cs="Times New Roman"/>
          <w:spacing w:val="2"/>
          <w:sz w:val="24"/>
          <w:szCs w:val="24"/>
        </w:rPr>
        <w:t>应</w:t>
      </w:r>
      <w:r>
        <w:rPr>
          <w:rFonts w:ascii="Times New Roman" w:hAnsi="Times New Roman" w:eastAsia="宋体" w:cs="Times New Roman"/>
          <w:spacing w:val="1"/>
          <w:sz w:val="24"/>
          <w:szCs w:val="24"/>
        </w:rPr>
        <w:t>精确至</w:t>
      </w:r>
      <w:r>
        <w:rPr>
          <w:rFonts w:ascii="Times New Roman" w:hAnsi="Times New Roman" w:eastAsia="宋体" w:cs="Times New Roman"/>
          <w:spacing w:val="-40"/>
          <w:sz w:val="24"/>
          <w:szCs w:val="24"/>
        </w:rPr>
        <w:t xml:space="preserve"> </w:t>
      </w:r>
      <w:r>
        <w:rPr>
          <w:rFonts w:ascii="Times New Roman" w:hAnsi="Times New Roman" w:eastAsia="Times New Roman" w:cs="Times New Roman"/>
          <w:spacing w:val="1"/>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pacing w:val="1"/>
          <w:sz w:val="24"/>
          <w:szCs w:val="24"/>
        </w:rPr>
        <w:t>；</w:t>
      </w:r>
    </w:p>
    <w:p w14:paraId="131C1532">
      <w:pPr>
        <w:spacing w:line="364" w:lineRule="auto"/>
        <w:ind w:left="20" w:firstLine="480" w:firstLineChars="200"/>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4"/>
          <w:position w:val="-5"/>
          <w:sz w:val="14"/>
          <w:szCs w:val="14"/>
        </w:rPr>
        <w:t>,</w:t>
      </w:r>
      <w:r>
        <w:rPr>
          <w:rFonts w:ascii="Times New Roman" w:hAnsi="Times New Roman" w:eastAsia="Times New Roman" w:cs="Times New Roman"/>
          <w:position w:val="-5"/>
          <w:sz w:val="14"/>
          <w:szCs w:val="14"/>
        </w:rPr>
        <w:t>cor</w:t>
      </w:r>
      <w:r>
        <w:rPr>
          <w:rFonts w:ascii="Times New Roman" w:hAnsi="Times New Roman" w:eastAsia="Times New Roman" w:cs="Times New Roman"/>
          <w:spacing w:val="4"/>
          <w:position w:val="-5"/>
          <w:sz w:val="14"/>
          <w:szCs w:val="14"/>
        </w:rPr>
        <w:t>,m</w:t>
      </w:r>
      <w:r>
        <w:rPr>
          <w:rFonts w:ascii="Times New Roman" w:hAnsi="Times New Roman" w:eastAsia="Times New Roman" w:cs="Times New Roman"/>
          <w:spacing w:val="4"/>
          <w:sz w:val="24"/>
          <w:szCs w:val="24"/>
        </w:rPr>
        <w:t>——</w:t>
      </w:r>
      <w:r>
        <w:rPr>
          <w:rFonts w:ascii="Times New Roman" w:hAnsi="Times New Roman" w:eastAsia="宋体" w:cs="Times New Roman"/>
          <w:spacing w:val="4"/>
          <w:sz w:val="24"/>
          <w:szCs w:val="24"/>
        </w:rPr>
        <w:t>芯样试件混凝土抗压强度换算值的平均值（</w:t>
      </w:r>
      <w:r>
        <w:rPr>
          <w:rFonts w:ascii="Times New Roman" w:hAnsi="Times New Roman" w:eastAsia="Times New Roman" w:cs="Times New Roman"/>
          <w:sz w:val="24"/>
          <w:szCs w:val="24"/>
        </w:rPr>
        <w:t>MPa</w:t>
      </w:r>
      <w:r>
        <w:rPr>
          <w:rFonts w:ascii="Times New Roman" w:hAnsi="Times New Roman" w:eastAsia="宋体" w:cs="Times New Roman"/>
          <w:spacing w:val="-49"/>
          <w:sz w:val="24"/>
          <w:szCs w:val="24"/>
        </w:rPr>
        <w:t>），</w:t>
      </w:r>
      <w:r>
        <w:rPr>
          <w:rFonts w:ascii="Times New Roman" w:hAnsi="Times New Roman" w:eastAsia="宋体" w:cs="Times New Roman"/>
          <w:spacing w:val="4"/>
          <w:sz w:val="24"/>
          <w:szCs w:val="24"/>
        </w:rPr>
        <w:t>应</w:t>
      </w:r>
      <w:r>
        <w:rPr>
          <w:rFonts w:ascii="Times New Roman" w:hAnsi="Times New Roman" w:eastAsia="宋体" w:cs="Times New Roman"/>
          <w:spacing w:val="3"/>
          <w:sz w:val="24"/>
          <w:szCs w:val="24"/>
        </w:rPr>
        <w:t>精确至</w:t>
      </w:r>
      <w:r>
        <w:rPr>
          <w:rFonts w:ascii="Times New Roman" w:hAnsi="Times New Roman" w:eastAsia="Times New Roman" w:cs="Times New Roman"/>
          <w:spacing w:val="-2"/>
          <w:sz w:val="24"/>
          <w:szCs w:val="24"/>
        </w:rPr>
        <w:t>0.1MPa</w:t>
      </w:r>
      <w:r>
        <w:rPr>
          <w:rFonts w:ascii="Times New Roman" w:hAnsi="Times New Roman" w:eastAsia="宋体" w:cs="Times New Roman"/>
          <w:spacing w:val="-2"/>
          <w:sz w:val="24"/>
          <w:szCs w:val="24"/>
        </w:rPr>
        <w:t>；</w:t>
      </w:r>
    </w:p>
    <w:p w14:paraId="3765E18D">
      <w:pPr>
        <w:spacing w:line="364" w:lineRule="auto"/>
        <w:ind w:left="20" w:firstLine="480" w:firstLineChars="200"/>
        <w:rPr>
          <w:rFonts w:ascii="Times New Roman" w:hAnsi="Times New Roman" w:eastAsia="宋体" w:cs="Times New Roman"/>
          <w:sz w:val="24"/>
          <w:szCs w:val="24"/>
        </w:rPr>
      </w:pPr>
      <w:r>
        <w:rPr>
          <w:rFonts w:ascii="Times New Roman" w:hAnsi="Times New Roman" w:eastAsia="Times New Roman" w:cs="Times New Roman"/>
          <w:i/>
          <w:iCs/>
          <w:sz w:val="24"/>
          <w:szCs w:val="24"/>
        </w:rPr>
        <w:t>s</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9"/>
          <w:position w:val="-5"/>
          <w:sz w:val="14"/>
          <w:szCs w:val="14"/>
        </w:rPr>
        <w:t>,</w:t>
      </w:r>
      <w:r>
        <w:rPr>
          <w:rFonts w:ascii="Times New Roman" w:hAnsi="Times New Roman" w:eastAsia="Times New Roman" w:cs="Times New Roman"/>
          <w:position w:val="-5"/>
          <w:sz w:val="14"/>
          <w:szCs w:val="14"/>
        </w:rPr>
        <w:t>cor</w:t>
      </w:r>
      <w:r>
        <w:rPr>
          <w:rFonts w:ascii="Times New Roman" w:hAnsi="Times New Roman" w:eastAsia="Times New Roman" w:cs="Times New Roman"/>
          <w:spacing w:val="21"/>
          <w:w w:val="101"/>
          <w:position w:val="-5"/>
          <w:sz w:val="14"/>
          <w:szCs w:val="14"/>
        </w:rPr>
        <w:t xml:space="preserve"> </w:t>
      </w:r>
      <w:r>
        <w:rPr>
          <w:rFonts w:ascii="Times New Roman" w:hAnsi="Times New Roman" w:eastAsia="Times New Roman" w:cs="Times New Roman"/>
          <w:spacing w:val="9"/>
          <w:sz w:val="24"/>
          <w:szCs w:val="24"/>
        </w:rPr>
        <w:t>——</w:t>
      </w:r>
      <w:r>
        <w:rPr>
          <w:rFonts w:ascii="Times New Roman" w:hAnsi="Times New Roman" w:eastAsia="宋体" w:cs="Times New Roman"/>
          <w:spacing w:val="9"/>
          <w:sz w:val="24"/>
          <w:szCs w:val="24"/>
        </w:rPr>
        <w:t>芯样试件混凝土抗压强度换算值的标准</w:t>
      </w:r>
      <w:r>
        <w:rPr>
          <w:rFonts w:ascii="Times New Roman" w:hAnsi="Times New Roman" w:eastAsia="宋体" w:cs="Times New Roman"/>
          <w:spacing w:val="8"/>
          <w:sz w:val="24"/>
          <w:szCs w:val="24"/>
        </w:rPr>
        <w:t>差（</w:t>
      </w:r>
      <w:r>
        <w:rPr>
          <w:rFonts w:ascii="Times New Roman" w:hAnsi="Times New Roman" w:eastAsia="Times New Roman" w:cs="Times New Roman"/>
          <w:sz w:val="24"/>
          <w:szCs w:val="24"/>
        </w:rPr>
        <w:t>MPa</w:t>
      </w:r>
      <w:r>
        <w:rPr>
          <w:rFonts w:ascii="Times New Roman" w:hAnsi="Times New Roman" w:eastAsia="宋体" w:cs="Times New Roman"/>
          <w:spacing w:val="-59"/>
          <w:sz w:val="24"/>
          <w:szCs w:val="24"/>
        </w:rPr>
        <w:t>），</w:t>
      </w:r>
      <w:r>
        <w:rPr>
          <w:rFonts w:ascii="Times New Roman" w:hAnsi="Times New Roman" w:eastAsia="宋体" w:cs="Times New Roman"/>
          <w:spacing w:val="8"/>
          <w:sz w:val="24"/>
          <w:szCs w:val="24"/>
        </w:rPr>
        <w:t>应精确至</w:t>
      </w:r>
      <w:r>
        <w:rPr>
          <w:rFonts w:ascii="Times New Roman" w:hAnsi="Times New Roman" w:eastAsia="Times New Roman" w:cs="Times New Roman"/>
          <w:spacing w:val="-2"/>
          <w:sz w:val="24"/>
          <w:szCs w:val="24"/>
        </w:rPr>
        <w:t>0.01MPa</w:t>
      </w:r>
      <w:r>
        <w:rPr>
          <w:rFonts w:ascii="Times New Roman" w:hAnsi="Times New Roman" w:eastAsia="宋体" w:cs="Times New Roman"/>
          <w:spacing w:val="-2"/>
          <w:sz w:val="24"/>
          <w:szCs w:val="24"/>
        </w:rPr>
        <w:t>；</w:t>
      </w:r>
    </w:p>
    <w:p w14:paraId="5A8AB583">
      <w:pPr>
        <w:spacing w:line="364" w:lineRule="auto"/>
        <w:ind w:left="20" w:firstLine="480" w:firstLineChars="200"/>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11"/>
          <w:position w:val="-5"/>
          <w:sz w:val="14"/>
          <w:szCs w:val="14"/>
        </w:rPr>
        <w:t>,</w:t>
      </w:r>
      <w:r>
        <w:rPr>
          <w:rFonts w:ascii="Times New Roman" w:hAnsi="Times New Roman" w:eastAsia="Times New Roman" w:cs="Times New Roman"/>
          <w:position w:val="-5"/>
          <w:sz w:val="14"/>
          <w:szCs w:val="14"/>
        </w:rPr>
        <w:t>cor</w:t>
      </w:r>
      <w:r>
        <w:rPr>
          <w:rFonts w:ascii="Times New Roman" w:hAnsi="Times New Roman" w:eastAsia="Times New Roman" w:cs="Times New Roman"/>
          <w:spacing w:val="11"/>
          <w:position w:val="-5"/>
          <w:sz w:val="14"/>
          <w:szCs w:val="14"/>
        </w:rPr>
        <w:t>,</w:t>
      </w:r>
      <w:r>
        <w:rPr>
          <w:rFonts w:ascii="Times New Roman" w:hAnsi="Times New Roman" w:eastAsia="Times New Roman" w:cs="Times New Roman"/>
          <w:i/>
          <w:iCs/>
          <w:spacing w:val="11"/>
          <w:position w:val="-5"/>
          <w:sz w:val="14"/>
          <w:szCs w:val="14"/>
        </w:rPr>
        <w:t>i</w:t>
      </w:r>
      <w:r>
        <w:rPr>
          <w:rFonts w:ascii="Times New Roman" w:hAnsi="Times New Roman" w:eastAsia="Times New Roman" w:cs="Times New Roman"/>
          <w:i/>
          <w:iCs/>
          <w:spacing w:val="26"/>
          <w:w w:val="101"/>
          <w:position w:val="-5"/>
          <w:sz w:val="14"/>
          <w:szCs w:val="14"/>
        </w:rPr>
        <w:t xml:space="preserve"> </w:t>
      </w:r>
      <w:r>
        <w:rPr>
          <w:rFonts w:ascii="Times New Roman" w:hAnsi="Times New Roman" w:eastAsia="Times New Roman" w:cs="Times New Roman"/>
          <w:spacing w:val="11"/>
          <w:sz w:val="24"/>
          <w:szCs w:val="24"/>
        </w:rPr>
        <w:t>——</w:t>
      </w:r>
      <w:r>
        <w:rPr>
          <w:rFonts w:ascii="Times New Roman" w:hAnsi="Times New Roman" w:eastAsia="宋体" w:cs="Times New Roman"/>
          <w:spacing w:val="11"/>
          <w:sz w:val="24"/>
          <w:szCs w:val="24"/>
        </w:rPr>
        <w:t>第</w:t>
      </w:r>
      <w:r>
        <w:rPr>
          <w:rFonts w:ascii="Times New Roman" w:hAnsi="Times New Roman" w:eastAsia="Times New Roman" w:cs="Times New Roman"/>
          <w:spacing w:val="11"/>
          <w:sz w:val="24"/>
          <w:szCs w:val="24"/>
        </w:rPr>
        <w:t>i</w:t>
      </w:r>
      <w:r>
        <w:rPr>
          <w:rFonts w:ascii="Times New Roman" w:hAnsi="Times New Roman" w:eastAsia="宋体" w:cs="Times New Roman"/>
          <w:spacing w:val="11"/>
          <w:sz w:val="24"/>
          <w:szCs w:val="24"/>
        </w:rPr>
        <w:t>个芯样试件混凝土抗压强度换算值（</w:t>
      </w:r>
      <w:r>
        <w:rPr>
          <w:rFonts w:ascii="Times New Roman" w:hAnsi="Times New Roman" w:eastAsia="Times New Roman" w:cs="Times New Roman"/>
          <w:sz w:val="24"/>
          <w:szCs w:val="24"/>
        </w:rPr>
        <w:t>MPa</w:t>
      </w:r>
      <w:r>
        <w:rPr>
          <w:rFonts w:ascii="Times New Roman" w:hAnsi="Times New Roman" w:eastAsia="宋体" w:cs="Times New Roman"/>
          <w:spacing w:val="-49"/>
          <w:sz w:val="24"/>
          <w:szCs w:val="24"/>
        </w:rPr>
        <w:t>），</w:t>
      </w:r>
      <w:r>
        <w:rPr>
          <w:rFonts w:ascii="Times New Roman" w:hAnsi="Times New Roman" w:eastAsia="宋体" w:cs="Times New Roman"/>
          <w:spacing w:val="11"/>
          <w:sz w:val="24"/>
          <w:szCs w:val="24"/>
        </w:rPr>
        <w:t>应精确至</w:t>
      </w:r>
      <w:r>
        <w:rPr>
          <w:rFonts w:ascii="Times New Roman" w:hAnsi="Times New Roman" w:eastAsia="Times New Roman" w:cs="Times New Roman"/>
          <w:spacing w:val="-2"/>
          <w:sz w:val="24"/>
          <w:szCs w:val="24"/>
        </w:rPr>
        <w:t>0.1MPa</w:t>
      </w:r>
      <w:r>
        <w:rPr>
          <w:rFonts w:ascii="Times New Roman" w:hAnsi="Times New Roman" w:eastAsia="宋体" w:cs="Times New Roman"/>
          <w:spacing w:val="-2"/>
          <w:sz w:val="24"/>
          <w:szCs w:val="24"/>
        </w:rPr>
        <w:t>；</w:t>
      </w:r>
    </w:p>
    <w:p w14:paraId="166253E2">
      <w:pPr>
        <w:spacing w:line="364" w:lineRule="auto"/>
        <w:ind w:firstLine="496" w:firstLineChars="200"/>
        <w:rPr>
          <w:rFonts w:ascii="Times New Roman" w:hAnsi="Times New Roman" w:eastAsia="宋体" w:cs="Times New Roman"/>
          <w:sz w:val="24"/>
          <w:szCs w:val="24"/>
        </w:rPr>
      </w:pPr>
      <w:r>
        <w:rPr>
          <w:rFonts w:ascii="Times New Roman" w:hAnsi="Times New Roman" w:eastAsia="Times New Roman" w:cs="Times New Roman"/>
          <w:spacing w:val="-1"/>
          <w:sz w:val="25"/>
          <w:szCs w:val="25"/>
        </w:rPr>
        <w:t>k</w:t>
      </w:r>
      <w:r>
        <w:rPr>
          <w:rFonts w:hint="eastAsia" w:ascii="Times New Roman" w:hAnsi="Times New Roman" w:eastAsia="宋体" w:cs="Times New Roman"/>
          <w:spacing w:val="-1"/>
          <w:sz w:val="25"/>
          <w:szCs w:val="25"/>
          <w:lang w:eastAsia="zh-CN"/>
        </w:rPr>
        <w:t>k1</w:t>
      </w:r>
      <w:r>
        <w:rPr>
          <w:rFonts w:ascii="Times New Roman" w:hAnsi="Times New Roman" w:eastAsia="Times New Roman" w:cs="Times New Roman"/>
          <w:spacing w:val="30"/>
          <w:position w:val="-5"/>
          <w:sz w:val="14"/>
          <w:szCs w:val="14"/>
        </w:rPr>
        <w:t xml:space="preserve"> </w:t>
      </w:r>
      <w:r>
        <w:rPr>
          <w:rFonts w:ascii="Times New Roman" w:hAnsi="Times New Roman" w:eastAsia="宋体" w:cs="Times New Roman"/>
          <w:spacing w:val="-1"/>
          <w:sz w:val="24"/>
          <w:szCs w:val="24"/>
        </w:rPr>
        <w:t>、</w:t>
      </w:r>
      <w:r>
        <w:rPr>
          <w:rFonts w:ascii="Times New Roman" w:hAnsi="Times New Roman" w:eastAsia="Times New Roman" w:cs="Times New Roman"/>
          <w:spacing w:val="-1"/>
          <w:sz w:val="25"/>
          <w:szCs w:val="25"/>
        </w:rPr>
        <w:t>k</w:t>
      </w:r>
      <w:r>
        <w:rPr>
          <w:rFonts w:ascii="Times New Roman" w:hAnsi="Times New Roman" w:eastAsia="Times New Roman" w:cs="Times New Roman"/>
          <w:spacing w:val="-1"/>
          <w:position w:val="-5"/>
          <w:sz w:val="14"/>
          <w:szCs w:val="14"/>
        </w:rPr>
        <w:t xml:space="preserve">2 </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推定</w:t>
      </w:r>
      <w:r>
        <w:rPr>
          <w:rFonts w:hint="eastAsia" w:ascii="Times New Roman" w:hAnsi="Times New Roman" w:eastAsia="宋体" w:cs="Times New Roman"/>
          <w:spacing w:val="-1"/>
          <w:sz w:val="24"/>
          <w:szCs w:val="24"/>
        </w:rPr>
        <w:t>区间上限系数、下限系数，应按现行国家标准《建筑结构检测技术标准》GB/T 50344的有关规定取值</w:t>
      </w:r>
      <w:r>
        <w:rPr>
          <w:rFonts w:hint="eastAsia" w:ascii="Times New Roman" w:hAnsi="Times New Roman" w:eastAsia="宋体" w:cs="Times New Roman"/>
          <w:spacing w:val="-1"/>
          <w:sz w:val="24"/>
          <w:szCs w:val="24"/>
          <w:lang w:eastAsia="zh-CN"/>
        </w:rPr>
        <w:t>。</w:t>
      </w:r>
    </w:p>
    <w:p w14:paraId="5538D127">
      <w:pPr>
        <w:spacing w:line="364" w:lineRule="auto"/>
        <w:ind w:firstLine="460" w:firstLineChars="200"/>
        <w:rPr>
          <w:rFonts w:ascii="Times New Roman" w:hAnsi="Times New Roman" w:eastAsia="宋体" w:cs="Times New Roman"/>
          <w:sz w:val="24"/>
          <w:szCs w:val="24"/>
        </w:rPr>
      </w:pPr>
      <w:r>
        <w:rPr>
          <w:rFonts w:ascii="Times New Roman" w:hAnsi="Times New Roman" w:eastAsia="Cambria Math" w:cs="Times New Roman"/>
          <w:spacing w:val="-5"/>
          <w:sz w:val="24"/>
          <w:szCs w:val="24"/>
        </w:rPr>
        <w:t>n</w:t>
      </w:r>
      <w:r>
        <w:rPr>
          <w:rFonts w:ascii="Times New Roman" w:hAnsi="Times New Roman" w:eastAsia="Times New Roman" w:cs="Times New Roman"/>
          <w:spacing w:val="-5"/>
          <w:sz w:val="24"/>
          <w:szCs w:val="24"/>
        </w:rPr>
        <w:t>——</w:t>
      </w:r>
      <w:r>
        <w:rPr>
          <w:rFonts w:ascii="Times New Roman" w:hAnsi="Times New Roman" w:eastAsia="宋体" w:cs="Times New Roman"/>
          <w:spacing w:val="-5"/>
          <w:sz w:val="24"/>
          <w:szCs w:val="24"/>
        </w:rPr>
        <w:t>芯样数量。</w:t>
      </w:r>
    </w:p>
    <w:p w14:paraId="7FBCAD04">
      <w:pPr>
        <w:spacing w:line="360" w:lineRule="auto"/>
        <w:ind w:left="18" w:firstLine="478"/>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3  </w:t>
      </w:r>
      <w:r>
        <w:rPr>
          <w:rFonts w:ascii="Times New Roman" w:hAnsi="Times New Roman" w:eastAsia="宋体" w:cs="Times New Roman"/>
          <w:spacing w:val="3"/>
          <w:sz w:val="24"/>
          <w:szCs w:val="24"/>
        </w:rPr>
        <w:t>抗压强度推定上限值</w:t>
      </w:r>
      <w:r>
        <w:rPr>
          <w:rFonts w:ascii="Times New Roman" w:hAnsi="Times New Roman" w:eastAsia="Times New Roman" w:cs="Times New Roman"/>
          <w:i/>
          <w:iCs/>
          <w:sz w:val="24"/>
          <w:szCs w:val="24"/>
        </w:rPr>
        <w:t>f</w:t>
      </w:r>
      <w:r>
        <w:rPr>
          <w:rFonts w:ascii="Times New Roman" w:hAnsi="Times New Roman" w:eastAsia="Times New Roman" w:cs="Times New Roman"/>
          <w:sz w:val="15"/>
          <w:szCs w:val="15"/>
        </w:rPr>
        <w:t>cu</w:t>
      </w:r>
      <w:r>
        <w:rPr>
          <w:rFonts w:ascii="Times New Roman" w:hAnsi="Times New Roman" w:eastAsia="Times New Roman" w:cs="Times New Roman"/>
          <w:spacing w:val="3"/>
          <w:sz w:val="15"/>
          <w:szCs w:val="15"/>
        </w:rPr>
        <w:t>,e1</w:t>
      </w:r>
      <w:r>
        <w:rPr>
          <w:rFonts w:ascii="Times New Roman" w:hAnsi="Times New Roman" w:eastAsia="Times New Roman" w:cs="Times New Roman"/>
          <w:spacing w:val="11"/>
          <w:w w:val="102"/>
          <w:sz w:val="15"/>
          <w:szCs w:val="15"/>
        </w:rPr>
        <w:t xml:space="preserve"> </w:t>
      </w:r>
      <w:r>
        <w:rPr>
          <w:rFonts w:ascii="Times New Roman" w:hAnsi="Times New Roman" w:eastAsia="宋体" w:cs="Times New Roman"/>
          <w:spacing w:val="3"/>
          <w:sz w:val="24"/>
          <w:szCs w:val="24"/>
        </w:rPr>
        <w:t>和抗压强度推定下限值</w:t>
      </w:r>
      <w:r>
        <w:rPr>
          <w:rFonts w:ascii="Times New Roman" w:hAnsi="Times New Roman" w:eastAsia="Times New Roman" w:cs="Times New Roman"/>
          <w:i/>
          <w:iCs/>
          <w:sz w:val="24"/>
          <w:szCs w:val="24"/>
        </w:rPr>
        <w:t>f</w:t>
      </w:r>
      <w:r>
        <w:rPr>
          <w:rFonts w:ascii="Times New Roman" w:hAnsi="Times New Roman" w:eastAsia="Times New Roman" w:cs="Times New Roman"/>
          <w:sz w:val="15"/>
          <w:szCs w:val="15"/>
        </w:rPr>
        <w:t>cu</w:t>
      </w:r>
      <w:r>
        <w:rPr>
          <w:rFonts w:ascii="Times New Roman" w:hAnsi="Times New Roman" w:eastAsia="Times New Roman" w:cs="Times New Roman"/>
          <w:spacing w:val="3"/>
          <w:sz w:val="15"/>
          <w:szCs w:val="15"/>
        </w:rPr>
        <w:t>,e2</w:t>
      </w:r>
      <w:r>
        <w:rPr>
          <w:rFonts w:ascii="Times New Roman" w:hAnsi="Times New Roman" w:eastAsia="宋体" w:cs="Times New Roman"/>
          <w:spacing w:val="3"/>
          <w:sz w:val="24"/>
          <w:szCs w:val="24"/>
        </w:rPr>
        <w:t>所构成推定区间的</w:t>
      </w:r>
      <w:r>
        <w:rPr>
          <w:rFonts w:ascii="Times New Roman" w:hAnsi="Times New Roman" w:eastAsia="宋体" w:cs="Times New Roman"/>
          <w:sz w:val="24"/>
          <w:szCs w:val="24"/>
        </w:rPr>
        <w:t xml:space="preserve"> </w:t>
      </w:r>
      <w:r>
        <w:rPr>
          <w:rFonts w:ascii="Times New Roman" w:hAnsi="Times New Roman" w:eastAsia="宋体" w:cs="Times New Roman"/>
          <w:spacing w:val="-3"/>
          <w:sz w:val="24"/>
          <w:szCs w:val="24"/>
        </w:rPr>
        <w:t>置信度宜为</w:t>
      </w:r>
      <w:r>
        <w:rPr>
          <w:rFonts w:ascii="Times New Roman" w:hAnsi="Times New Roman" w:eastAsia="Times New Roman" w:cs="Times New Roman"/>
          <w:spacing w:val="-3"/>
          <w:sz w:val="24"/>
          <w:szCs w:val="24"/>
        </w:rPr>
        <w:t>0.90</w:t>
      </w:r>
      <w:r>
        <w:rPr>
          <w:rFonts w:ascii="Times New Roman" w:hAnsi="Times New Roman" w:eastAsia="宋体" w:cs="Times New Roman"/>
          <w:spacing w:val="-3"/>
          <w:sz w:val="24"/>
          <w:szCs w:val="24"/>
        </w:rPr>
        <w:t>，也可为</w:t>
      </w:r>
      <w:r>
        <w:rPr>
          <w:rFonts w:ascii="Times New Roman" w:hAnsi="Times New Roman" w:eastAsia="Times New Roman" w:cs="Times New Roman"/>
          <w:spacing w:val="-3"/>
          <w:sz w:val="24"/>
          <w:szCs w:val="24"/>
        </w:rPr>
        <w:t>0.85</w:t>
      </w:r>
      <w:r>
        <w:rPr>
          <w:rFonts w:ascii="Times New Roman" w:hAnsi="Times New Roman" w:eastAsia="宋体" w:cs="Times New Roman"/>
          <w:spacing w:val="-3"/>
          <w:sz w:val="24"/>
          <w:szCs w:val="24"/>
        </w:rPr>
        <w:t>；</w:t>
      </w:r>
    </w:p>
    <w:p w14:paraId="04466938">
      <w:pPr>
        <w:spacing w:line="36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4 </w:t>
      </w:r>
      <w:r>
        <w:rPr>
          <w:rFonts w:hint="eastAsia" w:ascii="Times New Roman" w:hAnsi="Times New Roman" w:eastAsia="宋体" w:cs="Times New Roman"/>
          <w:b/>
          <w:bCs/>
          <w:spacing w:val="2"/>
          <w:sz w:val="24"/>
          <w:szCs w:val="24"/>
        </w:rPr>
        <w:t xml:space="preserve"> </w:t>
      </w:r>
      <w:r>
        <w:rPr>
          <w:rFonts w:ascii="Times New Roman" w:hAnsi="Times New Roman" w:eastAsia="Times New Roman" w:cs="Times New Roman"/>
          <w:i/>
          <w:iCs/>
          <w:sz w:val="24"/>
          <w:szCs w:val="24"/>
        </w:rPr>
        <w:t>f</w:t>
      </w:r>
      <w:r>
        <w:rPr>
          <w:rFonts w:ascii="Times New Roman" w:hAnsi="Times New Roman" w:eastAsia="Times New Roman" w:cs="Times New Roman"/>
          <w:sz w:val="15"/>
          <w:szCs w:val="15"/>
        </w:rPr>
        <w:t>cu</w:t>
      </w:r>
      <w:r>
        <w:rPr>
          <w:rFonts w:ascii="Times New Roman" w:hAnsi="Times New Roman" w:eastAsia="Times New Roman" w:cs="Times New Roman"/>
          <w:spacing w:val="2"/>
          <w:sz w:val="15"/>
          <w:szCs w:val="15"/>
        </w:rPr>
        <w:t>,e1</w:t>
      </w:r>
      <w:r>
        <w:rPr>
          <w:rFonts w:ascii="Times New Roman" w:hAnsi="Times New Roman" w:eastAsia="Times New Roman" w:cs="Times New Roman"/>
          <w:spacing w:val="12"/>
          <w:w w:val="102"/>
          <w:sz w:val="15"/>
          <w:szCs w:val="15"/>
        </w:rPr>
        <w:t xml:space="preserve"> </w:t>
      </w:r>
      <w:r>
        <w:rPr>
          <w:rFonts w:ascii="Times New Roman" w:hAnsi="Times New Roman" w:eastAsia="宋体" w:cs="Times New Roman"/>
          <w:spacing w:val="2"/>
          <w:sz w:val="24"/>
          <w:szCs w:val="24"/>
        </w:rPr>
        <w:t>和</w:t>
      </w:r>
      <w:r>
        <w:rPr>
          <w:rFonts w:ascii="Times New Roman" w:hAnsi="Times New Roman" w:eastAsia="Times New Roman" w:cs="Times New Roman"/>
          <w:i/>
          <w:iCs/>
          <w:sz w:val="24"/>
          <w:szCs w:val="24"/>
        </w:rPr>
        <w:t>f</w:t>
      </w:r>
      <w:r>
        <w:rPr>
          <w:rFonts w:ascii="Times New Roman" w:hAnsi="Times New Roman" w:eastAsia="Times New Roman" w:cs="Times New Roman"/>
          <w:sz w:val="15"/>
          <w:szCs w:val="15"/>
        </w:rPr>
        <w:t>cu</w:t>
      </w:r>
      <w:r>
        <w:rPr>
          <w:rFonts w:ascii="Times New Roman" w:hAnsi="Times New Roman" w:eastAsia="Times New Roman" w:cs="Times New Roman"/>
          <w:spacing w:val="2"/>
          <w:sz w:val="15"/>
          <w:szCs w:val="15"/>
        </w:rPr>
        <w:t>,e2</w:t>
      </w:r>
      <w:r>
        <w:rPr>
          <w:rFonts w:ascii="Times New Roman" w:hAnsi="Times New Roman" w:eastAsia="Times New Roman" w:cs="Times New Roman"/>
          <w:spacing w:val="13"/>
          <w:w w:val="102"/>
          <w:sz w:val="15"/>
          <w:szCs w:val="15"/>
        </w:rPr>
        <w:t xml:space="preserve"> </w:t>
      </w:r>
      <w:r>
        <w:rPr>
          <w:rFonts w:ascii="Times New Roman" w:hAnsi="Times New Roman" w:eastAsia="宋体" w:cs="Times New Roman"/>
          <w:spacing w:val="2"/>
          <w:sz w:val="24"/>
          <w:szCs w:val="24"/>
        </w:rPr>
        <w:t>之间的差值不宜大于</w:t>
      </w:r>
      <w:r>
        <w:rPr>
          <w:rFonts w:ascii="Times New Roman" w:hAnsi="Times New Roman" w:eastAsia="宋体" w:cs="Times New Roman"/>
          <w:spacing w:val="-49"/>
          <w:sz w:val="24"/>
          <w:szCs w:val="24"/>
        </w:rPr>
        <w:t xml:space="preserve"> </w:t>
      </w:r>
      <w:r>
        <w:rPr>
          <w:rFonts w:ascii="Times New Roman" w:hAnsi="Times New Roman" w:eastAsia="Times New Roman" w:cs="Times New Roman"/>
          <w:spacing w:val="2"/>
          <w:sz w:val="24"/>
          <w:szCs w:val="24"/>
        </w:rPr>
        <w:t>5.0</w:t>
      </w:r>
      <w:r>
        <w:rPr>
          <w:rFonts w:ascii="Times New Roman" w:hAnsi="Times New Roman" w:eastAsia="Times New Roman" w:cs="Times New Roman"/>
          <w:sz w:val="24"/>
          <w:szCs w:val="24"/>
        </w:rPr>
        <w:t>MPa</w:t>
      </w:r>
      <w:r>
        <w:rPr>
          <w:rFonts w:ascii="Times New Roman" w:hAnsi="Times New Roman" w:eastAsia="Times New Roman" w:cs="Times New Roman"/>
          <w:spacing w:val="2"/>
          <w:sz w:val="24"/>
          <w:szCs w:val="24"/>
        </w:rPr>
        <w:t xml:space="preserve"> </w:t>
      </w:r>
      <w:r>
        <w:rPr>
          <w:rFonts w:ascii="Times New Roman" w:hAnsi="Times New Roman" w:eastAsia="宋体" w:cs="Times New Roman"/>
          <w:spacing w:val="2"/>
          <w:sz w:val="24"/>
          <w:szCs w:val="24"/>
        </w:rPr>
        <w:t>和</w:t>
      </w:r>
      <w:r>
        <w:rPr>
          <w:rFonts w:ascii="Times New Roman" w:hAnsi="Times New Roman" w:eastAsia="宋体" w:cs="Times New Roman"/>
          <w:spacing w:val="-51"/>
          <w:sz w:val="24"/>
          <w:szCs w:val="24"/>
        </w:rPr>
        <w:t xml:space="preserve"> </w:t>
      </w:r>
      <w:r>
        <w:rPr>
          <w:rFonts w:ascii="Times New Roman" w:hAnsi="Times New Roman" w:eastAsia="Times New Roman" w:cs="Times New Roman"/>
          <w:spacing w:val="2"/>
          <w:sz w:val="24"/>
          <w:szCs w:val="24"/>
        </w:rPr>
        <w:t>0.10</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2"/>
          <w:position w:val="-5"/>
          <w:sz w:val="14"/>
          <w:szCs w:val="14"/>
        </w:rPr>
        <w:t>,</w:t>
      </w:r>
      <w:r>
        <w:rPr>
          <w:rFonts w:ascii="Times New Roman" w:hAnsi="Times New Roman" w:eastAsia="Times New Roman" w:cs="Times New Roman"/>
          <w:position w:val="-5"/>
          <w:sz w:val="14"/>
          <w:szCs w:val="14"/>
        </w:rPr>
        <w:t>cor</w:t>
      </w:r>
      <w:r>
        <w:rPr>
          <w:rFonts w:ascii="Times New Roman" w:hAnsi="Times New Roman" w:eastAsia="Times New Roman" w:cs="Times New Roman"/>
          <w:spacing w:val="2"/>
          <w:position w:val="-5"/>
          <w:sz w:val="14"/>
          <w:szCs w:val="14"/>
        </w:rPr>
        <w:t>,m</w:t>
      </w:r>
      <w:r>
        <w:rPr>
          <w:rFonts w:ascii="Times New Roman" w:hAnsi="Times New Roman" w:eastAsia="Times New Roman" w:cs="Times New Roman"/>
          <w:spacing w:val="14"/>
          <w:w w:val="101"/>
          <w:position w:val="-5"/>
          <w:sz w:val="14"/>
          <w:szCs w:val="14"/>
        </w:rPr>
        <w:t xml:space="preserve"> </w:t>
      </w:r>
      <w:r>
        <w:rPr>
          <w:rFonts w:ascii="Times New Roman" w:hAnsi="Times New Roman" w:eastAsia="宋体" w:cs="Times New Roman"/>
          <w:spacing w:val="2"/>
          <w:sz w:val="24"/>
          <w:szCs w:val="24"/>
        </w:rPr>
        <w:t>两者的较大值；</w:t>
      </w:r>
    </w:p>
    <w:p w14:paraId="1C3F3913">
      <w:pPr>
        <w:spacing w:line="360" w:lineRule="auto"/>
        <w:ind w:left="35" w:firstLine="466"/>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5</w:t>
      </w:r>
      <w:r>
        <w:rPr>
          <w:rFonts w:hint="eastAsia" w:ascii="Times New Roman" w:hAnsi="Times New Roman" w:eastAsia="宋体" w:cs="Times New Roman"/>
          <w:b/>
          <w:bCs/>
          <w:spacing w:val="2"/>
          <w:sz w:val="24"/>
          <w:szCs w:val="24"/>
        </w:rPr>
        <w:t xml:space="preserve"> </w:t>
      </w:r>
      <w:r>
        <w:rPr>
          <w:rFonts w:ascii="Times New Roman" w:hAnsi="Times New Roman" w:eastAsia="Times New Roman" w:cs="Times New Roman"/>
          <w:b/>
          <w:bCs/>
          <w:spacing w:val="2"/>
          <w:sz w:val="24"/>
          <w:szCs w:val="24"/>
        </w:rPr>
        <w:t xml:space="preserve"> </w:t>
      </w:r>
      <w:r>
        <w:rPr>
          <w:rFonts w:ascii="Times New Roman" w:hAnsi="Times New Roman" w:eastAsia="Times New Roman" w:cs="Times New Roman"/>
          <w:i/>
          <w:iCs/>
          <w:sz w:val="24"/>
          <w:szCs w:val="24"/>
        </w:rPr>
        <w:t>f</w:t>
      </w:r>
      <w:r>
        <w:rPr>
          <w:rFonts w:ascii="Times New Roman" w:hAnsi="Times New Roman" w:eastAsia="Times New Roman" w:cs="Times New Roman"/>
          <w:sz w:val="15"/>
          <w:szCs w:val="15"/>
        </w:rPr>
        <w:t>cu</w:t>
      </w:r>
      <w:r>
        <w:rPr>
          <w:rFonts w:ascii="Times New Roman" w:hAnsi="Times New Roman" w:eastAsia="Times New Roman" w:cs="Times New Roman"/>
          <w:spacing w:val="2"/>
          <w:sz w:val="15"/>
          <w:szCs w:val="15"/>
        </w:rPr>
        <w:t>,e1</w:t>
      </w:r>
      <w:r>
        <w:rPr>
          <w:rFonts w:ascii="Times New Roman" w:hAnsi="Times New Roman" w:eastAsia="Times New Roman" w:cs="Times New Roman"/>
          <w:spacing w:val="12"/>
          <w:w w:val="102"/>
          <w:sz w:val="15"/>
          <w:szCs w:val="15"/>
        </w:rPr>
        <w:t xml:space="preserve"> </w:t>
      </w:r>
      <w:r>
        <w:rPr>
          <w:rFonts w:ascii="Times New Roman" w:hAnsi="Times New Roman" w:eastAsia="宋体" w:cs="Times New Roman"/>
          <w:spacing w:val="2"/>
          <w:sz w:val="24"/>
          <w:szCs w:val="24"/>
        </w:rPr>
        <w:t>和</w:t>
      </w:r>
      <w:r>
        <w:rPr>
          <w:rFonts w:ascii="Times New Roman" w:hAnsi="Times New Roman" w:eastAsia="Times New Roman" w:cs="Times New Roman"/>
          <w:i/>
          <w:iCs/>
          <w:sz w:val="24"/>
          <w:szCs w:val="24"/>
        </w:rPr>
        <w:t>f</w:t>
      </w:r>
      <w:r>
        <w:rPr>
          <w:rFonts w:ascii="Times New Roman" w:hAnsi="Times New Roman" w:eastAsia="Times New Roman" w:cs="Times New Roman"/>
          <w:sz w:val="15"/>
          <w:szCs w:val="15"/>
        </w:rPr>
        <w:t>cu</w:t>
      </w:r>
      <w:r>
        <w:rPr>
          <w:rFonts w:ascii="Times New Roman" w:hAnsi="Times New Roman" w:eastAsia="Times New Roman" w:cs="Times New Roman"/>
          <w:spacing w:val="2"/>
          <w:sz w:val="15"/>
          <w:szCs w:val="15"/>
        </w:rPr>
        <w:t>,e2</w:t>
      </w:r>
      <w:r>
        <w:rPr>
          <w:rFonts w:ascii="Times New Roman" w:hAnsi="Times New Roman" w:eastAsia="Times New Roman" w:cs="Times New Roman"/>
          <w:spacing w:val="14"/>
          <w:sz w:val="15"/>
          <w:szCs w:val="15"/>
        </w:rPr>
        <w:t xml:space="preserve"> </w:t>
      </w:r>
      <w:r>
        <w:rPr>
          <w:rFonts w:ascii="Times New Roman" w:hAnsi="Times New Roman" w:eastAsia="宋体" w:cs="Times New Roman"/>
          <w:spacing w:val="2"/>
          <w:sz w:val="24"/>
          <w:szCs w:val="24"/>
        </w:rPr>
        <w:t>之间的差值大于</w:t>
      </w:r>
      <w:r>
        <w:rPr>
          <w:rFonts w:ascii="Times New Roman" w:hAnsi="Times New Roman" w:eastAsia="Times New Roman" w:cs="Times New Roman"/>
          <w:spacing w:val="2"/>
          <w:sz w:val="24"/>
          <w:szCs w:val="24"/>
        </w:rPr>
        <w:t>5.0</w:t>
      </w:r>
      <w:r>
        <w:rPr>
          <w:rFonts w:ascii="Times New Roman" w:hAnsi="Times New Roman" w:eastAsia="Times New Roman" w:cs="Times New Roman"/>
          <w:sz w:val="24"/>
          <w:szCs w:val="24"/>
        </w:rPr>
        <w:t>MPa</w:t>
      </w:r>
      <w:r>
        <w:rPr>
          <w:rFonts w:ascii="Times New Roman" w:hAnsi="Times New Roman" w:eastAsia="宋体" w:cs="Times New Roman"/>
          <w:spacing w:val="2"/>
          <w:sz w:val="24"/>
          <w:szCs w:val="24"/>
        </w:rPr>
        <w:t>和</w:t>
      </w:r>
      <w:r>
        <w:rPr>
          <w:rFonts w:ascii="Times New Roman" w:hAnsi="Times New Roman" w:eastAsia="Times New Roman" w:cs="Times New Roman"/>
          <w:spacing w:val="2"/>
          <w:sz w:val="24"/>
          <w:szCs w:val="24"/>
        </w:rPr>
        <w:t>0.1</w:t>
      </w:r>
      <w:r>
        <w:rPr>
          <w:rFonts w:ascii="Times New Roman" w:hAnsi="Times New Roman" w:eastAsia="Times New Roman" w:cs="Times New Roman"/>
          <w:spacing w:val="1"/>
          <w:sz w:val="24"/>
          <w:szCs w:val="24"/>
        </w:rPr>
        <w:t>0</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1"/>
          <w:position w:val="-5"/>
          <w:sz w:val="14"/>
          <w:szCs w:val="14"/>
        </w:rPr>
        <w:t>,</w:t>
      </w:r>
      <w:r>
        <w:rPr>
          <w:rFonts w:ascii="Times New Roman" w:hAnsi="Times New Roman" w:eastAsia="Times New Roman" w:cs="Times New Roman"/>
          <w:position w:val="-5"/>
          <w:sz w:val="14"/>
          <w:szCs w:val="14"/>
        </w:rPr>
        <w:t>cor</w:t>
      </w:r>
      <w:r>
        <w:rPr>
          <w:rFonts w:ascii="Times New Roman" w:hAnsi="Times New Roman" w:eastAsia="Times New Roman" w:cs="Times New Roman"/>
          <w:spacing w:val="1"/>
          <w:position w:val="-5"/>
          <w:sz w:val="14"/>
          <w:szCs w:val="14"/>
        </w:rPr>
        <w:t>,m</w:t>
      </w:r>
      <w:r>
        <w:rPr>
          <w:rFonts w:ascii="Times New Roman" w:hAnsi="Times New Roman" w:eastAsia="Times New Roman" w:cs="Times New Roman"/>
          <w:spacing w:val="14"/>
          <w:w w:val="101"/>
          <w:position w:val="-5"/>
          <w:sz w:val="14"/>
          <w:szCs w:val="14"/>
        </w:rPr>
        <w:t xml:space="preserve"> </w:t>
      </w:r>
      <w:r>
        <w:rPr>
          <w:rFonts w:ascii="Times New Roman" w:hAnsi="Times New Roman" w:eastAsia="宋体" w:cs="Times New Roman"/>
          <w:spacing w:val="1"/>
          <w:sz w:val="24"/>
          <w:szCs w:val="24"/>
        </w:rPr>
        <w:t>两者的较大值时，可适</w:t>
      </w:r>
      <w:r>
        <w:rPr>
          <w:rFonts w:ascii="Times New Roman" w:hAnsi="Times New Roman" w:eastAsia="宋体" w:cs="Times New Roman"/>
          <w:sz w:val="24"/>
          <w:szCs w:val="24"/>
        </w:rPr>
        <w:t xml:space="preserve"> </w:t>
      </w:r>
      <w:r>
        <w:rPr>
          <w:rFonts w:ascii="Times New Roman" w:hAnsi="Times New Roman" w:eastAsia="宋体" w:cs="Times New Roman"/>
          <w:spacing w:val="-2"/>
          <w:sz w:val="24"/>
          <w:szCs w:val="24"/>
        </w:rPr>
        <w:t>当增加样本容量或重新划分检测批进行补充检测，直至满足本条第</w:t>
      </w:r>
      <w:r>
        <w:rPr>
          <w:rFonts w:ascii="Times New Roman" w:hAnsi="Times New Roman" w:eastAsia="Times New Roman" w:cs="Times New Roman"/>
          <w:spacing w:val="-2"/>
          <w:sz w:val="24"/>
          <w:szCs w:val="24"/>
        </w:rPr>
        <w:t>4</w:t>
      </w:r>
      <w:r>
        <w:rPr>
          <w:rFonts w:ascii="Times New Roman" w:hAnsi="Times New Roman" w:eastAsia="宋体" w:cs="Times New Roman"/>
          <w:spacing w:val="-2"/>
          <w:sz w:val="24"/>
          <w:szCs w:val="24"/>
        </w:rPr>
        <w:t>款要求；</w:t>
      </w:r>
    </w:p>
    <w:p w14:paraId="407D5C6D">
      <w:pPr>
        <w:spacing w:line="360" w:lineRule="auto"/>
        <w:ind w:left="502"/>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6  </w:t>
      </w:r>
      <w:r>
        <w:rPr>
          <w:rFonts w:ascii="Times New Roman" w:hAnsi="Times New Roman" w:eastAsia="宋体" w:cs="Times New Roman"/>
          <w:spacing w:val="-3"/>
          <w:sz w:val="24"/>
          <w:szCs w:val="24"/>
        </w:rPr>
        <w:t>当不具备本条第</w:t>
      </w:r>
      <w:r>
        <w:rPr>
          <w:rFonts w:ascii="Times New Roman" w:hAnsi="Times New Roman" w:eastAsia="Times New Roman" w:cs="Times New Roman"/>
          <w:spacing w:val="-3"/>
          <w:sz w:val="24"/>
          <w:szCs w:val="24"/>
        </w:rPr>
        <w:t>5</w:t>
      </w:r>
      <w:r>
        <w:rPr>
          <w:rFonts w:ascii="Times New Roman" w:hAnsi="Times New Roman" w:eastAsia="宋体" w:cs="Times New Roman"/>
          <w:spacing w:val="-3"/>
          <w:sz w:val="24"/>
          <w:szCs w:val="24"/>
        </w:rPr>
        <w:t>款条件时，不宜进行批量推定；</w:t>
      </w:r>
    </w:p>
    <w:p w14:paraId="244FA93A">
      <w:pPr>
        <w:spacing w:line="360" w:lineRule="auto"/>
        <w:ind w:left="502"/>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7  </w:t>
      </w:r>
      <w:r>
        <w:rPr>
          <w:rFonts w:ascii="Times New Roman" w:hAnsi="Times New Roman" w:eastAsia="宋体" w:cs="Times New Roman"/>
          <w:sz w:val="24"/>
          <w:szCs w:val="24"/>
        </w:rPr>
        <w:t>当具备本条第</w:t>
      </w:r>
      <w:r>
        <w:rPr>
          <w:rFonts w:ascii="Times New Roman" w:hAnsi="Times New Roman" w:eastAsia="Times New Roman" w:cs="Times New Roman"/>
          <w:sz w:val="24"/>
          <w:szCs w:val="24"/>
        </w:rPr>
        <w:t>4</w:t>
      </w:r>
      <w:r>
        <w:rPr>
          <w:rFonts w:ascii="Times New Roman" w:hAnsi="Times New Roman" w:eastAsia="宋体" w:cs="Times New Roman"/>
          <w:sz w:val="24"/>
          <w:szCs w:val="24"/>
        </w:rPr>
        <w:t>款条件时，宜以</w:t>
      </w:r>
      <w:r>
        <w:rPr>
          <w:rFonts w:ascii="Times New Roman" w:hAnsi="Times New Roman" w:eastAsia="Times New Roman" w:cs="Times New Roman"/>
          <w:i/>
          <w:iCs/>
          <w:sz w:val="24"/>
          <w:szCs w:val="24"/>
        </w:rPr>
        <w:t>f</w:t>
      </w:r>
      <w:r>
        <w:rPr>
          <w:rFonts w:ascii="Times New Roman" w:hAnsi="Times New Roman" w:eastAsia="Times New Roman" w:cs="Times New Roman"/>
          <w:sz w:val="15"/>
          <w:szCs w:val="15"/>
        </w:rPr>
        <w:t>cu,e1</w:t>
      </w:r>
      <w:r>
        <w:rPr>
          <w:rFonts w:ascii="Times New Roman" w:hAnsi="Times New Roman" w:eastAsia="宋体" w:cs="Times New Roman"/>
          <w:sz w:val="24"/>
          <w:szCs w:val="24"/>
        </w:rPr>
        <w:t>作为检测批混凝土强度的推定值；</w:t>
      </w:r>
    </w:p>
    <w:p w14:paraId="1F1BD191">
      <w:pPr>
        <w:spacing w:line="360" w:lineRule="auto"/>
        <w:ind w:left="19" w:firstLine="482"/>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8  </w:t>
      </w:r>
      <w:r>
        <w:rPr>
          <w:rFonts w:ascii="Times New Roman" w:hAnsi="Times New Roman" w:eastAsia="宋体" w:cs="Times New Roman"/>
          <w:spacing w:val="1"/>
          <w:sz w:val="24"/>
          <w:szCs w:val="24"/>
        </w:rPr>
        <w:t>确定检测批混凝土抗压强度推定值时</w:t>
      </w:r>
      <w:r>
        <w:rPr>
          <w:rFonts w:ascii="Times New Roman" w:hAnsi="Times New Roman" w:eastAsia="宋体" w:cs="Times New Roman"/>
          <w:sz w:val="24"/>
          <w:szCs w:val="24"/>
        </w:rPr>
        <w:t xml:space="preserve">，可剔除混凝土芯样试件抗压强度 </w:t>
      </w:r>
      <w:r>
        <w:rPr>
          <w:rFonts w:ascii="Times New Roman" w:hAnsi="Times New Roman" w:eastAsia="宋体" w:cs="Times New Roman"/>
          <w:spacing w:val="1"/>
          <w:sz w:val="24"/>
          <w:szCs w:val="24"/>
        </w:rPr>
        <w:t>样本中的异常值，剔除规则应符合现行国家标准</w:t>
      </w:r>
      <w:bookmarkStart w:id="104" w:name="OLE_LINK9"/>
      <w:r>
        <w:rPr>
          <w:rFonts w:ascii="Times New Roman" w:hAnsi="Times New Roman" w:eastAsia="宋体" w:cs="Times New Roman"/>
          <w:spacing w:val="1"/>
          <w:sz w:val="24"/>
          <w:szCs w:val="24"/>
        </w:rPr>
        <w:t>《数据</w:t>
      </w:r>
      <w:r>
        <w:rPr>
          <w:rFonts w:ascii="Times New Roman" w:hAnsi="Times New Roman" w:eastAsia="宋体" w:cs="Times New Roman"/>
          <w:sz w:val="24"/>
          <w:szCs w:val="24"/>
        </w:rPr>
        <w:t>的统计处理和解释正态</w:t>
      </w:r>
      <w:r>
        <w:rPr>
          <w:rFonts w:ascii="Times New Roman" w:hAnsi="Times New Roman" w:eastAsia="宋体" w:cs="Times New Roman"/>
          <w:spacing w:val="-3"/>
          <w:sz w:val="24"/>
          <w:szCs w:val="24"/>
        </w:rPr>
        <w:t>样本离群值的判断和处理》</w:t>
      </w:r>
      <w:r>
        <w:rPr>
          <w:rFonts w:ascii="Times New Roman" w:hAnsi="Times New Roman" w:eastAsia="Times New Roman" w:cs="Times New Roman"/>
          <w:spacing w:val="-3"/>
          <w:sz w:val="24"/>
          <w:szCs w:val="24"/>
        </w:rPr>
        <w:t>GB/T 4883</w:t>
      </w:r>
      <w:bookmarkEnd w:id="104"/>
      <w:r>
        <w:rPr>
          <w:rFonts w:ascii="Times New Roman" w:hAnsi="Times New Roman" w:eastAsia="宋体" w:cs="Times New Roman"/>
          <w:spacing w:val="-3"/>
          <w:sz w:val="24"/>
          <w:szCs w:val="24"/>
        </w:rPr>
        <w:t>的有关规定。</w:t>
      </w:r>
    </w:p>
    <w:p w14:paraId="094363B2">
      <w:pPr>
        <w:spacing w:line="360" w:lineRule="auto"/>
        <w:rPr>
          <w:rFonts w:ascii="Times New Roman" w:hAnsi="Times New Roman" w:cs="Times New Roman"/>
          <w:spacing w:val="-1"/>
        </w:rPr>
      </w:pPr>
      <w:r>
        <w:rPr>
          <w:rFonts w:ascii="Times New Roman" w:hAnsi="Times New Roman" w:eastAsia="Times New Roman" w:cs="Times New Roman"/>
          <w:b/>
          <w:bCs/>
          <w:spacing w:val="-3"/>
          <w:sz w:val="24"/>
          <w:szCs w:val="24"/>
        </w:rPr>
        <w:t xml:space="preserve">A.0.5  </w:t>
      </w:r>
      <w:r>
        <w:rPr>
          <w:rFonts w:ascii="Times New Roman" w:hAnsi="Times New Roman" w:eastAsia="宋体" w:cs="Times New Roman"/>
          <w:spacing w:val="-3"/>
          <w:sz w:val="24"/>
          <w:szCs w:val="24"/>
        </w:rPr>
        <w:t>当按单个构件推定混凝土强度时，混</w:t>
      </w:r>
      <w:r>
        <w:rPr>
          <w:rFonts w:ascii="Times New Roman" w:hAnsi="Times New Roman" w:eastAsia="宋体" w:cs="Times New Roman"/>
          <w:spacing w:val="-4"/>
          <w:sz w:val="24"/>
          <w:szCs w:val="24"/>
        </w:rPr>
        <w:t>凝土芯样试件的数量不应少于</w:t>
      </w:r>
      <w:r>
        <w:rPr>
          <w:rFonts w:ascii="Times New Roman" w:hAnsi="Times New Roman" w:eastAsia="Times New Roman" w:cs="Times New Roman"/>
          <w:spacing w:val="-4"/>
          <w:sz w:val="24"/>
          <w:szCs w:val="24"/>
        </w:rPr>
        <w:t>3</w:t>
      </w:r>
      <w:r>
        <w:rPr>
          <w:rFonts w:ascii="Times New Roman" w:hAnsi="Times New Roman" w:eastAsia="宋体" w:cs="Times New Roman"/>
          <w:spacing w:val="-4"/>
          <w:sz w:val="24"/>
          <w:szCs w:val="24"/>
        </w:rPr>
        <w:t>个，</w:t>
      </w:r>
      <w:r>
        <w:rPr>
          <w:rFonts w:ascii="Times New Roman" w:hAnsi="Times New Roman" w:eastAsia="宋体" w:cs="Times New Roman"/>
          <w:spacing w:val="-3"/>
          <w:sz w:val="24"/>
          <w:szCs w:val="24"/>
        </w:rPr>
        <w:t>单个构件的混凝土抗压强度推定时不应进行数据的舍弃，且推定值应取芯样试件</w:t>
      </w:r>
      <w:r>
        <w:rPr>
          <w:rFonts w:ascii="Times New Roman" w:hAnsi="Times New Roman" w:eastAsia="宋体" w:cs="Times New Roman"/>
          <w:spacing w:val="-1"/>
          <w:sz w:val="24"/>
          <w:szCs w:val="24"/>
        </w:rPr>
        <w:t>混凝土抗压强度值中的最小值</w:t>
      </w:r>
      <w:r>
        <w:rPr>
          <w:rFonts w:ascii="Times New Roman" w:hAnsi="Times New Roman" w:cs="Times New Roman"/>
          <w:spacing w:val="-1"/>
        </w:rPr>
        <w:t>。</w:t>
      </w:r>
    </w:p>
    <w:p w14:paraId="7F56AA11">
      <w:pPr>
        <w:spacing w:line="360" w:lineRule="auto"/>
        <w:rPr>
          <w:rFonts w:ascii="Times New Roman" w:hAnsi="Times New Roman" w:cs="Times New Roman"/>
          <w:spacing w:val="-1"/>
        </w:rPr>
      </w:pPr>
    </w:p>
    <w:p w14:paraId="17902614">
      <w:pPr>
        <w:spacing w:line="360" w:lineRule="auto"/>
        <w:rPr>
          <w:rFonts w:ascii="Times New Roman" w:hAnsi="Times New Roman" w:eastAsia="宋体" w:cs="Times New Roman"/>
          <w:spacing w:val="-3"/>
          <w:sz w:val="24"/>
          <w:szCs w:val="24"/>
        </w:rPr>
        <w:sectPr>
          <w:pgSz w:w="11908" w:h="16840"/>
          <w:pgMar w:top="1428" w:right="1786" w:bottom="1087" w:left="1742" w:header="0" w:footer="927" w:gutter="0"/>
          <w:cols w:equalWidth="0" w:num="1">
            <w:col w:w="8380"/>
          </w:cols>
        </w:sectPr>
      </w:pPr>
    </w:p>
    <w:p w14:paraId="79546A18">
      <w:pPr>
        <w:pStyle w:val="3"/>
        <w:bidi w:val="0"/>
      </w:pPr>
      <w:bookmarkStart w:id="105" w:name="_Toc214282670"/>
      <w:bookmarkStart w:id="106" w:name="_Toc6434"/>
      <w:bookmarkStart w:id="107" w:name="_Toc21039"/>
      <w:r>
        <w:t>附录B</w:t>
      </w:r>
      <w:r>
        <w:rPr>
          <w:rFonts w:hint="eastAsia"/>
        </w:rPr>
        <w:t xml:space="preserve"> </w:t>
      </w:r>
      <w:r>
        <w:t>冲击回波法检测混凝土内部缺陷</w:t>
      </w:r>
      <w:bookmarkEnd w:id="105"/>
      <w:bookmarkEnd w:id="106"/>
      <w:bookmarkEnd w:id="107"/>
    </w:p>
    <w:p w14:paraId="36771108">
      <w:pPr>
        <w:pStyle w:val="3"/>
      </w:pPr>
      <w:bookmarkStart w:id="108" w:name="_Toc25195"/>
      <w:bookmarkStart w:id="109" w:name="_Toc214282671"/>
      <w:bookmarkStart w:id="110" w:name="_Toc19150"/>
      <w:r>
        <w:t>B.1</w:t>
      </w:r>
      <w:r>
        <w:rPr>
          <w:rFonts w:hint="eastAsia"/>
        </w:rPr>
        <w:t xml:space="preserve"> </w:t>
      </w:r>
      <w:r>
        <w:t xml:space="preserve"> 一般规定</w:t>
      </w:r>
      <w:bookmarkEnd w:id="108"/>
      <w:bookmarkEnd w:id="109"/>
      <w:bookmarkEnd w:id="110"/>
    </w:p>
    <w:p w14:paraId="10D5328E">
      <w:pPr>
        <w:spacing w:line="360" w:lineRule="auto"/>
        <w:rPr>
          <w:rFonts w:ascii="Times New Roman" w:hAnsi="Times New Roman" w:cs="Times New Roman"/>
          <w:sz w:val="24"/>
          <w:szCs w:val="24"/>
        </w:rPr>
      </w:pPr>
      <w:r>
        <w:rPr>
          <w:rFonts w:ascii="Times New Roman" w:hAnsi="Times New Roman" w:cs="Times New Roman"/>
          <w:b/>
          <w:bCs/>
          <w:sz w:val="24"/>
          <w:szCs w:val="24"/>
        </w:rPr>
        <w:t>B.1.1</w:t>
      </w:r>
      <w:r>
        <w:rPr>
          <w:rFonts w:ascii="Times New Roman" w:hAnsi="Times New Roman" w:cs="Times New Roman"/>
          <w:sz w:val="24"/>
          <w:szCs w:val="24"/>
        </w:rPr>
        <w:t xml:space="preserve">  冲击回波法检测混凝土内部缺陷相关技术除符合本节相关要求外，尚应符合现行行业标准《冲击回波法检测混凝土缺陷技术规程》JGJ/T 411相关规定。</w:t>
      </w:r>
    </w:p>
    <w:p w14:paraId="5E013279">
      <w:pPr>
        <w:spacing w:line="360" w:lineRule="auto"/>
        <w:rPr>
          <w:rFonts w:ascii="Times New Roman" w:hAnsi="Times New Roman" w:cs="Times New Roman"/>
          <w:sz w:val="24"/>
          <w:szCs w:val="24"/>
        </w:rPr>
      </w:pPr>
      <w:r>
        <w:rPr>
          <w:rFonts w:ascii="Times New Roman" w:hAnsi="Times New Roman" w:cs="Times New Roman"/>
          <w:b/>
          <w:bCs/>
          <w:sz w:val="24"/>
          <w:szCs w:val="24"/>
        </w:rPr>
        <w:t>B.1.2</w:t>
      </w:r>
      <w:r>
        <w:rPr>
          <w:rFonts w:ascii="Times New Roman" w:hAnsi="Times New Roman" w:cs="Times New Roman"/>
          <w:sz w:val="24"/>
          <w:szCs w:val="24"/>
        </w:rPr>
        <w:t xml:space="preserve">  本方法一般适用于厚度在50mm～1000mm的混凝土构件，厚度不同的混凝土构件检测，应选择对应测量范围的仪器。</w:t>
      </w:r>
    </w:p>
    <w:p w14:paraId="6EFA3155">
      <w:pPr>
        <w:spacing w:line="360" w:lineRule="auto"/>
        <w:rPr>
          <w:rFonts w:ascii="Times New Roman" w:hAnsi="Times New Roman" w:cs="Times New Roman"/>
          <w:sz w:val="24"/>
          <w:szCs w:val="24"/>
        </w:rPr>
      </w:pPr>
      <w:r>
        <w:rPr>
          <w:rFonts w:ascii="Times New Roman" w:hAnsi="Times New Roman" w:cs="Times New Roman"/>
          <w:b/>
          <w:bCs/>
          <w:sz w:val="24"/>
          <w:szCs w:val="24"/>
        </w:rPr>
        <w:t>B.1.3</w:t>
      </w:r>
      <w:r>
        <w:rPr>
          <w:rFonts w:ascii="Times New Roman" w:hAnsi="Times New Roman" w:cs="Times New Roman"/>
          <w:sz w:val="24"/>
          <w:szCs w:val="24"/>
        </w:rPr>
        <w:t xml:space="preserve">  测试范围应大于有怀疑的区域，使测试范围内具有同条件的正常混凝土。</w:t>
      </w:r>
    </w:p>
    <w:p w14:paraId="0F4380DE">
      <w:pPr>
        <w:spacing w:line="360" w:lineRule="auto"/>
        <w:rPr>
          <w:rFonts w:ascii="Times New Roman" w:hAnsi="Times New Roman" w:cs="Times New Roman"/>
          <w:sz w:val="24"/>
          <w:szCs w:val="24"/>
        </w:rPr>
      </w:pPr>
      <w:r>
        <w:rPr>
          <w:rFonts w:ascii="Times New Roman" w:hAnsi="Times New Roman" w:cs="Times New Roman"/>
          <w:b/>
          <w:bCs/>
          <w:sz w:val="24"/>
          <w:szCs w:val="24"/>
        </w:rPr>
        <w:t>B.1.4</w:t>
      </w:r>
      <w:r>
        <w:rPr>
          <w:rFonts w:ascii="Times New Roman" w:hAnsi="Times New Roman" w:cs="Times New Roman"/>
          <w:sz w:val="24"/>
          <w:szCs w:val="24"/>
        </w:rPr>
        <w:t xml:space="preserve">  测位混凝土表面应清洁、平整，且不应有蜂窝、孔洞等外观质量缺陷。必要时可用砂轮磨平或用高强度快凝砂浆抹平，采用砂轮磨平后应清除残留的粉末或碎屑，采用砂浆抹平时，抹平砂浆须与混凝土粘结良好。</w:t>
      </w:r>
    </w:p>
    <w:p w14:paraId="2BB38936">
      <w:pPr>
        <w:spacing w:line="360" w:lineRule="auto"/>
        <w:rPr>
          <w:rFonts w:ascii="Times New Roman" w:hAnsi="Times New Roman" w:cs="Times New Roman"/>
          <w:sz w:val="24"/>
          <w:szCs w:val="24"/>
        </w:rPr>
      </w:pPr>
      <w:r>
        <w:rPr>
          <w:rFonts w:ascii="Times New Roman" w:hAnsi="Times New Roman" w:cs="Times New Roman"/>
          <w:b/>
          <w:bCs/>
          <w:sz w:val="24"/>
          <w:szCs w:val="24"/>
        </w:rPr>
        <w:t>B.1.5</w:t>
      </w:r>
      <w:r>
        <w:rPr>
          <w:rFonts w:ascii="Times New Roman" w:hAnsi="Times New Roman" w:cs="Times New Roman"/>
          <w:sz w:val="24"/>
          <w:szCs w:val="24"/>
        </w:rPr>
        <w:t xml:space="preserve">  被测结构或构件的混凝土</w:t>
      </w:r>
      <w:r>
        <w:rPr>
          <w:rFonts w:hint="eastAsia" w:ascii="Times New Roman" w:hAnsi="Times New Roman" w:cs="Times New Roman"/>
          <w:sz w:val="24"/>
          <w:szCs w:val="24"/>
          <w:lang w:eastAsia="zh-CN"/>
        </w:rPr>
        <w:t>所采用</w:t>
      </w:r>
      <w:r>
        <w:rPr>
          <w:rFonts w:ascii="Times New Roman" w:hAnsi="Times New Roman" w:cs="Times New Roman"/>
          <w:sz w:val="24"/>
          <w:szCs w:val="24"/>
        </w:rPr>
        <w:t>的水泥、砂石、外加剂、掺合料和拌合用水等原</w:t>
      </w:r>
      <w:r>
        <w:rPr>
          <w:rFonts w:hint="eastAsia" w:ascii="Times New Roman" w:hAnsi="Times New Roman" w:cs="Times New Roman"/>
          <w:sz w:val="24"/>
          <w:szCs w:val="24"/>
          <w:lang w:eastAsia="zh-CN"/>
        </w:rPr>
        <w:t>材料</w:t>
      </w:r>
      <w:r>
        <w:rPr>
          <w:rFonts w:ascii="Times New Roman" w:hAnsi="Times New Roman" w:cs="Times New Roman"/>
          <w:sz w:val="24"/>
          <w:szCs w:val="24"/>
        </w:rPr>
        <w:t>应符合现行</w:t>
      </w:r>
      <w:r>
        <w:rPr>
          <w:rFonts w:hint="eastAsia" w:ascii="Times New Roman" w:hAnsi="Times New Roman" w:cs="Times New Roman"/>
          <w:sz w:val="24"/>
          <w:szCs w:val="24"/>
          <w:lang w:eastAsia="zh-CN"/>
        </w:rPr>
        <w:t>国家有关</w:t>
      </w:r>
      <w:r>
        <w:rPr>
          <w:rFonts w:ascii="Times New Roman" w:hAnsi="Times New Roman" w:cs="Times New Roman"/>
          <w:sz w:val="24"/>
          <w:szCs w:val="24"/>
        </w:rPr>
        <w:t>标准的要求，且采用普通成型工艺。</w:t>
      </w:r>
    </w:p>
    <w:p w14:paraId="21A397D0">
      <w:pPr>
        <w:spacing w:line="360" w:lineRule="auto"/>
        <w:rPr>
          <w:rFonts w:ascii="Times New Roman" w:hAnsi="Times New Roman" w:cs="Times New Roman"/>
          <w:sz w:val="24"/>
          <w:szCs w:val="24"/>
        </w:rPr>
      </w:pPr>
      <w:r>
        <w:rPr>
          <w:rFonts w:ascii="Times New Roman" w:hAnsi="Times New Roman" w:cs="Times New Roman"/>
          <w:b/>
          <w:bCs/>
          <w:sz w:val="24"/>
          <w:szCs w:val="24"/>
        </w:rPr>
        <w:t>B.1.6</w:t>
      </w:r>
      <w:r>
        <w:rPr>
          <w:rFonts w:ascii="Times New Roman" w:hAnsi="Times New Roman" w:cs="Times New Roman"/>
          <w:sz w:val="24"/>
          <w:szCs w:val="24"/>
        </w:rPr>
        <w:t xml:space="preserve">  冲击回波测试时，冲击点位置与传感器的间距宜小于所测构件实际厚度的0.4倍；测点或测区中的测线距构件边缘 应不小于所测构件实际厚度的0.3倍，尽量避免边界效应的影响。</w:t>
      </w:r>
    </w:p>
    <w:p w14:paraId="1C03CD13">
      <w:pPr>
        <w:spacing w:line="360" w:lineRule="auto"/>
        <w:rPr>
          <w:rFonts w:ascii="Times New Roman" w:hAnsi="Times New Roman" w:cs="Times New Roman"/>
          <w:sz w:val="24"/>
          <w:szCs w:val="24"/>
        </w:rPr>
      </w:pPr>
      <w:r>
        <w:rPr>
          <w:rFonts w:ascii="Times New Roman" w:hAnsi="Times New Roman" w:cs="Times New Roman"/>
          <w:b/>
          <w:bCs/>
          <w:sz w:val="24"/>
          <w:szCs w:val="24"/>
        </w:rPr>
        <w:t>B.1.7</w:t>
      </w:r>
      <w:r>
        <w:rPr>
          <w:rFonts w:ascii="Times New Roman" w:hAnsi="Times New Roman" w:cs="Times New Roman"/>
          <w:sz w:val="24"/>
          <w:szCs w:val="24"/>
        </w:rPr>
        <w:t xml:space="preserve">  检测中出现可疑数据时应及时查找原因，必要时应进行复测校核或加密测点补测，其间距不宜大于原测点间距的1/2。</w:t>
      </w:r>
    </w:p>
    <w:p w14:paraId="58DF0274">
      <w:pPr>
        <w:pStyle w:val="3"/>
      </w:pPr>
      <w:bookmarkStart w:id="111" w:name="_Toc214282672"/>
      <w:bookmarkStart w:id="112" w:name="_Toc8421"/>
      <w:bookmarkStart w:id="113" w:name="_Toc28508"/>
      <w:r>
        <w:t>B.2</w:t>
      </w:r>
      <w:r>
        <w:rPr>
          <w:rFonts w:hint="eastAsia"/>
        </w:rPr>
        <w:t xml:space="preserve"> </w:t>
      </w:r>
      <w:r>
        <w:t xml:space="preserve"> 混凝土构件厚度、不密实区和空洞检测</w:t>
      </w:r>
      <w:bookmarkEnd w:id="111"/>
      <w:bookmarkEnd w:id="112"/>
      <w:bookmarkEnd w:id="113"/>
    </w:p>
    <w:p w14:paraId="7E6E10F3">
      <w:pPr>
        <w:spacing w:line="360" w:lineRule="auto"/>
        <w:rPr>
          <w:rFonts w:ascii="Times New Roman" w:hAnsi="Times New Roman" w:cs="Times New Roman"/>
          <w:sz w:val="24"/>
          <w:szCs w:val="24"/>
        </w:rPr>
      </w:pPr>
      <w:r>
        <w:rPr>
          <w:rFonts w:ascii="Times New Roman" w:hAnsi="Times New Roman" w:cs="Times New Roman"/>
          <w:b/>
          <w:bCs/>
          <w:sz w:val="24"/>
          <w:szCs w:val="24"/>
        </w:rPr>
        <w:t>B.2.1</w:t>
      </w:r>
      <w:r>
        <w:rPr>
          <w:rFonts w:ascii="Times New Roman" w:hAnsi="Times New Roman" w:cs="Times New Roman"/>
          <w:sz w:val="24"/>
          <w:szCs w:val="24"/>
        </w:rPr>
        <w:t xml:space="preserve">  冲击回波法测试结构或构件内部缺陷是基于厚度测试 原理上的声速判断，当构件厚度无法直接测量时，应按本节B2.3条要求测算构件厚度。</w:t>
      </w:r>
    </w:p>
    <w:p w14:paraId="5F8D414C">
      <w:pPr>
        <w:spacing w:line="360" w:lineRule="auto"/>
        <w:rPr>
          <w:rFonts w:ascii="Times New Roman" w:hAnsi="Times New Roman" w:cs="Times New Roman"/>
          <w:sz w:val="24"/>
          <w:szCs w:val="24"/>
        </w:rPr>
      </w:pPr>
      <w:r>
        <w:rPr>
          <w:rFonts w:ascii="Times New Roman" w:hAnsi="Times New Roman" w:cs="Times New Roman"/>
          <w:b/>
          <w:bCs/>
          <w:sz w:val="24"/>
          <w:szCs w:val="24"/>
        </w:rPr>
        <w:t>B.2.2</w:t>
      </w:r>
      <w:r>
        <w:rPr>
          <w:rFonts w:ascii="Times New Roman" w:hAnsi="Times New Roman" w:cs="Times New Roman"/>
          <w:sz w:val="24"/>
          <w:szCs w:val="24"/>
        </w:rPr>
        <w:t xml:space="preserve">  测点布置网格不应小于构件厚度的1/4</w:t>
      </w:r>
      <w:r>
        <w:rPr>
          <w:rFonts w:hint="eastAsia" w:ascii="Times New Roman" w:hAnsi="Times New Roman" w:cs="Times New Roman"/>
          <w:sz w:val="24"/>
          <w:szCs w:val="24"/>
          <w:lang w:eastAsia="zh-CN"/>
        </w:rPr>
        <w:t>，</w:t>
      </w:r>
      <w:r>
        <w:rPr>
          <w:rFonts w:ascii="Times New Roman" w:hAnsi="Times New Roman" w:cs="Times New Roman"/>
          <w:sz w:val="24"/>
          <w:szCs w:val="24"/>
        </w:rPr>
        <w:t>可选在 200mm～1000mm之间，大型构件可适当放宽，编号确定对应的测点位置。</w:t>
      </w:r>
    </w:p>
    <w:p w14:paraId="490EE6BD">
      <w:pPr>
        <w:spacing w:line="360" w:lineRule="auto"/>
        <w:rPr>
          <w:rFonts w:ascii="Times New Roman" w:hAnsi="Times New Roman" w:cs="Times New Roman"/>
          <w:sz w:val="24"/>
          <w:szCs w:val="24"/>
        </w:rPr>
      </w:pPr>
      <w:r>
        <w:rPr>
          <w:rFonts w:ascii="Times New Roman" w:hAnsi="Times New Roman" w:cs="Times New Roman"/>
          <w:b/>
          <w:bCs/>
          <w:sz w:val="24"/>
          <w:szCs w:val="24"/>
        </w:rPr>
        <w:t>B.2.3</w:t>
      </w:r>
      <w:r>
        <w:rPr>
          <w:rFonts w:ascii="Times New Roman" w:hAnsi="Times New Roman" w:cs="Times New Roman"/>
          <w:sz w:val="24"/>
          <w:szCs w:val="24"/>
        </w:rPr>
        <w:t xml:space="preserve">  混凝土结构或构件厚度计算</w:t>
      </w:r>
    </w:p>
    <w:p w14:paraId="5BB6AA3D">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结构构件厚度或缺陷估计位置应按下列公式计算：</w:t>
      </w:r>
    </w:p>
    <w:p w14:paraId="09ADCE3D">
      <w:pPr>
        <w:spacing w:line="360" w:lineRule="auto"/>
        <w:rPr>
          <w:rFonts w:ascii="Times New Roman" w:hAnsi="Times New Roman" w:cs="Times New Roman"/>
          <w:sz w:val="24"/>
          <w:szCs w:val="24"/>
        </w:rPr>
      </w:pPr>
      <w:r>
        <w:rPr>
          <w:rFonts w:ascii="Times New Roman" w:hAnsi="Times New Roman" w:cs="Times New Roman"/>
          <w:sz w:val="24"/>
          <w:szCs w:val="24"/>
        </w:rPr>
        <w:t>式中：</w:t>
      </w:r>
    </w:p>
    <w:p w14:paraId="6BCDB919">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H——混凝土结构构件的厚度计算值</w:t>
      </w:r>
      <w:r>
        <w:rPr>
          <w:rFonts w:hint="eastAsia" w:ascii="Times New Roman" w:hAnsi="Times New Roman" w:cs="Times New Roman"/>
          <w:sz w:val="24"/>
          <w:szCs w:val="24"/>
          <w:lang w:eastAsia="zh-CN"/>
        </w:rPr>
        <w:t>（</w:t>
      </w:r>
      <w:r>
        <w:rPr>
          <w:rFonts w:ascii="Times New Roman" w:hAnsi="Times New Roman" w:cs="Times New Roman"/>
          <w:sz w:val="24"/>
          <w:szCs w:val="24"/>
        </w:rPr>
        <w:t>mm</w:t>
      </w:r>
      <w:r>
        <w:rPr>
          <w:rFonts w:hint="eastAsia" w:ascii="Times New Roman" w:hAnsi="Times New Roman" w:cs="Times New Roman"/>
          <w:sz w:val="24"/>
          <w:szCs w:val="24"/>
          <w:lang w:eastAsia="zh-CN"/>
        </w:rPr>
        <w:t>），</w:t>
      </w:r>
      <w:r>
        <w:rPr>
          <w:rFonts w:ascii="Times New Roman" w:hAnsi="Times New Roman" w:cs="Times New Roman"/>
          <w:sz w:val="24"/>
          <w:szCs w:val="24"/>
        </w:rPr>
        <w:t>精确至1mm;</w:t>
      </w:r>
    </w:p>
    <w:p w14:paraId="4E42E419">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p</w:t>
      </w:r>
      <w:r>
        <w:rPr>
          <w:rFonts w:ascii="Times New Roman" w:hAnsi="Times New Roman" w:cs="Times New Roman"/>
          <w:sz w:val="24"/>
          <w:szCs w:val="24"/>
        </w:rPr>
        <w:t>——混凝土P波速度</w:t>
      </w:r>
      <w:r>
        <w:rPr>
          <w:rFonts w:hint="eastAsia" w:ascii="Times New Roman" w:hAnsi="Times New Roman" w:cs="Times New Roman"/>
          <w:sz w:val="24"/>
          <w:szCs w:val="24"/>
          <w:lang w:eastAsia="zh-CN"/>
        </w:rPr>
        <w:t>（</w:t>
      </w:r>
      <w:r>
        <w:rPr>
          <w:rFonts w:ascii="Times New Roman" w:hAnsi="Times New Roman" w:cs="Times New Roman"/>
          <w:sz w:val="24"/>
          <w:szCs w:val="24"/>
        </w:rPr>
        <w:t>m/s</w:t>
      </w:r>
      <w:r>
        <w:rPr>
          <w:rFonts w:hint="eastAsia" w:ascii="Times New Roman" w:hAnsi="Times New Roman" w:cs="Times New Roman"/>
          <w:sz w:val="24"/>
          <w:szCs w:val="24"/>
          <w:lang w:eastAsia="zh-CN"/>
        </w:rPr>
        <w:t>），</w:t>
      </w:r>
      <w:r>
        <w:rPr>
          <w:rFonts w:ascii="Times New Roman" w:hAnsi="Times New Roman" w:cs="Times New Roman"/>
          <w:sz w:val="24"/>
          <w:szCs w:val="24"/>
        </w:rPr>
        <w:t>精确至1m/s;</w:t>
      </w:r>
    </w:p>
    <w:p w14:paraId="77358233">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f——频谱图中构件厚度对应的主频峰值</w:t>
      </w:r>
      <w:r>
        <w:rPr>
          <w:rFonts w:hint="eastAsia" w:ascii="Times New Roman" w:hAnsi="Times New Roman" w:cs="Times New Roman"/>
          <w:sz w:val="24"/>
          <w:szCs w:val="24"/>
          <w:lang w:eastAsia="zh-CN"/>
        </w:rPr>
        <w:t>（</w:t>
      </w:r>
      <w:r>
        <w:rPr>
          <w:rFonts w:ascii="Times New Roman" w:hAnsi="Times New Roman" w:cs="Times New Roman"/>
          <w:sz w:val="24"/>
          <w:szCs w:val="24"/>
        </w:rPr>
        <w:t>Hz</w:t>
      </w:r>
      <w:r>
        <w:rPr>
          <w:rFonts w:hint="eastAsia" w:ascii="Times New Roman" w:hAnsi="Times New Roman" w:cs="Times New Roman"/>
          <w:sz w:val="24"/>
          <w:szCs w:val="24"/>
          <w:lang w:eastAsia="zh-CN"/>
        </w:rPr>
        <w:t>），</w:t>
      </w:r>
      <w:r>
        <w:rPr>
          <w:rFonts w:ascii="Times New Roman" w:hAnsi="Times New Roman" w:cs="Times New Roman"/>
          <w:sz w:val="24"/>
          <w:szCs w:val="24"/>
        </w:rPr>
        <w:t>精确至0.1Hz。</w:t>
      </w:r>
    </w:p>
    <w:p w14:paraId="5AD0C6AD">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在构件测试区域平面内选取三个部位，每部位应大于3个测点，在波形有效的情况下，分析出各有效主频峰值，要求 各有效主频峰值与平均值的差不超过平均值的5%</w:t>
      </w:r>
      <w:r>
        <w:rPr>
          <w:rFonts w:hint="eastAsia" w:ascii="Times New Roman" w:hAnsi="Times New Roman" w:cs="Times New Roman"/>
          <w:sz w:val="24"/>
          <w:szCs w:val="24"/>
          <w:lang w:eastAsia="zh-CN"/>
        </w:rPr>
        <w:t>，</w:t>
      </w:r>
      <w:r>
        <w:rPr>
          <w:rFonts w:ascii="Times New Roman" w:hAnsi="Times New Roman" w:cs="Times New Roman"/>
          <w:sz w:val="24"/>
          <w:szCs w:val="24"/>
        </w:rPr>
        <w:t>频谱图中 构件厚度对应的主频峰值 f 为各测点有效频峰值的平均值</w:t>
      </w:r>
      <w:r>
        <w:rPr>
          <w:rFonts w:hint="eastAsia" w:ascii="Times New Roman" w:hAnsi="Times New Roman" w:cs="Times New Roman"/>
          <w:sz w:val="24"/>
          <w:szCs w:val="24"/>
          <w:lang w:eastAsia="zh-CN"/>
        </w:rPr>
        <w:t>（</w:t>
      </w:r>
      <w:r>
        <w:rPr>
          <w:rFonts w:ascii="Times New Roman" w:hAnsi="Times New Roman" w:cs="Times New Roman"/>
          <w:sz w:val="24"/>
          <w:szCs w:val="24"/>
        </w:rPr>
        <w:t>Hz</w:t>
      </w:r>
      <w:r>
        <w:rPr>
          <w:rFonts w:hint="eastAsia" w:ascii="Times New Roman" w:hAnsi="Times New Roman" w:cs="Times New Roman"/>
          <w:sz w:val="24"/>
          <w:szCs w:val="24"/>
          <w:lang w:eastAsia="zh-CN"/>
        </w:rPr>
        <w:t>）</w:t>
      </w:r>
      <w:r>
        <w:rPr>
          <w:rFonts w:ascii="Times New Roman" w:hAnsi="Times New Roman" w:cs="Times New Roman"/>
          <w:sz w:val="24"/>
          <w:szCs w:val="24"/>
        </w:rPr>
        <w:t>。</w:t>
      </w:r>
    </w:p>
    <w:p w14:paraId="1662C746">
      <w:pPr>
        <w:spacing w:line="360" w:lineRule="auto"/>
        <w:rPr>
          <w:rFonts w:ascii="Times New Roman" w:hAnsi="Times New Roman" w:cs="Times New Roman"/>
          <w:sz w:val="24"/>
          <w:szCs w:val="24"/>
        </w:rPr>
      </w:pPr>
      <w:r>
        <w:rPr>
          <w:rFonts w:ascii="Times New Roman" w:hAnsi="Times New Roman" w:cs="Times New Roman"/>
          <w:b/>
          <w:bCs/>
          <w:sz w:val="24"/>
          <w:szCs w:val="24"/>
        </w:rPr>
        <w:t>B.2.4</w:t>
      </w:r>
      <w:r>
        <w:rPr>
          <w:rFonts w:ascii="Times New Roman" w:hAnsi="Times New Roman" w:cs="Times New Roman"/>
          <w:sz w:val="24"/>
          <w:szCs w:val="24"/>
        </w:rPr>
        <w:t xml:space="preserve">  对于混凝土构件内部缺陷的判释与推定应符合下列要求：</w:t>
      </w:r>
    </w:p>
    <w:p w14:paraId="66837589">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确定与构件厚度对应的频域曲线主频率峰值f(Hz);</w:t>
      </w:r>
    </w:p>
    <w:p w14:paraId="5C40EFF2">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对被测部位的有效波段的频谱图进行分析，从频谱图 中找出实测主频峰值与计算主频峰值进行比较，对于主频峰之外的频率峰值应结合</w:t>
      </w:r>
      <w:r>
        <w:rPr>
          <w:rFonts w:hint="eastAsia" w:ascii="Times New Roman" w:hAnsi="Times New Roman" w:cs="Times New Roman"/>
          <w:sz w:val="24"/>
          <w:szCs w:val="24"/>
          <w:lang w:eastAsia="zh-CN"/>
        </w:rPr>
        <w:t>被检测</w:t>
      </w:r>
      <w:r>
        <w:rPr>
          <w:rFonts w:ascii="Times New Roman" w:hAnsi="Times New Roman" w:cs="Times New Roman"/>
          <w:sz w:val="24"/>
          <w:szCs w:val="24"/>
        </w:rPr>
        <w:t>结构构件形状、钢筋直径、保护层厚度、管线布设情况、预埋件位置等情况综合分析判断，确定出板厚和内部缺陷位置。可结合测试系统的三维图、厚度一距离图等进行分析；</w:t>
      </w:r>
    </w:p>
    <w:p w14:paraId="4241F553">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3</w:t>
      </w:r>
      <w:r>
        <w:rPr>
          <w:rFonts w:ascii="Times New Roman" w:hAnsi="Times New Roman" w:cs="Times New Roman"/>
          <w:sz w:val="24"/>
          <w:szCs w:val="24"/>
        </w:rPr>
        <w:t xml:space="preserve">  频谱图中只有单峰形态且主频峰值与f接近；若测试系统具备厚度一距离图分析功能，可结合厚度一距离图进行分析，厚度一距离图显示构件厚度值随测试的距离无明显变化，则可判定混凝土密实；</w:t>
      </w:r>
    </w:p>
    <w:p w14:paraId="776D45E5">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4</w:t>
      </w:r>
      <w:r>
        <w:rPr>
          <w:rFonts w:ascii="Times New Roman" w:hAnsi="Times New Roman" w:cs="Times New Roman"/>
          <w:sz w:val="24"/>
          <w:szCs w:val="24"/>
        </w:rPr>
        <w:t xml:space="preserve">  频谱图中主频峰值与f相差较大，振幅谱中频率峰呈不对称双峰或多峰形态，设计板厚对应的峰值的特征频率值向低频移动，则可判定混凝土内部有缺陷。测试系统具备厚度</w:t>
      </w:r>
      <w:r>
        <w:rPr>
          <w:rFonts w:hint="eastAsia" w:ascii="Times New Roman" w:hAnsi="Times New Roman" w:cs="Times New Roman"/>
          <w:sz w:val="24"/>
          <w:szCs w:val="24"/>
          <w:lang w:eastAsia="zh-CN"/>
        </w:rPr>
        <w:t>—</w:t>
      </w:r>
      <w:r>
        <w:rPr>
          <w:rFonts w:ascii="Times New Roman" w:hAnsi="Times New Roman" w:cs="Times New Roman"/>
          <w:sz w:val="24"/>
          <w:szCs w:val="24"/>
        </w:rPr>
        <w:t>距离图分析功能的可显示厚度值随测试的距离有明显变化</w:t>
      </w:r>
      <w:r>
        <w:rPr>
          <w:rFonts w:hint="eastAsia" w:ascii="Times New Roman" w:hAnsi="Times New Roman" w:cs="Times New Roman"/>
          <w:sz w:val="24"/>
          <w:szCs w:val="24"/>
          <w:lang w:eastAsia="zh-CN"/>
        </w:rPr>
        <w:t>（</w:t>
      </w:r>
      <w:r>
        <w:rPr>
          <w:rFonts w:ascii="Times New Roman" w:hAnsi="Times New Roman" w:cs="Times New Roman"/>
          <w:sz w:val="24"/>
          <w:szCs w:val="24"/>
        </w:rPr>
        <w:t>T为测点厚度</w:t>
      </w:r>
      <w:r>
        <w:rPr>
          <w:rFonts w:hint="eastAsia" w:ascii="Times New Roman" w:hAnsi="Times New Roman" w:cs="Times New Roman"/>
          <w:sz w:val="24"/>
          <w:szCs w:val="24"/>
          <w:lang w:eastAsia="zh-CN"/>
        </w:rPr>
        <w:t>）</w:t>
      </w:r>
      <w:r>
        <w:rPr>
          <w:rFonts w:ascii="Times New Roman" w:hAnsi="Times New Roman" w:cs="Times New Roman"/>
          <w:sz w:val="24"/>
          <w:szCs w:val="24"/>
        </w:rPr>
        <w:t>;</w:t>
      </w:r>
    </w:p>
    <w:p w14:paraId="361F4CBE">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1）</w:t>
      </w:r>
      <w:r>
        <w:rPr>
          <w:rFonts w:ascii="Times New Roman" w:hAnsi="Times New Roman" w:cs="Times New Roman"/>
          <w:sz w:val="24"/>
          <w:szCs w:val="24"/>
        </w:rPr>
        <w:t>若存在连续T</w:t>
      </w:r>
      <w:r>
        <w:rPr>
          <w:rFonts w:ascii="Times New Roman" w:hAnsi="Times New Roman" w:cs="Times New Roman"/>
          <w:sz w:val="24"/>
          <w:szCs w:val="24"/>
          <w:vertAlign w:val="subscript"/>
        </w:rPr>
        <w:t>i</w:t>
      </w:r>
      <w:r>
        <w:rPr>
          <w:rFonts w:ascii="Times New Roman" w:hAnsi="Times New Roman" w:cs="Times New Roman"/>
          <w:sz w:val="24"/>
          <w:szCs w:val="24"/>
        </w:rPr>
        <w:t>≥1.25T</w:t>
      </w:r>
      <w:r>
        <w:rPr>
          <w:rFonts w:hint="eastAsia" w:ascii="Times New Roman" w:hAnsi="Times New Roman" w:cs="Times New Roman"/>
          <w:sz w:val="24"/>
          <w:szCs w:val="24"/>
          <w:lang w:eastAsia="zh-CN"/>
        </w:rPr>
        <w:t>，</w:t>
      </w:r>
      <w:r>
        <w:rPr>
          <w:rFonts w:ascii="Times New Roman" w:hAnsi="Times New Roman" w:cs="Times New Roman"/>
          <w:sz w:val="24"/>
          <w:szCs w:val="24"/>
        </w:rPr>
        <w:t>可判定为存在蜂窝或空洞尺寸较小的局部不密实区域；</w:t>
      </w:r>
    </w:p>
    <w:p w14:paraId="69CFD3E3">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2）</w:t>
      </w:r>
      <w:r>
        <w:rPr>
          <w:rFonts w:ascii="Times New Roman" w:hAnsi="Times New Roman" w:cs="Times New Roman"/>
          <w:sz w:val="24"/>
          <w:szCs w:val="24"/>
        </w:rPr>
        <w:t>若存在连续T</w:t>
      </w:r>
      <w:r>
        <w:rPr>
          <w:rFonts w:ascii="Times New Roman" w:hAnsi="Times New Roman" w:cs="Times New Roman"/>
          <w:sz w:val="24"/>
          <w:szCs w:val="24"/>
          <w:vertAlign w:val="subscript"/>
        </w:rPr>
        <w:t>i</w:t>
      </w:r>
      <w:r>
        <w:rPr>
          <w:rFonts w:ascii="Times New Roman" w:hAnsi="Times New Roman" w:cs="Times New Roman"/>
          <w:sz w:val="24"/>
          <w:szCs w:val="24"/>
        </w:rPr>
        <w:t>∈[0.75T,1.25T]</w:t>
      </w:r>
      <w:r>
        <w:rPr>
          <w:rFonts w:hint="eastAsia" w:ascii="Times New Roman" w:hAnsi="Times New Roman" w:cs="Times New Roman"/>
          <w:sz w:val="24"/>
          <w:szCs w:val="24"/>
          <w:lang w:eastAsia="zh-CN"/>
        </w:rPr>
        <w:t>，</w:t>
      </w:r>
      <w:r>
        <w:rPr>
          <w:rFonts w:ascii="Times New Roman" w:hAnsi="Times New Roman" w:cs="Times New Roman"/>
          <w:sz w:val="24"/>
          <w:szCs w:val="24"/>
        </w:rPr>
        <w:t>可判定该区域无空洞；</w:t>
      </w:r>
    </w:p>
    <w:p w14:paraId="65009483">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3）</w:t>
      </w:r>
      <w:r>
        <w:rPr>
          <w:rFonts w:ascii="Times New Roman" w:hAnsi="Times New Roman" w:cs="Times New Roman"/>
          <w:sz w:val="24"/>
          <w:szCs w:val="24"/>
        </w:rPr>
        <w:t>若存在连续T</w:t>
      </w:r>
      <w:r>
        <w:rPr>
          <w:rFonts w:ascii="Times New Roman" w:hAnsi="Times New Roman" w:cs="Times New Roman"/>
          <w:sz w:val="24"/>
          <w:szCs w:val="24"/>
          <w:vertAlign w:val="subscript"/>
        </w:rPr>
        <w:t>i</w:t>
      </w:r>
      <w:r>
        <w:rPr>
          <w:rFonts w:ascii="Times New Roman" w:hAnsi="Times New Roman" w:cs="Times New Roman"/>
          <w:sz w:val="24"/>
          <w:szCs w:val="24"/>
        </w:rPr>
        <w:t>≤0.75T</w:t>
      </w:r>
      <w:r>
        <w:rPr>
          <w:rFonts w:hint="eastAsia" w:ascii="Times New Roman" w:hAnsi="Times New Roman" w:cs="Times New Roman"/>
          <w:sz w:val="24"/>
          <w:szCs w:val="24"/>
          <w:lang w:eastAsia="zh-CN"/>
        </w:rPr>
        <w:t>，</w:t>
      </w:r>
      <w:r>
        <w:rPr>
          <w:rFonts w:ascii="Times New Roman" w:hAnsi="Times New Roman" w:cs="Times New Roman"/>
          <w:sz w:val="24"/>
          <w:szCs w:val="24"/>
        </w:rPr>
        <w:t>可判定该</w:t>
      </w:r>
      <w:r>
        <w:rPr>
          <w:rFonts w:hint="eastAsia" w:ascii="Times New Roman" w:hAnsi="Times New Roman" w:cs="Times New Roman"/>
          <w:sz w:val="24"/>
          <w:szCs w:val="24"/>
          <w:lang w:eastAsia="zh-CN"/>
        </w:rPr>
        <w:t>区域</w:t>
      </w:r>
      <w:r>
        <w:rPr>
          <w:rFonts w:ascii="Times New Roman" w:hAnsi="Times New Roman" w:cs="Times New Roman"/>
          <w:sz w:val="24"/>
          <w:szCs w:val="24"/>
        </w:rPr>
        <w:t>存在尺寸较大的空洞。</w:t>
      </w:r>
    </w:p>
    <w:p w14:paraId="624E58C1">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 xml:space="preserve">5 </w:t>
      </w:r>
      <w:r>
        <w:rPr>
          <w:rFonts w:ascii="Times New Roman" w:hAnsi="Times New Roman" w:cs="Times New Roman"/>
          <w:sz w:val="24"/>
          <w:szCs w:val="24"/>
        </w:rPr>
        <w:t xml:space="preserve"> 若实测波形信号复杂，波动衰减</w:t>
      </w:r>
      <w:r>
        <w:rPr>
          <w:rFonts w:hint="eastAsia" w:ascii="Times New Roman" w:hAnsi="Times New Roman" w:cs="Times New Roman"/>
          <w:sz w:val="24"/>
          <w:szCs w:val="24"/>
          <w:lang w:eastAsia="zh-CN"/>
        </w:rPr>
        <w:t>极其</w:t>
      </w:r>
      <w:r>
        <w:rPr>
          <w:rFonts w:ascii="Times New Roman" w:hAnsi="Times New Roman" w:cs="Times New Roman"/>
          <w:sz w:val="24"/>
          <w:szCs w:val="24"/>
        </w:rPr>
        <w:t>缓慢，无法对其进 行准确分析与评价，宜结合其他检测方法进行综合测试，对于</w:t>
      </w:r>
      <w:r>
        <w:rPr>
          <w:rFonts w:hint="eastAsia" w:ascii="Times New Roman" w:hAnsi="Times New Roman" w:cs="Times New Roman"/>
          <w:sz w:val="24"/>
          <w:szCs w:val="24"/>
          <w:lang w:eastAsia="zh-CN"/>
        </w:rPr>
        <w:t>难以判断</w:t>
      </w:r>
      <w:r>
        <w:rPr>
          <w:rFonts w:ascii="Times New Roman" w:hAnsi="Times New Roman" w:cs="Times New Roman"/>
          <w:sz w:val="24"/>
          <w:szCs w:val="24"/>
        </w:rPr>
        <w:t>的区域可采取成孔或钻芯进行核实；</w:t>
      </w:r>
    </w:p>
    <w:p w14:paraId="72AFC4EB">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6</w:t>
      </w:r>
      <w:r>
        <w:rPr>
          <w:rFonts w:ascii="Times New Roman" w:hAnsi="Times New Roman" w:cs="Times New Roman"/>
          <w:sz w:val="24"/>
          <w:szCs w:val="24"/>
        </w:rPr>
        <w:t xml:space="preserve">  内部缺陷位置估算值可参考本节B.2.4条所述方法进行测试、计算。</w:t>
      </w:r>
    </w:p>
    <w:p w14:paraId="5C225F49">
      <w:pPr>
        <w:pStyle w:val="3"/>
      </w:pPr>
      <w:bookmarkStart w:id="114" w:name="_Toc30306"/>
      <w:bookmarkStart w:id="115" w:name="_Toc214282673"/>
      <w:bookmarkStart w:id="116" w:name="_Toc11622"/>
      <w:r>
        <w:rPr>
          <w:rStyle w:val="22"/>
          <w:b/>
          <w:bCs/>
        </w:rPr>
        <w:t>B</w:t>
      </w:r>
      <w:r>
        <w:t>.3</w:t>
      </w:r>
      <w:r>
        <w:rPr>
          <w:rFonts w:hint="eastAsia"/>
        </w:rPr>
        <w:t xml:space="preserve"> </w:t>
      </w:r>
      <w:r>
        <w:t xml:space="preserve"> 混凝土结合面密实性检测</w:t>
      </w:r>
      <w:bookmarkEnd w:id="114"/>
      <w:bookmarkEnd w:id="115"/>
      <w:bookmarkEnd w:id="116"/>
    </w:p>
    <w:p w14:paraId="2DAE4D5C">
      <w:pPr>
        <w:spacing w:line="360" w:lineRule="auto"/>
        <w:rPr>
          <w:rFonts w:ascii="Times New Roman" w:hAnsi="Times New Roman" w:cs="Times New Roman"/>
          <w:sz w:val="24"/>
          <w:szCs w:val="24"/>
        </w:rPr>
      </w:pPr>
      <w:r>
        <w:rPr>
          <w:rFonts w:ascii="Times New Roman" w:hAnsi="Times New Roman" w:cs="Times New Roman"/>
          <w:b/>
          <w:bCs/>
          <w:sz w:val="24"/>
          <w:szCs w:val="24"/>
        </w:rPr>
        <w:t>B.3.1</w:t>
      </w:r>
      <w:r>
        <w:rPr>
          <w:rFonts w:ascii="Times New Roman" w:hAnsi="Times New Roman" w:cs="Times New Roman"/>
          <w:sz w:val="24"/>
          <w:szCs w:val="24"/>
        </w:rPr>
        <w:t xml:space="preserve">  本节适用于冲击回波法检测叠合板类构件中两次浇筑混凝土结合面的密实性检测，或混凝土层与混凝土层间灌浆层的密实性</w:t>
      </w:r>
      <w:r>
        <w:rPr>
          <w:rFonts w:hint="eastAsia" w:ascii="Times New Roman" w:hAnsi="Times New Roman" w:cs="Times New Roman"/>
          <w:sz w:val="24"/>
          <w:szCs w:val="24"/>
          <w:lang w:eastAsia="zh-CN"/>
        </w:rPr>
        <w:t>检测。</w:t>
      </w:r>
    </w:p>
    <w:p w14:paraId="12DA9419">
      <w:pPr>
        <w:spacing w:line="360" w:lineRule="auto"/>
        <w:rPr>
          <w:rFonts w:ascii="Times New Roman" w:hAnsi="Times New Roman" w:cs="Times New Roman"/>
          <w:sz w:val="24"/>
          <w:szCs w:val="24"/>
        </w:rPr>
      </w:pPr>
      <w:r>
        <w:rPr>
          <w:rFonts w:ascii="Times New Roman" w:hAnsi="Times New Roman" w:cs="Times New Roman"/>
          <w:b/>
          <w:bCs/>
          <w:sz w:val="24"/>
          <w:szCs w:val="24"/>
        </w:rPr>
        <w:t>B.3.2</w:t>
      </w:r>
      <w:r>
        <w:rPr>
          <w:rFonts w:ascii="Times New Roman" w:hAnsi="Times New Roman" w:cs="Times New Roman"/>
          <w:sz w:val="24"/>
          <w:szCs w:val="24"/>
        </w:rPr>
        <w:t xml:space="preserve">  检测混凝土结合面密实性是在测试一侧混凝土层无质量缺陷的基础上进行的。</w:t>
      </w:r>
    </w:p>
    <w:p w14:paraId="6670361B">
      <w:pPr>
        <w:spacing w:line="360" w:lineRule="auto"/>
        <w:rPr>
          <w:rFonts w:ascii="Times New Roman" w:hAnsi="Times New Roman" w:cs="Times New Roman"/>
          <w:sz w:val="24"/>
          <w:szCs w:val="24"/>
        </w:rPr>
      </w:pPr>
      <w:r>
        <w:rPr>
          <w:rFonts w:ascii="Times New Roman" w:hAnsi="Times New Roman" w:cs="Times New Roman"/>
          <w:b/>
          <w:bCs/>
          <w:sz w:val="24"/>
          <w:szCs w:val="24"/>
        </w:rPr>
        <w:t>B.3.3</w:t>
      </w:r>
      <w:r>
        <w:rPr>
          <w:rFonts w:ascii="Times New Roman" w:hAnsi="Times New Roman" w:cs="Times New Roman"/>
          <w:sz w:val="24"/>
          <w:szCs w:val="24"/>
        </w:rPr>
        <w:t xml:space="preserve">  所检区域的</w:t>
      </w:r>
      <w:r>
        <w:rPr>
          <w:rFonts w:hint="eastAsia" w:ascii="Times New Roman" w:hAnsi="Times New Roman" w:cs="Times New Roman"/>
          <w:sz w:val="24"/>
          <w:szCs w:val="24"/>
          <w:lang w:eastAsia="zh-CN"/>
        </w:rPr>
        <w:t>测试</w:t>
      </w:r>
      <w:r>
        <w:rPr>
          <w:rFonts w:ascii="Times New Roman" w:hAnsi="Times New Roman" w:cs="Times New Roman"/>
          <w:sz w:val="24"/>
          <w:szCs w:val="24"/>
        </w:rPr>
        <w:t>一侧混凝土层厚度不应超过检测仪器的检测厚度范围。</w:t>
      </w:r>
    </w:p>
    <w:p w14:paraId="79D89E65">
      <w:pPr>
        <w:spacing w:line="360" w:lineRule="auto"/>
        <w:rPr>
          <w:rFonts w:ascii="Times New Roman" w:hAnsi="Times New Roman" w:cs="Times New Roman"/>
          <w:sz w:val="24"/>
          <w:szCs w:val="24"/>
        </w:rPr>
      </w:pPr>
      <w:r>
        <w:rPr>
          <w:rFonts w:ascii="Times New Roman" w:hAnsi="Times New Roman" w:cs="Times New Roman"/>
          <w:b/>
          <w:bCs/>
          <w:sz w:val="24"/>
          <w:szCs w:val="24"/>
        </w:rPr>
        <w:t>B.3.4</w:t>
      </w:r>
      <w:r>
        <w:rPr>
          <w:rFonts w:ascii="Times New Roman" w:hAnsi="Times New Roman" w:cs="Times New Roman"/>
          <w:sz w:val="24"/>
          <w:szCs w:val="24"/>
        </w:rPr>
        <w:t xml:space="preserve">  冲击回波法测试混凝土结合面密实性时，测试面宜与结合面平行。</w:t>
      </w:r>
    </w:p>
    <w:p w14:paraId="06417AD0">
      <w:pPr>
        <w:spacing w:line="360" w:lineRule="auto"/>
        <w:rPr>
          <w:rFonts w:ascii="Times New Roman" w:hAnsi="Times New Roman" w:cs="Times New Roman"/>
          <w:sz w:val="24"/>
          <w:szCs w:val="24"/>
        </w:rPr>
      </w:pPr>
      <w:r>
        <w:rPr>
          <w:rFonts w:ascii="Times New Roman" w:hAnsi="Times New Roman" w:cs="Times New Roman"/>
          <w:b/>
          <w:bCs/>
          <w:sz w:val="24"/>
          <w:szCs w:val="24"/>
        </w:rPr>
        <w:t>B.3.5</w:t>
      </w:r>
      <w:r>
        <w:rPr>
          <w:rFonts w:ascii="Times New Roman" w:hAnsi="Times New Roman" w:cs="Times New Roman"/>
          <w:sz w:val="24"/>
          <w:szCs w:val="24"/>
        </w:rPr>
        <w:t xml:space="preserve">  当构件两次浇筑混凝土结合面存在较大尺寸缺陷时，应按下列方法进行判断：</w:t>
      </w:r>
    </w:p>
    <w:p w14:paraId="19112341">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采集应力波的时程反应，分析测点冲击回波的时程波形，对比典型时程图，存在结合面不密实区域的冲击应力波造成的动力时程反应将明显大于无孔洞区域，标识典型缺陷部位，最后绘制缺陷分布示意图，汇总缺陷区域比例；</w:t>
      </w:r>
    </w:p>
    <w:p w14:paraId="4182361A">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分析系统的厚度一距离图，可见测试厚度为上层混凝土结构厚度。如果测试厚度为两层总厚度时，则认为两层结构结合良好。</w:t>
      </w:r>
    </w:p>
    <w:p w14:paraId="3B6253D8">
      <w:pPr>
        <w:spacing w:line="360" w:lineRule="auto"/>
        <w:rPr>
          <w:rFonts w:ascii="Times New Roman" w:hAnsi="Times New Roman" w:cs="Times New Roman"/>
        </w:rPr>
        <w:sectPr>
          <w:pgSz w:w="11908" w:h="16840"/>
          <w:pgMar w:top="1428" w:right="1786" w:bottom="1087" w:left="1742" w:header="0" w:footer="927" w:gutter="0"/>
          <w:cols w:equalWidth="0" w:num="1">
            <w:col w:w="8380"/>
          </w:cols>
        </w:sectPr>
      </w:pPr>
      <w:r>
        <w:rPr>
          <w:rFonts w:ascii="Times New Roman" w:hAnsi="Times New Roman" w:cs="Times New Roman"/>
          <w:b/>
          <w:bCs/>
          <w:sz w:val="24"/>
          <w:szCs w:val="24"/>
        </w:rPr>
        <w:t>B.3.6</w:t>
      </w:r>
      <w:r>
        <w:rPr>
          <w:rFonts w:ascii="Times New Roman" w:hAnsi="Times New Roman" w:cs="Times New Roman"/>
          <w:sz w:val="24"/>
          <w:szCs w:val="24"/>
        </w:rPr>
        <w:t xml:space="preserve">  当混凝土结合面存在局部小范围不密实时，可按B.2中混凝土中不密实及空洞判别方法判定。</w:t>
      </w:r>
    </w:p>
    <w:p w14:paraId="3E09598C">
      <w:pPr>
        <w:pStyle w:val="3"/>
        <w:bidi w:val="0"/>
      </w:pPr>
      <w:bookmarkStart w:id="117" w:name="_Toc11097"/>
      <w:r>
        <w:rPr>
          <w:rFonts w:hint="eastAsia"/>
        </w:rPr>
        <w:t>附录C</w:t>
      </w:r>
      <w:r>
        <w:t xml:space="preserve"> </w:t>
      </w:r>
      <w:r>
        <w:rPr>
          <w:rFonts w:hint="eastAsia"/>
        </w:rPr>
        <w:t>阵列超声法检测混凝土内部缺陷</w:t>
      </w:r>
      <w:bookmarkEnd w:id="117"/>
    </w:p>
    <w:p w14:paraId="07BD3385">
      <w:pPr>
        <w:spacing w:before="0" w:line="360" w:lineRule="auto"/>
        <w:ind w:left="25" w:right="85" w:hanging="11"/>
        <w:rPr>
          <w:rFonts w:ascii="Times New Roman" w:hAnsi="Times New Roman" w:cs="Times New Roman"/>
          <w:b w:val="0"/>
          <w:bCs w:val="0"/>
          <w:spacing w:val="2"/>
          <w:sz w:val="24"/>
          <w:szCs w:val="24"/>
        </w:rPr>
      </w:pPr>
      <w:r>
        <w:rPr>
          <w:rFonts w:ascii="Times New Roman" w:hAnsi="Times New Roman" w:cs="Times New Roman"/>
          <w:b/>
          <w:bCs/>
          <w:spacing w:val="2"/>
          <w:sz w:val="24"/>
          <w:szCs w:val="24"/>
        </w:rPr>
        <w:t>C.0.1</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阵列超声法可检测下列缺陷：</w:t>
      </w:r>
    </w:p>
    <w:p w14:paraId="1AB8A119">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1</w:t>
      </w:r>
      <w:r>
        <w:rPr>
          <w:rFonts w:ascii="Times New Roman" w:hAnsi="Times New Roman" w:cs="Times New Roman"/>
          <w:b w:val="0"/>
          <w:bCs w:val="0"/>
          <w:spacing w:val="2"/>
          <w:sz w:val="24"/>
          <w:szCs w:val="24"/>
        </w:rPr>
        <w:t xml:space="preserve"> </w:t>
      </w:r>
      <w:r>
        <w:rPr>
          <w:rFonts w:ascii="Times New Roman" w:hAnsi="Times New Roman" w:cs="Times New Roman"/>
          <w:spacing w:val="2"/>
          <w:sz w:val="24"/>
          <w:szCs w:val="24"/>
        </w:rPr>
        <w:t xml:space="preserve"> </w:t>
      </w:r>
      <w:r>
        <w:rPr>
          <w:rFonts w:hint="eastAsia" w:ascii="Times New Roman" w:hAnsi="Times New Roman" w:cs="Times New Roman"/>
          <w:b w:val="0"/>
          <w:bCs w:val="0"/>
          <w:spacing w:val="2"/>
          <w:sz w:val="24"/>
          <w:szCs w:val="24"/>
        </w:rPr>
        <w:t>现浇混凝土内部的孔洞、空洞、不密实、夹杂、裂缝等缺陷；</w:t>
      </w:r>
    </w:p>
    <w:p w14:paraId="3808EEA9">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2</w:t>
      </w:r>
      <w:r>
        <w:rPr>
          <w:rFonts w:ascii="Times New Roman" w:hAnsi="Times New Roman" w:cs="Times New Roman"/>
          <w:b w:val="0"/>
          <w:bCs w:val="0"/>
          <w:spacing w:val="2"/>
          <w:sz w:val="24"/>
          <w:szCs w:val="24"/>
        </w:rPr>
        <w:t xml:space="preserve"> </w:t>
      </w:r>
      <w:r>
        <w:rPr>
          <w:rFonts w:ascii="Times New Roman" w:hAnsi="Times New Roman" w:cs="Times New Roman"/>
          <w:spacing w:val="2"/>
          <w:sz w:val="24"/>
          <w:szCs w:val="24"/>
        </w:rPr>
        <w:t xml:space="preserve"> </w:t>
      </w:r>
      <w:r>
        <w:rPr>
          <w:rFonts w:hint="eastAsia" w:ascii="Times New Roman" w:hAnsi="Times New Roman" w:cs="Times New Roman"/>
          <w:b w:val="0"/>
          <w:bCs w:val="0"/>
          <w:spacing w:val="2"/>
          <w:sz w:val="24"/>
          <w:szCs w:val="24"/>
        </w:rPr>
        <w:t>混凝土内部结合面的剥离、脱粘、缝隙；</w:t>
      </w:r>
    </w:p>
    <w:p w14:paraId="49B89FAD">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3</w:t>
      </w:r>
      <w:r>
        <w:rPr>
          <w:rFonts w:ascii="Times New Roman" w:hAnsi="Times New Roman" w:cs="Times New Roman"/>
          <w:b w:val="0"/>
          <w:bCs w:val="0"/>
          <w:spacing w:val="2"/>
          <w:sz w:val="24"/>
          <w:szCs w:val="24"/>
        </w:rPr>
        <w:t xml:space="preserve"> </w:t>
      </w:r>
      <w:r>
        <w:rPr>
          <w:rFonts w:ascii="Times New Roman" w:hAnsi="Times New Roman" w:cs="Times New Roman"/>
          <w:spacing w:val="2"/>
          <w:sz w:val="24"/>
          <w:szCs w:val="24"/>
        </w:rPr>
        <w:t xml:space="preserve"> </w:t>
      </w:r>
      <w:r>
        <w:rPr>
          <w:rFonts w:hint="eastAsia" w:ascii="Times New Roman" w:hAnsi="Times New Roman" w:cs="Times New Roman"/>
          <w:b w:val="0"/>
          <w:bCs w:val="0"/>
          <w:spacing w:val="2"/>
          <w:sz w:val="24"/>
          <w:szCs w:val="24"/>
        </w:rPr>
        <w:t>无波纹管钢筋浆锚搭接的灌浆饱满性；</w:t>
      </w:r>
    </w:p>
    <w:p w14:paraId="4AD27C93">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4</w:t>
      </w:r>
      <w:r>
        <w:rPr>
          <w:rFonts w:ascii="Times New Roman" w:hAnsi="Times New Roman" w:cs="Times New Roman"/>
          <w:b w:val="0"/>
          <w:bCs w:val="0"/>
          <w:spacing w:val="2"/>
          <w:sz w:val="24"/>
          <w:szCs w:val="24"/>
        </w:rPr>
        <w:t xml:space="preserve"> </w:t>
      </w:r>
      <w:r>
        <w:rPr>
          <w:rFonts w:ascii="Times New Roman" w:hAnsi="Times New Roman" w:cs="Times New Roman"/>
          <w:spacing w:val="2"/>
          <w:sz w:val="24"/>
          <w:szCs w:val="24"/>
        </w:rPr>
        <w:t xml:space="preserve"> </w:t>
      </w:r>
      <w:r>
        <w:rPr>
          <w:rFonts w:hint="eastAsia" w:ascii="Times New Roman" w:hAnsi="Times New Roman" w:cs="Times New Roman"/>
          <w:b w:val="0"/>
          <w:bCs w:val="0"/>
          <w:spacing w:val="2"/>
          <w:sz w:val="24"/>
          <w:szCs w:val="24"/>
        </w:rPr>
        <w:t>采用平测法通过超声波动特性可以发现的其他内部缺陷。</w:t>
      </w:r>
    </w:p>
    <w:p w14:paraId="0801ED3F">
      <w:pPr>
        <w:spacing w:before="0" w:line="360" w:lineRule="auto"/>
        <w:ind w:left="25" w:right="85" w:hanging="11"/>
        <w:rPr>
          <w:rFonts w:ascii="Times New Roman" w:hAnsi="Times New Roman" w:cs="Times New Roman"/>
          <w:b w:val="0"/>
          <w:bCs w:val="0"/>
          <w:spacing w:val="2"/>
          <w:sz w:val="24"/>
          <w:szCs w:val="24"/>
        </w:rPr>
      </w:pPr>
      <w:r>
        <w:rPr>
          <w:rFonts w:ascii="Times New Roman" w:hAnsi="Times New Roman" w:cs="Times New Roman"/>
          <w:b/>
          <w:bCs/>
          <w:spacing w:val="2"/>
          <w:sz w:val="24"/>
          <w:szCs w:val="24"/>
        </w:rPr>
        <w:t>C.0.2</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阵列式多探头超声设备应符合下列规定：</w:t>
      </w:r>
    </w:p>
    <w:p w14:paraId="42C0988E">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1</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设备可由主机、阵列式排布的超声探头和分析软件等组成；</w:t>
      </w:r>
    </w:p>
    <w:p w14:paraId="071AF052">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2</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仪器应具备扫描成像、波形及图像实时查看、原始数据保存和导出等功能；</w:t>
      </w:r>
    </w:p>
    <w:p w14:paraId="2F821F7B">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3</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探头宜采用干耦合式换能器，探头数量不宜少于</w:t>
      </w:r>
      <w:r>
        <w:rPr>
          <w:rFonts w:ascii="Times New Roman" w:hAnsi="Times New Roman" w:cs="Times New Roman"/>
          <w:b w:val="0"/>
          <w:bCs w:val="0"/>
          <w:spacing w:val="2"/>
          <w:sz w:val="24"/>
          <w:szCs w:val="24"/>
        </w:rPr>
        <w:t>24</w:t>
      </w:r>
      <w:r>
        <w:rPr>
          <w:rFonts w:hint="eastAsia" w:ascii="Times New Roman" w:hAnsi="Times New Roman" w:cs="Times New Roman"/>
          <w:b w:val="0"/>
          <w:bCs w:val="0"/>
          <w:spacing w:val="2"/>
          <w:sz w:val="24"/>
          <w:szCs w:val="24"/>
        </w:rPr>
        <w:t>个；</w:t>
      </w:r>
    </w:p>
    <w:p w14:paraId="15952F63">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4</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探头主频范围宜在</w:t>
      </w:r>
      <w:r>
        <w:rPr>
          <w:rFonts w:ascii="Times New Roman" w:hAnsi="Times New Roman" w:cs="Times New Roman"/>
          <w:b w:val="0"/>
          <w:bCs w:val="0"/>
          <w:spacing w:val="2"/>
          <w:sz w:val="24"/>
          <w:szCs w:val="24"/>
        </w:rPr>
        <w:t>10kHz~100kHz</w:t>
      </w:r>
      <w:r>
        <w:rPr>
          <w:rFonts w:hint="eastAsia" w:ascii="Times New Roman" w:hAnsi="Times New Roman" w:cs="Times New Roman"/>
          <w:b w:val="0"/>
          <w:bCs w:val="0"/>
          <w:spacing w:val="2"/>
          <w:sz w:val="24"/>
          <w:szCs w:val="24"/>
        </w:rPr>
        <w:t>之间，且换能器的实测主频与标称频率之差不应大于</w:t>
      </w:r>
      <w:r>
        <w:rPr>
          <w:rFonts w:ascii="Times New Roman" w:hAnsi="Times New Roman" w:cs="Times New Roman"/>
          <w:b w:val="0"/>
          <w:bCs w:val="0"/>
          <w:spacing w:val="2"/>
          <w:sz w:val="24"/>
          <w:szCs w:val="24"/>
        </w:rPr>
        <w:t>10%</w:t>
      </w:r>
      <w:r>
        <w:rPr>
          <w:rFonts w:hint="eastAsia" w:ascii="Times New Roman" w:hAnsi="Times New Roman" w:cs="Times New Roman"/>
          <w:b w:val="0"/>
          <w:bCs w:val="0"/>
          <w:spacing w:val="2"/>
          <w:sz w:val="24"/>
          <w:szCs w:val="24"/>
        </w:rPr>
        <w:t>；</w:t>
      </w:r>
    </w:p>
    <w:p w14:paraId="30B6D352">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5</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接收放大器频率响应范围应在</w:t>
      </w:r>
      <w:r>
        <w:rPr>
          <w:rFonts w:ascii="Times New Roman" w:hAnsi="Times New Roman" w:cs="Times New Roman"/>
          <w:b w:val="0"/>
          <w:bCs w:val="0"/>
          <w:spacing w:val="2"/>
          <w:sz w:val="24"/>
          <w:szCs w:val="24"/>
        </w:rPr>
        <w:t>10kHz~500kHz</w:t>
      </w:r>
      <w:r>
        <w:rPr>
          <w:rFonts w:hint="eastAsia" w:ascii="Times New Roman" w:hAnsi="Times New Roman" w:cs="Times New Roman"/>
          <w:b w:val="0"/>
          <w:bCs w:val="0"/>
          <w:spacing w:val="2"/>
          <w:sz w:val="24"/>
          <w:szCs w:val="24"/>
        </w:rPr>
        <w:t>之间，增益不宜小于</w:t>
      </w:r>
      <w:r>
        <w:rPr>
          <w:rFonts w:ascii="Times New Roman" w:hAnsi="Times New Roman" w:cs="Times New Roman"/>
          <w:b w:val="0"/>
          <w:bCs w:val="0"/>
          <w:spacing w:val="2"/>
          <w:sz w:val="24"/>
          <w:szCs w:val="24"/>
        </w:rPr>
        <w:t>40dB</w:t>
      </w:r>
      <w:r>
        <w:rPr>
          <w:rFonts w:hint="eastAsia" w:ascii="Times New Roman" w:hAnsi="Times New Roman" w:cs="Times New Roman"/>
          <w:b w:val="0"/>
          <w:bCs w:val="0"/>
          <w:spacing w:val="2"/>
          <w:sz w:val="24"/>
          <w:szCs w:val="24"/>
        </w:rPr>
        <w:t>。</w:t>
      </w:r>
    </w:p>
    <w:p w14:paraId="70D5B62C">
      <w:pPr>
        <w:spacing w:before="0" w:line="360" w:lineRule="auto"/>
        <w:ind w:left="25" w:right="85" w:hanging="11"/>
        <w:rPr>
          <w:rFonts w:ascii="Times New Roman" w:hAnsi="Times New Roman" w:cs="Times New Roman"/>
          <w:b w:val="0"/>
          <w:bCs w:val="0"/>
          <w:spacing w:val="2"/>
          <w:sz w:val="24"/>
          <w:szCs w:val="24"/>
        </w:rPr>
      </w:pPr>
      <w:r>
        <w:rPr>
          <w:rFonts w:ascii="Times New Roman" w:hAnsi="Times New Roman" w:cs="Times New Roman"/>
          <w:b/>
          <w:bCs/>
          <w:spacing w:val="2"/>
          <w:sz w:val="24"/>
          <w:szCs w:val="24"/>
        </w:rPr>
        <w:t>C.0.3</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测区、测线及测点布置应符合下列规定：</w:t>
      </w:r>
    </w:p>
    <w:p w14:paraId="1AFC5143">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1</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待测混凝土表面不应有抹灰、饰面等装饰层，并应避开存在蜂窝、麻面、裂缝等外观缺陷的区域，当表面不平整时可进行磨平处理；</w:t>
      </w:r>
    </w:p>
    <w:p w14:paraId="3C7B8F2C">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2</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测区的布置和大小应覆盖怀疑存在缺陷的全部范围，测区与被测构件边缘的距离、测试深度应满足仪器设备的使用要求；</w:t>
      </w:r>
    </w:p>
    <w:p w14:paraId="44E014DD">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3</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测线宜沿测区的长度方向布置，测点宜在测线上均匀连续布置，测线间距不宜大于探头区宽度与探头行距之差，测点间距不宜大于探头区长度与探头列距之差（图</w:t>
      </w:r>
      <w:r>
        <w:rPr>
          <w:rFonts w:ascii="Times New Roman" w:hAnsi="Times New Roman" w:cs="Times New Roman"/>
          <w:spacing w:val="2"/>
          <w:sz w:val="24"/>
          <w:szCs w:val="24"/>
        </w:rPr>
        <w:t>C</w:t>
      </w:r>
      <w:r>
        <w:rPr>
          <w:rFonts w:ascii="Times New Roman" w:hAnsi="Times New Roman" w:cs="Times New Roman"/>
          <w:b w:val="0"/>
          <w:bCs w:val="0"/>
          <w:spacing w:val="2"/>
          <w:sz w:val="24"/>
          <w:szCs w:val="24"/>
        </w:rPr>
        <w:t>.0.3</w:t>
      </w:r>
      <w:r>
        <w:rPr>
          <w:rFonts w:hint="eastAsia" w:ascii="Times New Roman" w:hAnsi="Times New Roman" w:cs="Times New Roman"/>
          <w:b w:val="0"/>
          <w:bCs w:val="0"/>
          <w:spacing w:val="2"/>
          <w:sz w:val="24"/>
          <w:szCs w:val="24"/>
        </w:rPr>
        <w:t>）；</w:t>
      </w:r>
    </w:p>
    <w:p w14:paraId="6669285B">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4</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应对测区、测线和测点进行编号，并应记录所在位置。</w:t>
      </w:r>
    </w:p>
    <w:p w14:paraId="14B7D8A4">
      <w:pPr>
        <w:spacing w:before="0" w:line="360" w:lineRule="auto"/>
        <w:ind w:left="25" w:right="85" w:firstLine="210" w:firstLineChars="100"/>
        <w:jc w:val="center"/>
        <w:rPr>
          <w:rFonts w:ascii="Times New Roman" w:hAnsi="Times New Roman" w:cs="Times New Roman"/>
          <w:b w:val="0"/>
          <w:bCs w:val="0"/>
          <w:spacing w:val="2"/>
          <w:sz w:val="24"/>
          <w:szCs w:val="24"/>
        </w:rPr>
      </w:pPr>
      <w:r>
        <w:rPr>
          <w:rFonts w:ascii="Times New Roman" w:hAnsi="Times New Roman" w:cs="Times New Roman"/>
        </w:rPr>
        <w:drawing>
          <wp:inline distT="0" distB="0" distL="0" distR="0">
            <wp:extent cx="3239770" cy="1487170"/>
            <wp:effectExtent l="0" t="0" r="0" b="0"/>
            <wp:docPr id="5326566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56614" name="图片 1"/>
                    <pic:cNvPicPr>
                      <a:picLocks noChangeAspect="1"/>
                    </pic:cNvPicPr>
                  </pic:nvPicPr>
                  <pic:blipFill>
                    <a:blip r:embed="rId18"/>
                    <a:stretch>
                      <a:fillRect/>
                    </a:stretch>
                  </pic:blipFill>
                  <pic:spPr>
                    <a:xfrm>
                      <a:off x="0" y="0"/>
                      <a:ext cx="3240000" cy="1487383"/>
                    </a:xfrm>
                    <a:prstGeom prst="rect">
                      <a:avLst/>
                    </a:prstGeom>
                  </pic:spPr>
                </pic:pic>
              </a:graphicData>
            </a:graphic>
          </wp:inline>
        </w:drawing>
      </w:r>
    </w:p>
    <w:p w14:paraId="780930E1">
      <w:pPr>
        <w:spacing w:before="0" w:line="360" w:lineRule="auto"/>
        <w:ind w:left="25" w:right="85" w:firstLine="214" w:firstLineChars="100"/>
        <w:jc w:val="center"/>
        <w:rPr>
          <w:rFonts w:ascii="Times New Roman" w:hAnsi="Times New Roman" w:cs="Times New Roman"/>
          <w:b w:val="0"/>
          <w:bCs w:val="0"/>
          <w:spacing w:val="2"/>
          <w:sz w:val="21"/>
          <w:szCs w:val="21"/>
        </w:rPr>
      </w:pPr>
      <w:r>
        <w:rPr>
          <w:rFonts w:ascii="Times New Roman" w:hAnsi="Times New Roman" w:cs="Times New Roman"/>
          <w:b w:val="0"/>
          <w:bCs w:val="0"/>
          <w:spacing w:val="2"/>
          <w:sz w:val="21"/>
          <w:szCs w:val="21"/>
        </w:rPr>
        <w:t>L—</w:t>
      </w:r>
      <w:r>
        <w:rPr>
          <w:rFonts w:hint="eastAsia" w:ascii="Times New Roman" w:hAnsi="Times New Roman" w:cs="Times New Roman"/>
          <w:b w:val="0"/>
          <w:bCs w:val="0"/>
          <w:spacing w:val="2"/>
          <w:sz w:val="21"/>
          <w:szCs w:val="21"/>
        </w:rPr>
        <w:t>探头区长度；</w:t>
      </w:r>
      <m:oMath>
        <m:sSub>
          <m:sSubPr>
            <m:ctrlPr>
              <w:rPr>
                <w:rFonts w:ascii="Cambria Math" w:hAnsi="Cambria Math" w:cs="Times New Roman"/>
                <w:i/>
                <w:spacing w:val="2"/>
                <w:szCs w:val="21"/>
              </w:rPr>
            </m:ctrlPr>
          </m:sSubPr>
          <m:e>
            <m:r>
              <m:rPr/>
              <w:rPr>
                <w:rFonts w:ascii="Cambria Math" w:hAnsi="Cambria Math" w:cs="Times New Roman"/>
                <w:spacing w:val="2"/>
                <w:sz w:val="21"/>
                <w:szCs w:val="21"/>
              </w:rPr>
              <m:t>l</m:t>
            </m:r>
            <m:ctrlPr>
              <w:rPr>
                <w:rFonts w:ascii="Cambria Math" w:hAnsi="Cambria Math" w:cs="Times New Roman"/>
                <w:i/>
                <w:spacing w:val="2"/>
                <w:szCs w:val="21"/>
              </w:rPr>
            </m:ctrlPr>
          </m:e>
          <m:sub>
            <m:r>
              <m:rPr/>
              <w:rPr>
                <w:rFonts w:ascii="Cambria Math" w:hAnsi="Cambria Math" w:cs="Times New Roman"/>
                <w:spacing w:val="2"/>
                <w:sz w:val="21"/>
                <w:szCs w:val="21"/>
              </w:rPr>
              <m:t>i</m:t>
            </m:r>
            <m:ctrlPr>
              <w:rPr>
                <w:rFonts w:ascii="Cambria Math" w:hAnsi="Cambria Math" w:cs="Times New Roman"/>
                <w:i/>
                <w:spacing w:val="2"/>
                <w:szCs w:val="21"/>
              </w:rPr>
            </m:ctrlPr>
          </m:sub>
        </m:sSub>
      </m:oMath>
      <w:r>
        <w:rPr>
          <w:rFonts w:ascii="Times New Roman" w:hAnsi="Times New Roman" w:cs="Times New Roman"/>
          <w:b w:val="0"/>
          <w:bCs w:val="0"/>
          <w:spacing w:val="2"/>
          <w:sz w:val="21"/>
          <w:szCs w:val="21"/>
        </w:rPr>
        <w:t>—</w:t>
      </w:r>
      <w:r>
        <w:rPr>
          <w:rFonts w:hint="eastAsia" w:ascii="Times New Roman" w:hAnsi="Times New Roman" w:cs="Times New Roman"/>
          <w:b w:val="0"/>
          <w:bCs w:val="0"/>
          <w:spacing w:val="2"/>
          <w:sz w:val="21"/>
          <w:szCs w:val="21"/>
        </w:rPr>
        <w:t>探头列距；</w:t>
      </w:r>
      <w:r>
        <w:rPr>
          <w:rFonts w:ascii="Times New Roman" w:hAnsi="Times New Roman" w:cs="Times New Roman"/>
          <w:b w:val="0"/>
          <w:bCs w:val="0"/>
          <w:spacing w:val="2"/>
          <w:sz w:val="21"/>
          <w:szCs w:val="21"/>
        </w:rPr>
        <w:t>W—</w:t>
      </w:r>
      <w:r>
        <w:rPr>
          <w:rFonts w:hint="eastAsia" w:ascii="Times New Roman" w:hAnsi="Times New Roman" w:cs="Times New Roman"/>
          <w:b w:val="0"/>
          <w:bCs w:val="0"/>
          <w:spacing w:val="2"/>
          <w:sz w:val="21"/>
          <w:szCs w:val="21"/>
        </w:rPr>
        <w:t>探头区宽度；</w:t>
      </w:r>
      <m:oMath>
        <m:sSub>
          <m:sSubPr>
            <m:ctrlPr>
              <w:rPr>
                <w:rFonts w:ascii="Cambria Math" w:hAnsi="Cambria Math" w:cs="Times New Roman"/>
                <w:i/>
                <w:spacing w:val="2"/>
                <w:szCs w:val="21"/>
              </w:rPr>
            </m:ctrlPr>
          </m:sSubPr>
          <m:e>
            <m:r>
              <m:rPr/>
              <w:rPr>
                <w:rFonts w:ascii="Cambria Math" w:hAnsi="Cambria Math" w:cs="Times New Roman"/>
                <w:spacing w:val="2"/>
                <w:sz w:val="21"/>
                <w:szCs w:val="21"/>
              </w:rPr>
              <m:t>w</m:t>
            </m:r>
            <m:ctrlPr>
              <w:rPr>
                <w:rFonts w:ascii="Cambria Math" w:hAnsi="Cambria Math" w:cs="Times New Roman"/>
                <w:i/>
                <w:spacing w:val="2"/>
                <w:szCs w:val="21"/>
              </w:rPr>
            </m:ctrlPr>
          </m:e>
          <m:sub>
            <m:r>
              <m:rPr/>
              <w:rPr>
                <w:rFonts w:ascii="Cambria Math" w:hAnsi="Cambria Math" w:cs="Times New Roman"/>
                <w:spacing w:val="2"/>
                <w:sz w:val="21"/>
                <w:szCs w:val="21"/>
              </w:rPr>
              <m:t>i</m:t>
            </m:r>
            <m:ctrlPr>
              <w:rPr>
                <w:rFonts w:ascii="Cambria Math" w:hAnsi="Cambria Math" w:cs="Times New Roman"/>
                <w:i/>
                <w:spacing w:val="2"/>
                <w:szCs w:val="21"/>
              </w:rPr>
            </m:ctrlPr>
          </m:sub>
        </m:sSub>
      </m:oMath>
      <w:r>
        <w:rPr>
          <w:rFonts w:ascii="Times New Roman" w:hAnsi="Times New Roman" w:cs="Times New Roman"/>
          <w:b w:val="0"/>
          <w:bCs w:val="0"/>
          <w:spacing w:val="2"/>
          <w:sz w:val="21"/>
          <w:szCs w:val="21"/>
        </w:rPr>
        <w:t>—</w:t>
      </w:r>
      <w:r>
        <w:rPr>
          <w:rFonts w:hint="eastAsia" w:ascii="Times New Roman" w:hAnsi="Times New Roman" w:cs="Times New Roman"/>
          <w:b w:val="0"/>
          <w:bCs w:val="0"/>
          <w:spacing w:val="2"/>
          <w:sz w:val="21"/>
          <w:szCs w:val="21"/>
        </w:rPr>
        <w:t>探头行距</w:t>
      </w:r>
    </w:p>
    <w:p w14:paraId="7B6EBC5B">
      <w:pPr>
        <w:spacing w:before="0" w:line="360" w:lineRule="auto"/>
        <w:ind w:left="25" w:right="85" w:firstLine="244" w:firstLineChars="100"/>
        <w:jc w:val="center"/>
        <w:rPr>
          <w:rFonts w:ascii="Times New Roman" w:hAnsi="Times New Roman" w:cs="Times New Roman"/>
          <w:b w:val="0"/>
          <w:bCs w:val="0"/>
          <w:spacing w:val="2"/>
          <w:sz w:val="24"/>
          <w:szCs w:val="24"/>
        </w:rPr>
      </w:pPr>
      <w:r>
        <w:rPr>
          <w:rFonts w:hint="eastAsia" w:ascii="Times New Roman" w:hAnsi="Times New Roman" w:cs="Times New Roman"/>
          <w:b w:val="0"/>
          <w:bCs w:val="0"/>
          <w:spacing w:val="2"/>
          <w:sz w:val="24"/>
          <w:szCs w:val="24"/>
        </w:rPr>
        <w:t>图</w:t>
      </w:r>
      <w:r>
        <w:rPr>
          <w:rFonts w:ascii="Times New Roman" w:hAnsi="Times New Roman" w:cs="Times New Roman"/>
          <w:spacing w:val="2"/>
          <w:sz w:val="24"/>
          <w:szCs w:val="24"/>
        </w:rPr>
        <w:t>C</w:t>
      </w:r>
      <w:r>
        <w:rPr>
          <w:rFonts w:ascii="Times New Roman" w:hAnsi="Times New Roman" w:cs="Times New Roman"/>
          <w:b w:val="0"/>
          <w:bCs w:val="0"/>
          <w:spacing w:val="2"/>
          <w:sz w:val="24"/>
          <w:szCs w:val="24"/>
        </w:rPr>
        <w:t xml:space="preserve">.0.3  </w:t>
      </w:r>
      <w:r>
        <w:rPr>
          <w:rFonts w:hint="eastAsia" w:ascii="Times New Roman" w:hAnsi="Times New Roman" w:cs="Times New Roman"/>
          <w:b w:val="0"/>
          <w:bCs w:val="0"/>
          <w:spacing w:val="2"/>
          <w:sz w:val="24"/>
          <w:szCs w:val="24"/>
        </w:rPr>
        <w:t>阵列超声检测仪探头布置示意图</w:t>
      </w:r>
    </w:p>
    <w:p w14:paraId="4E222B8E">
      <w:pPr>
        <w:spacing w:before="0" w:line="360" w:lineRule="auto"/>
        <w:ind w:left="0" w:right="85" w:firstLine="0" w:firstLineChars="0"/>
        <w:jc w:val="both"/>
        <w:rPr>
          <w:rFonts w:ascii="Times New Roman" w:hAnsi="Times New Roman" w:cs="Times New Roman"/>
          <w:b w:val="0"/>
          <w:bCs w:val="0"/>
          <w:spacing w:val="2"/>
          <w:sz w:val="24"/>
          <w:szCs w:val="24"/>
        </w:rPr>
      </w:pPr>
      <w:r>
        <w:rPr>
          <w:rFonts w:ascii="Times New Roman" w:hAnsi="Times New Roman" w:cs="Times New Roman"/>
          <w:b/>
          <w:bCs/>
          <w:spacing w:val="2"/>
          <w:sz w:val="24"/>
          <w:szCs w:val="24"/>
        </w:rPr>
        <w:t>C.0.4</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采用阵列超声法检测混凝土内部缺陷时，应符合下列规定：</w:t>
      </w:r>
    </w:p>
    <w:p w14:paraId="31D6066C">
      <w:pPr>
        <w:spacing w:before="0" w:line="360" w:lineRule="auto"/>
        <w:ind w:left="0" w:right="0" w:firstLine="482" w:firstLineChars="200"/>
        <w:jc w:val="both"/>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1</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当检测因混凝土收缩形成的内部缺陷时，混凝土龄期不宜小于</w:t>
      </w:r>
      <w:r>
        <w:rPr>
          <w:rFonts w:hint="eastAsia" w:ascii="Times New Roman" w:hAnsi="Times New Roman" w:cs="Times New Roman"/>
          <w:b w:val="0"/>
          <w:bCs w:val="0"/>
          <w:spacing w:val="2"/>
          <w:sz w:val="24"/>
          <w:szCs w:val="24"/>
          <w:lang w:eastAsia="zh-CN"/>
        </w:rPr>
        <w:t>28d</w:t>
      </w:r>
      <w:r>
        <w:rPr>
          <w:rFonts w:hint="eastAsia" w:ascii="Times New Roman" w:hAnsi="Times New Roman" w:cs="Times New Roman"/>
          <w:b w:val="0"/>
          <w:bCs w:val="0"/>
          <w:spacing w:val="2"/>
          <w:sz w:val="24"/>
          <w:szCs w:val="24"/>
        </w:rPr>
        <w:t>；其他情况下，混凝土龄期不宜小于</w:t>
      </w:r>
      <w:r>
        <w:rPr>
          <w:rFonts w:hint="eastAsia" w:ascii="Times New Roman" w:hAnsi="Times New Roman" w:cs="Times New Roman"/>
          <w:b w:val="0"/>
          <w:bCs w:val="0"/>
          <w:spacing w:val="2"/>
          <w:sz w:val="24"/>
          <w:szCs w:val="24"/>
          <w:lang w:eastAsia="zh-CN"/>
        </w:rPr>
        <w:t>7d</w:t>
      </w:r>
      <w:r>
        <w:rPr>
          <w:rFonts w:hint="eastAsia" w:ascii="Times New Roman" w:hAnsi="Times New Roman" w:cs="Times New Roman"/>
          <w:b w:val="0"/>
          <w:bCs w:val="0"/>
          <w:spacing w:val="2"/>
          <w:sz w:val="24"/>
          <w:szCs w:val="24"/>
        </w:rPr>
        <w:t>；</w:t>
      </w:r>
    </w:p>
    <w:p w14:paraId="7AC12BAE">
      <w:pPr>
        <w:spacing w:before="0" w:line="360" w:lineRule="auto"/>
        <w:ind w:left="0" w:right="0" w:firstLine="482" w:firstLineChars="200"/>
        <w:jc w:val="both"/>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2</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不应在机械振动和高振幅电噪声干扰环境下使用；</w:t>
      </w:r>
    </w:p>
    <w:p w14:paraId="598FF28F">
      <w:pPr>
        <w:spacing w:before="0" w:line="360" w:lineRule="auto"/>
        <w:ind w:left="0" w:right="0" w:firstLine="482" w:firstLineChars="200"/>
        <w:jc w:val="both"/>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3</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检测前应对所测试的混凝土进行波速标定，调试仪器的工作频率、增益等参数；</w:t>
      </w:r>
    </w:p>
    <w:p w14:paraId="025947E5">
      <w:pPr>
        <w:spacing w:before="0" w:line="360" w:lineRule="auto"/>
        <w:ind w:left="0" w:right="0" w:firstLine="482" w:firstLineChars="200"/>
        <w:jc w:val="both"/>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4</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应沿测线的单一方向对各测点</w:t>
      </w:r>
      <w:r>
        <w:rPr>
          <w:rFonts w:hint="eastAsia" w:ascii="Times New Roman" w:hAnsi="Times New Roman" w:cs="Times New Roman"/>
          <w:b w:val="0"/>
          <w:bCs w:val="0"/>
          <w:spacing w:val="2"/>
          <w:sz w:val="24"/>
          <w:szCs w:val="24"/>
          <w:lang w:eastAsia="zh-CN"/>
        </w:rPr>
        <w:t>依次进行</w:t>
      </w:r>
      <w:r>
        <w:rPr>
          <w:rFonts w:hint="eastAsia" w:ascii="Times New Roman" w:hAnsi="Times New Roman" w:cs="Times New Roman"/>
          <w:b w:val="0"/>
          <w:bCs w:val="0"/>
          <w:spacing w:val="2"/>
          <w:sz w:val="24"/>
          <w:szCs w:val="24"/>
        </w:rPr>
        <w:t>测试；</w:t>
      </w:r>
    </w:p>
    <w:p w14:paraId="5F3F875D">
      <w:pPr>
        <w:spacing w:before="0" w:line="360" w:lineRule="auto"/>
        <w:ind w:left="0" w:right="0" w:firstLine="482" w:firstLineChars="200"/>
        <w:jc w:val="both"/>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5</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检测时，应将仪器探头区中心对准测点，各探头应紧贴混凝土表面，启动仪器进行扫描，应记录测点位置并保存超声测试数据；</w:t>
      </w:r>
    </w:p>
    <w:p w14:paraId="58137AD8">
      <w:pPr>
        <w:spacing w:before="0" w:line="360" w:lineRule="auto"/>
        <w:ind w:left="0" w:right="0" w:firstLine="482" w:firstLineChars="200"/>
        <w:jc w:val="both"/>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6</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当对检测结果有怀疑时，宜进行复测或采用破损方法进行验证。</w:t>
      </w:r>
    </w:p>
    <w:p w14:paraId="7E5CA0C8">
      <w:pPr>
        <w:spacing w:before="0" w:line="360" w:lineRule="auto"/>
        <w:ind w:left="0" w:right="85" w:firstLine="0" w:firstLineChars="0"/>
        <w:jc w:val="both"/>
        <w:rPr>
          <w:rFonts w:ascii="Times New Roman" w:hAnsi="Times New Roman" w:cs="Times New Roman"/>
          <w:b w:val="0"/>
          <w:bCs w:val="0"/>
          <w:spacing w:val="2"/>
          <w:sz w:val="24"/>
          <w:szCs w:val="24"/>
        </w:rPr>
      </w:pPr>
      <w:r>
        <w:rPr>
          <w:rFonts w:ascii="Times New Roman" w:hAnsi="Times New Roman" w:cs="Times New Roman"/>
          <w:b/>
          <w:bCs/>
          <w:spacing w:val="2"/>
          <w:sz w:val="24"/>
          <w:szCs w:val="24"/>
        </w:rPr>
        <w:t>C.0.5</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混凝土内部缺陷的判定应符合下列规定：</w:t>
      </w:r>
    </w:p>
    <w:p w14:paraId="56FFB7B2">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1</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采用单点测试时，若超声图像中存在除底面反射外的其他反射信号，应判定所检测点存在疑似缺陷；</w:t>
      </w:r>
    </w:p>
    <w:p w14:paraId="1A911CBF">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2</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采用网格测试时，若在所合成的三维图像中存在除底面反射外的其他反射信号，应判定所检区域存在疑似缺陷；</w:t>
      </w:r>
    </w:p>
    <w:p w14:paraId="7F05BE49">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3</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根据设计图纸或经现场验证，当存在疑似缺陷的位置未见钢筋、钢材或预埋管线时，应判定所检位置存在缺陷；</w:t>
      </w:r>
    </w:p>
    <w:p w14:paraId="3D28B306">
      <w:pPr>
        <w:spacing w:before="0" w:line="360" w:lineRule="auto"/>
        <w:ind w:left="0" w:right="0" w:firstLine="482" w:firstLineChars="200"/>
        <w:rPr>
          <w:rFonts w:ascii="Times New Roman" w:hAnsi="Times New Roman" w:cs="Times New Roman"/>
          <w:b w:val="0"/>
          <w:bCs w:val="0"/>
          <w:spacing w:val="2"/>
          <w:sz w:val="24"/>
          <w:szCs w:val="24"/>
        </w:rPr>
      </w:pPr>
      <w:r>
        <w:rPr>
          <w:rFonts w:hint="eastAsia" w:ascii="Times New Roman" w:hAnsi="Times New Roman" w:cs="Times New Roman"/>
          <w:b/>
          <w:bCs/>
          <w:spacing w:val="0"/>
          <w:sz w:val="24"/>
          <w:szCs w:val="24"/>
          <w:lang w:eastAsia="zh-CN"/>
        </w:rPr>
        <w:t>4</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可根据反射点位置和反射区域的大小，确定缺陷的位置和大小。</w:t>
      </w:r>
    </w:p>
    <w:p w14:paraId="5F8B488B">
      <w:pPr>
        <w:spacing w:before="0" w:line="360" w:lineRule="auto"/>
        <w:ind w:left="0" w:right="85" w:firstLine="0"/>
        <w:rPr>
          <w:rFonts w:ascii="Times New Roman" w:hAnsi="Times New Roman" w:cs="Times New Roman"/>
          <w:b w:val="0"/>
          <w:bCs w:val="0"/>
          <w:spacing w:val="2"/>
          <w:sz w:val="24"/>
          <w:szCs w:val="24"/>
        </w:rPr>
      </w:pPr>
      <w:r>
        <w:rPr>
          <w:rFonts w:ascii="Times New Roman" w:hAnsi="Times New Roman" w:cs="Times New Roman"/>
          <w:b/>
          <w:bCs/>
          <w:spacing w:val="2"/>
          <w:sz w:val="24"/>
          <w:szCs w:val="24"/>
        </w:rPr>
        <w:t>C.0.6</w:t>
      </w:r>
      <w:r>
        <w:rPr>
          <w:rFonts w:ascii="Times New Roman" w:hAnsi="Times New Roman" w:cs="Times New Roman"/>
          <w:b w:val="0"/>
          <w:bCs w:val="0"/>
          <w:spacing w:val="2"/>
          <w:sz w:val="24"/>
          <w:szCs w:val="24"/>
        </w:rPr>
        <w:t xml:space="preserve">  </w:t>
      </w:r>
      <w:r>
        <w:rPr>
          <w:rFonts w:hint="eastAsia" w:ascii="Times New Roman" w:hAnsi="Times New Roman" w:cs="Times New Roman"/>
          <w:b w:val="0"/>
          <w:bCs w:val="0"/>
          <w:spacing w:val="2"/>
          <w:sz w:val="24"/>
          <w:szCs w:val="24"/>
        </w:rPr>
        <w:t>混凝土内部缺陷检测结果应包括测点位置、网格布置、外观质量、缺陷的位置与大小等信息。</w:t>
      </w:r>
    </w:p>
    <w:p w14:paraId="4FA5FE7E">
      <w:pPr>
        <w:spacing w:before="182" w:line="346" w:lineRule="auto"/>
        <w:ind w:left="19" w:right="85" w:hanging="5"/>
        <w:rPr>
          <w:rFonts w:ascii="Times New Roman" w:hAnsi="Times New Roman" w:eastAsia="宋体" w:cs="Times New Roman"/>
          <w:sz w:val="24"/>
          <w:szCs w:val="24"/>
        </w:rPr>
      </w:pPr>
    </w:p>
    <w:p w14:paraId="2E211AA4">
      <w:pPr>
        <w:pStyle w:val="2"/>
        <w:jc w:val="both"/>
        <w:sectPr>
          <w:pgSz w:w="11908" w:h="16840"/>
          <w:pgMar w:top="1428" w:right="1786" w:bottom="1087" w:left="1742" w:header="0" w:footer="927" w:gutter="0"/>
          <w:cols w:equalWidth="0" w:num="1">
            <w:col w:w="8380"/>
          </w:cols>
        </w:sectPr>
      </w:pPr>
    </w:p>
    <w:p w14:paraId="4707CA83">
      <w:pPr>
        <w:pStyle w:val="3"/>
        <w:bidi w:val="0"/>
      </w:pPr>
      <w:bookmarkStart w:id="118" w:name="_Toc13195"/>
      <w:bookmarkStart w:id="119" w:name="_Toc214282675"/>
      <w:bookmarkStart w:id="120" w:name="_Toc6076"/>
      <w:r>
        <w:t>附录D 取样法检测套筒灌浆料抗压强度</w:t>
      </w:r>
      <w:bookmarkEnd w:id="118"/>
      <w:bookmarkEnd w:id="119"/>
      <w:bookmarkEnd w:id="120"/>
    </w:p>
    <w:p w14:paraId="10F0E1A1">
      <w:pPr>
        <w:spacing w:line="360" w:lineRule="auto"/>
        <w:rPr>
          <w:rFonts w:ascii="Times New Roman" w:hAnsi="Times New Roman" w:eastAsia="宋体" w:cs="Times New Roman"/>
          <w:spacing w:val="-6"/>
          <w:sz w:val="24"/>
          <w:szCs w:val="24"/>
        </w:rPr>
      </w:pPr>
      <w:r>
        <w:rPr>
          <w:rFonts w:ascii="Times New Roman" w:hAnsi="Times New Roman" w:cs="Times New Roman"/>
          <w:b/>
          <w:bCs/>
          <w:spacing w:val="2"/>
          <w:sz w:val="24"/>
          <w:szCs w:val="24"/>
        </w:rPr>
        <w:t>D</w:t>
      </w:r>
      <w:r>
        <w:rPr>
          <w:rFonts w:ascii="Times New Roman" w:hAnsi="Times New Roman" w:eastAsia="Times New Roman" w:cs="Times New Roman"/>
          <w:b/>
          <w:bCs/>
          <w:spacing w:val="2"/>
          <w:sz w:val="24"/>
          <w:szCs w:val="24"/>
        </w:rPr>
        <w:t xml:space="preserve">.0.1  </w:t>
      </w:r>
      <w:r>
        <w:rPr>
          <w:rFonts w:ascii="Times New Roman" w:hAnsi="Times New Roman" w:eastAsia="宋体" w:cs="Times New Roman"/>
          <w:spacing w:val="2"/>
          <w:sz w:val="24"/>
          <w:szCs w:val="24"/>
        </w:rPr>
        <w:t>取样位置应由设计单位根据构件重要程度和接头受力情况等因素综合确</w:t>
      </w:r>
      <w:r>
        <w:rPr>
          <w:rFonts w:ascii="Times New Roman" w:hAnsi="Times New Roman" w:eastAsia="宋体" w:cs="Times New Roman"/>
          <w:spacing w:val="-6"/>
          <w:sz w:val="24"/>
          <w:szCs w:val="24"/>
        </w:rPr>
        <w:t>定，并应符合下列规定：</w:t>
      </w:r>
    </w:p>
    <w:p w14:paraId="040C8F65">
      <w:pPr>
        <w:spacing w:line="360" w:lineRule="auto"/>
        <w:ind w:firstLine="482" w:firstLineChars="200"/>
        <w:rPr>
          <w:rFonts w:ascii="Times New Roman" w:hAnsi="Times New Roman" w:eastAsia="宋体" w:cs="Times New Roman"/>
          <w:spacing w:val="-6"/>
          <w:sz w:val="24"/>
          <w:szCs w:val="24"/>
        </w:rPr>
      </w:pPr>
      <w:r>
        <w:rPr>
          <w:rFonts w:ascii="Times New Roman" w:hAnsi="Times New Roman" w:cs="Times New Roman" w:eastAsiaTheme="minorEastAsia"/>
          <w:b/>
          <w:bCs/>
          <w:sz w:val="24"/>
          <w:szCs w:val="24"/>
        </w:rPr>
        <w:t>1</w:t>
      </w:r>
      <w:r>
        <w:rPr>
          <w:rFonts w:ascii="Times New Roman" w:hAnsi="Times New Roman" w:eastAsia="Times New Roman" w:cs="Times New Roman"/>
          <w:b/>
          <w:bCs/>
          <w:sz w:val="24"/>
          <w:szCs w:val="24"/>
        </w:rPr>
        <w:t xml:space="preserve">  </w:t>
      </w:r>
      <w:r>
        <w:rPr>
          <w:rFonts w:ascii="Times New Roman" w:hAnsi="Times New Roman" w:eastAsia="宋体" w:cs="Times New Roman"/>
          <w:sz w:val="24"/>
          <w:szCs w:val="24"/>
        </w:rPr>
        <w:t>混凝土剔凿范围应覆盖接头的长度范围，取出的接头试件尺寸应满足质</w:t>
      </w:r>
      <w:r>
        <w:rPr>
          <w:rFonts w:ascii="Times New Roman" w:hAnsi="Times New Roman" w:eastAsia="宋体" w:cs="Times New Roman"/>
          <w:spacing w:val="-6"/>
          <w:sz w:val="24"/>
          <w:szCs w:val="24"/>
        </w:rPr>
        <w:t>量检查和检测试验的要求；</w:t>
      </w:r>
    </w:p>
    <w:p w14:paraId="70E5C81E">
      <w:pPr>
        <w:spacing w:line="360" w:lineRule="auto"/>
        <w:ind w:firstLine="484" w:firstLineChars="200"/>
        <w:rPr>
          <w:rFonts w:ascii="Times New Roman" w:hAnsi="Times New Roman" w:eastAsia="宋体" w:cs="Times New Roman"/>
          <w:spacing w:val="-10"/>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剔凿时不应直接对接头试件造成冲击，宜采</w:t>
      </w:r>
      <w:r>
        <w:rPr>
          <w:rFonts w:ascii="Times New Roman" w:hAnsi="Times New Roman" w:eastAsia="宋体" w:cs="Times New Roman"/>
          <w:sz w:val="24"/>
          <w:szCs w:val="24"/>
        </w:rPr>
        <w:t>取必要措施减少对试件及周</w:t>
      </w:r>
      <w:r>
        <w:rPr>
          <w:rFonts w:ascii="Times New Roman" w:hAnsi="Times New Roman" w:eastAsia="宋体" w:cs="Times New Roman"/>
          <w:spacing w:val="-10"/>
          <w:sz w:val="24"/>
          <w:szCs w:val="24"/>
        </w:rPr>
        <w:t>围混凝土的损伤；</w:t>
      </w:r>
    </w:p>
    <w:p w14:paraId="3A3B0A1B">
      <w:pPr>
        <w:spacing w:line="360"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3  </w:t>
      </w:r>
      <w:r>
        <w:rPr>
          <w:rFonts w:ascii="Times New Roman" w:hAnsi="Times New Roman" w:eastAsia="宋体" w:cs="Times New Roman"/>
          <w:spacing w:val="-3"/>
          <w:sz w:val="24"/>
          <w:szCs w:val="24"/>
        </w:rPr>
        <w:t>应对接头试件进行标记，并记录取样部位；</w:t>
      </w:r>
    </w:p>
    <w:p w14:paraId="05FF742C">
      <w:pPr>
        <w:spacing w:line="360" w:lineRule="auto"/>
        <w:ind w:firstLine="464" w:firstLineChars="200"/>
        <w:rPr>
          <w:rFonts w:ascii="Times New Roman" w:hAnsi="Times New Roman" w:eastAsia="宋体" w:cs="Times New Roman"/>
          <w:spacing w:val="17"/>
          <w:sz w:val="24"/>
          <w:szCs w:val="24"/>
        </w:rPr>
      </w:pPr>
      <w:r>
        <w:rPr>
          <w:rFonts w:ascii="Times New Roman" w:hAnsi="Times New Roman" w:eastAsia="Times New Roman" w:cs="Times New Roman"/>
          <w:b/>
          <w:bCs/>
          <w:spacing w:val="-4"/>
          <w:sz w:val="24"/>
          <w:szCs w:val="24"/>
        </w:rPr>
        <w:t xml:space="preserve">4  </w:t>
      </w:r>
      <w:r>
        <w:rPr>
          <w:rFonts w:ascii="Times New Roman" w:hAnsi="Times New Roman" w:eastAsia="宋体" w:cs="Times New Roman"/>
          <w:spacing w:val="-4"/>
          <w:sz w:val="24"/>
          <w:szCs w:val="24"/>
        </w:rPr>
        <w:t>取样完成后，应及时对剔凿切割部位的钢筋进行补焊连接和混凝土修复。</w:t>
      </w:r>
    </w:p>
    <w:p w14:paraId="34185E9A">
      <w:pPr>
        <w:spacing w:line="360" w:lineRule="auto"/>
        <w:rPr>
          <w:rFonts w:ascii="Times New Roman" w:hAnsi="Times New Roman" w:eastAsia="宋体" w:cs="Times New Roman"/>
          <w:spacing w:val="-2"/>
          <w:sz w:val="24"/>
          <w:szCs w:val="24"/>
        </w:rPr>
      </w:pPr>
      <w:r>
        <w:rPr>
          <w:rFonts w:ascii="Times New Roman" w:hAnsi="Times New Roman" w:cs="Times New Roman"/>
          <w:b/>
          <w:bCs/>
          <w:spacing w:val="-2"/>
          <w:sz w:val="24"/>
          <w:szCs w:val="24"/>
        </w:rPr>
        <w:t>D</w:t>
      </w:r>
      <w:r>
        <w:rPr>
          <w:rFonts w:ascii="Times New Roman" w:hAnsi="Times New Roman" w:eastAsia="Times New Roman" w:cs="Times New Roman"/>
          <w:b/>
          <w:bCs/>
          <w:spacing w:val="-2"/>
          <w:sz w:val="24"/>
          <w:szCs w:val="24"/>
        </w:rPr>
        <w:t xml:space="preserve">.0.2  </w:t>
      </w:r>
      <w:r>
        <w:rPr>
          <w:rFonts w:ascii="Times New Roman" w:hAnsi="Times New Roman" w:eastAsia="宋体" w:cs="Times New Roman"/>
          <w:spacing w:val="-2"/>
          <w:sz w:val="24"/>
          <w:szCs w:val="24"/>
        </w:rPr>
        <w:t>钢筋套筒灌浆接头试件剖切应符合下列规定：</w:t>
      </w:r>
    </w:p>
    <w:p w14:paraId="25F210A4">
      <w:pPr>
        <w:spacing w:line="360" w:lineRule="auto"/>
        <w:ind w:firstLine="46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4"/>
          <w:sz w:val="24"/>
          <w:szCs w:val="24"/>
        </w:rPr>
        <w:t xml:space="preserve">1  </w:t>
      </w:r>
      <w:r>
        <w:rPr>
          <w:rFonts w:ascii="Times New Roman" w:hAnsi="Times New Roman" w:eastAsia="宋体" w:cs="Times New Roman"/>
          <w:spacing w:val="-4"/>
          <w:sz w:val="24"/>
          <w:szCs w:val="24"/>
        </w:rPr>
        <w:t>切割时应将试件夹持固定；</w:t>
      </w:r>
    </w:p>
    <w:p w14:paraId="52751D1F">
      <w:pPr>
        <w:spacing w:line="360" w:lineRule="auto"/>
        <w:ind w:firstLine="484" w:firstLineChars="200"/>
        <w:rPr>
          <w:rFonts w:ascii="Times New Roman" w:hAnsi="Times New Roman" w:eastAsia="宋体" w:cs="Times New Roman"/>
          <w:spacing w:val="-10"/>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宜沿接头试件轴对称方向进行剖切，直至将</w:t>
      </w:r>
      <w:r>
        <w:rPr>
          <w:rFonts w:ascii="Times New Roman" w:hAnsi="Times New Roman" w:eastAsia="宋体" w:cs="Times New Roman"/>
          <w:sz w:val="24"/>
          <w:szCs w:val="24"/>
        </w:rPr>
        <w:t>试件切成两半，露出套筒内</w:t>
      </w:r>
      <w:r>
        <w:rPr>
          <w:rFonts w:ascii="Times New Roman" w:hAnsi="Times New Roman" w:eastAsia="宋体" w:cs="Times New Roman"/>
          <w:spacing w:val="-10"/>
          <w:sz w:val="24"/>
          <w:szCs w:val="24"/>
        </w:rPr>
        <w:t>的灌浆料和钢筋；</w:t>
      </w:r>
    </w:p>
    <w:p w14:paraId="71EB1B48">
      <w:pPr>
        <w:spacing w:line="360" w:lineRule="auto"/>
        <w:ind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应选择适宜的切割方式以确保试件切割质量满</w:t>
      </w:r>
      <w:r>
        <w:rPr>
          <w:rFonts w:ascii="Times New Roman" w:hAnsi="Times New Roman" w:eastAsia="宋体" w:cs="Times New Roman"/>
          <w:spacing w:val="-2"/>
          <w:sz w:val="24"/>
          <w:szCs w:val="24"/>
        </w:rPr>
        <w:t>足检查要求。</w:t>
      </w:r>
    </w:p>
    <w:p w14:paraId="63827E02">
      <w:pPr>
        <w:spacing w:line="360" w:lineRule="auto"/>
        <w:rPr>
          <w:rFonts w:ascii="Times New Roman" w:hAnsi="Times New Roman" w:eastAsia="宋体" w:cs="Times New Roman"/>
          <w:spacing w:val="-2"/>
          <w:sz w:val="24"/>
          <w:szCs w:val="24"/>
        </w:rPr>
      </w:pPr>
      <w:r>
        <w:rPr>
          <w:rFonts w:ascii="Times New Roman" w:hAnsi="Times New Roman" w:cs="Times New Roman"/>
          <w:b/>
          <w:bCs/>
          <w:spacing w:val="-2"/>
          <w:sz w:val="24"/>
          <w:szCs w:val="24"/>
        </w:rPr>
        <w:t>D</w:t>
      </w:r>
      <w:r>
        <w:rPr>
          <w:rFonts w:ascii="Times New Roman" w:hAnsi="Times New Roman" w:eastAsia="Times New Roman" w:cs="Times New Roman"/>
          <w:b/>
          <w:bCs/>
          <w:spacing w:val="-2"/>
          <w:sz w:val="24"/>
          <w:szCs w:val="24"/>
        </w:rPr>
        <w:t xml:space="preserve">.0.3  </w:t>
      </w:r>
      <w:r>
        <w:rPr>
          <w:rFonts w:ascii="Times New Roman" w:hAnsi="Times New Roman" w:eastAsia="宋体" w:cs="Times New Roman"/>
          <w:spacing w:val="-2"/>
          <w:sz w:val="24"/>
          <w:szCs w:val="24"/>
        </w:rPr>
        <w:t>钢筋插入长度、灌浆料高度和钢筋有效锚固长度的测量应符合下列规定：</w:t>
      </w:r>
    </w:p>
    <w:p w14:paraId="2028FF73">
      <w:pPr>
        <w:spacing w:line="360"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应采用钢直尺量测套筒内钢筋插入长度，应测量三次并取最小值；</w:t>
      </w:r>
    </w:p>
    <w:p w14:paraId="249B38A1">
      <w:pPr>
        <w:spacing w:line="360" w:lineRule="auto"/>
        <w:ind w:firstLine="484" w:firstLineChars="200"/>
        <w:rPr>
          <w:rFonts w:ascii="Times New Roman" w:hAnsi="Times New Roman" w:eastAsia="宋体" w:cs="Times New Roman"/>
          <w:spacing w:val="-17"/>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应采用钢直尺量测套筒内密实饱满的灌浆料</w:t>
      </w:r>
      <w:r>
        <w:rPr>
          <w:rFonts w:ascii="Times New Roman" w:hAnsi="Times New Roman" w:eastAsia="宋体" w:cs="Times New Roman"/>
          <w:sz w:val="24"/>
          <w:szCs w:val="24"/>
        </w:rPr>
        <w:t>高度，应测量三处并取最小</w:t>
      </w:r>
      <w:r>
        <w:rPr>
          <w:rFonts w:ascii="Times New Roman" w:hAnsi="Times New Roman" w:eastAsia="宋体" w:cs="Times New Roman"/>
          <w:spacing w:val="-17"/>
          <w:sz w:val="24"/>
          <w:szCs w:val="24"/>
        </w:rPr>
        <w:t>值；</w:t>
      </w:r>
    </w:p>
    <w:p w14:paraId="5FDCA7C2">
      <w:pPr>
        <w:spacing w:line="360" w:lineRule="auto"/>
        <w:ind w:firstLine="476"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钢筋有效锚固长度应取插入套筒内的钢筋与灌浆料重叠部分的总长度，</w:t>
      </w:r>
      <w:r>
        <w:rPr>
          <w:rFonts w:ascii="Times New Roman" w:hAnsi="Times New Roman" w:eastAsia="宋体" w:cs="Times New Roman"/>
          <w:spacing w:val="-4"/>
          <w:sz w:val="24"/>
          <w:szCs w:val="24"/>
        </w:rPr>
        <w:t>应测量三处并取最小值。</w:t>
      </w:r>
    </w:p>
    <w:p w14:paraId="2F1C942C">
      <w:pPr>
        <w:spacing w:line="360" w:lineRule="auto"/>
        <w:rPr>
          <w:rFonts w:ascii="Times New Roman" w:hAnsi="Times New Roman" w:cs="Times New Roman"/>
        </w:rPr>
      </w:pPr>
      <w:r>
        <w:rPr>
          <w:rFonts w:ascii="Times New Roman" w:hAnsi="Times New Roman" w:cs="Times New Roman"/>
          <w:b/>
          <w:bCs/>
          <w:spacing w:val="2"/>
          <w:sz w:val="24"/>
          <w:szCs w:val="24"/>
        </w:rPr>
        <w:t>D</w:t>
      </w:r>
      <w:r>
        <w:rPr>
          <w:rFonts w:ascii="Times New Roman" w:hAnsi="Times New Roman" w:eastAsia="Times New Roman" w:cs="Times New Roman"/>
          <w:b/>
          <w:bCs/>
          <w:spacing w:val="2"/>
          <w:sz w:val="24"/>
          <w:szCs w:val="24"/>
        </w:rPr>
        <w:t xml:space="preserve">.0.4  </w:t>
      </w:r>
      <w:r>
        <w:rPr>
          <w:rFonts w:ascii="Times New Roman" w:hAnsi="Times New Roman" w:eastAsia="宋体" w:cs="Times New Roman"/>
          <w:spacing w:val="2"/>
          <w:sz w:val="24"/>
          <w:szCs w:val="24"/>
        </w:rPr>
        <w:t>接头力学性能检测的试件数量、尺寸要求以及试验方法等应符合现行行</w:t>
      </w:r>
      <w:r>
        <w:rPr>
          <w:rFonts w:ascii="Times New Roman" w:hAnsi="Times New Roman" w:eastAsia="宋体" w:cs="Times New Roman"/>
          <w:spacing w:val="-2"/>
          <w:sz w:val="24"/>
          <w:szCs w:val="24"/>
        </w:rPr>
        <w:t>业标准《钢筋套筒灌浆连接应用技术规程》</w:t>
      </w:r>
      <w:r>
        <w:rPr>
          <w:rFonts w:ascii="Times New Roman" w:hAnsi="Times New Roman" w:eastAsia="Times New Roman" w:cs="Times New Roman"/>
          <w:spacing w:val="-2"/>
          <w:sz w:val="24"/>
          <w:szCs w:val="24"/>
        </w:rPr>
        <w:t>JGJ 355</w:t>
      </w:r>
      <w:r>
        <w:rPr>
          <w:rFonts w:ascii="Times New Roman" w:hAnsi="Times New Roman" w:eastAsia="宋体" w:cs="Times New Roman"/>
          <w:spacing w:val="-2"/>
          <w:sz w:val="24"/>
          <w:szCs w:val="24"/>
        </w:rPr>
        <w:t>的有关规定。</w:t>
      </w:r>
    </w:p>
    <w:p w14:paraId="766D1587">
      <w:pPr>
        <w:pStyle w:val="3"/>
      </w:pPr>
      <w:bookmarkStart w:id="121" w:name="_Toc214282676"/>
      <w:bookmarkStart w:id="122" w:name="_Toc8024"/>
      <w:bookmarkStart w:id="123" w:name="_Toc13453"/>
      <w:r>
        <w:t>D.1</w:t>
      </w:r>
      <w:r>
        <w:rPr>
          <w:rFonts w:hint="eastAsia"/>
        </w:rPr>
        <w:t xml:space="preserve"> </w:t>
      </w:r>
      <w:r>
        <w:rPr>
          <w:spacing w:val="4"/>
        </w:rPr>
        <w:t xml:space="preserve"> </w:t>
      </w:r>
      <w:r>
        <w:t>一般规定</w:t>
      </w:r>
      <w:bookmarkEnd w:id="121"/>
      <w:bookmarkEnd w:id="122"/>
      <w:bookmarkEnd w:id="123"/>
    </w:p>
    <w:p w14:paraId="51DFC910">
      <w:pPr>
        <w:spacing w:line="360" w:lineRule="auto"/>
        <w:rPr>
          <w:rFonts w:ascii="Times New Roman" w:hAnsi="Times New Roman" w:eastAsia="宋体" w:cs="Times New Roman"/>
          <w:spacing w:val="-1"/>
          <w:sz w:val="24"/>
          <w:szCs w:val="24"/>
        </w:rPr>
      </w:pPr>
      <w:r>
        <w:rPr>
          <w:rFonts w:ascii="Times New Roman" w:hAnsi="Times New Roman" w:cs="Times New Roman"/>
          <w:b/>
          <w:bCs/>
          <w:spacing w:val="-1"/>
          <w:sz w:val="24"/>
          <w:szCs w:val="24"/>
        </w:rPr>
        <w:t>D</w:t>
      </w:r>
      <w:r>
        <w:rPr>
          <w:rFonts w:ascii="Times New Roman" w:hAnsi="Times New Roman" w:eastAsia="Times New Roman" w:cs="Times New Roman"/>
          <w:b/>
          <w:bCs/>
          <w:spacing w:val="-1"/>
          <w:sz w:val="24"/>
          <w:szCs w:val="24"/>
        </w:rPr>
        <w:t xml:space="preserve">.1.1  </w:t>
      </w:r>
      <w:r>
        <w:rPr>
          <w:rFonts w:ascii="Times New Roman" w:hAnsi="Times New Roman" w:eastAsia="宋体" w:cs="Times New Roman"/>
          <w:spacing w:val="-1"/>
          <w:sz w:val="24"/>
          <w:szCs w:val="24"/>
        </w:rPr>
        <w:t>取样法检测的灌浆料圆柱体试件直径宜为</w:t>
      </w:r>
      <w:r>
        <w:rPr>
          <w:rFonts w:ascii="Times New Roman" w:hAnsi="Times New Roman" w:eastAsia="Times New Roman" w:cs="Times New Roman"/>
          <w:spacing w:val="-1"/>
          <w:sz w:val="24"/>
          <w:szCs w:val="24"/>
        </w:rPr>
        <w:t>17mm</w:t>
      </w:r>
      <w:r>
        <w:rPr>
          <w:rFonts w:ascii="Times New Roman" w:hAnsi="Times New Roman" w:eastAsia="宋体" w:cs="Times New Roman"/>
          <w:spacing w:val="-1"/>
          <w:sz w:val="24"/>
          <w:szCs w:val="24"/>
        </w:rPr>
        <w:t>～</w:t>
      </w:r>
      <w:r>
        <w:rPr>
          <w:rFonts w:ascii="Times New Roman" w:hAnsi="Times New Roman" w:eastAsia="Times New Roman" w:cs="Times New Roman"/>
          <w:spacing w:val="-1"/>
          <w:sz w:val="24"/>
          <w:szCs w:val="24"/>
        </w:rPr>
        <w:t>23mm</w:t>
      </w:r>
      <w:r>
        <w:rPr>
          <w:rFonts w:ascii="Times New Roman" w:hAnsi="Times New Roman" w:eastAsia="宋体" w:cs="Times New Roman"/>
          <w:spacing w:val="-1"/>
          <w:sz w:val="24"/>
          <w:szCs w:val="24"/>
        </w:rPr>
        <w:t>，同一检测批内参与抗压强度推定的灌浆料圆柱体试件尺寸宜统一。</w:t>
      </w:r>
    </w:p>
    <w:p w14:paraId="11314FBE">
      <w:pPr>
        <w:spacing w:line="360" w:lineRule="auto"/>
        <w:rPr>
          <w:rFonts w:ascii="Times New Roman" w:hAnsi="Times New Roman" w:eastAsia="宋体" w:cs="Times New Roman"/>
          <w:spacing w:val="-4"/>
          <w:sz w:val="24"/>
          <w:szCs w:val="24"/>
        </w:rPr>
      </w:pPr>
      <w:r>
        <w:rPr>
          <w:rFonts w:ascii="Times New Roman" w:hAnsi="Times New Roman" w:cs="Times New Roman"/>
          <w:b/>
          <w:bCs/>
          <w:spacing w:val="3"/>
          <w:sz w:val="24"/>
          <w:szCs w:val="24"/>
        </w:rPr>
        <w:t>D</w:t>
      </w:r>
      <w:r>
        <w:rPr>
          <w:rFonts w:ascii="Times New Roman" w:hAnsi="Times New Roman" w:eastAsia="Times New Roman" w:cs="Times New Roman"/>
          <w:b/>
          <w:bCs/>
          <w:spacing w:val="3"/>
          <w:sz w:val="24"/>
          <w:szCs w:val="24"/>
        </w:rPr>
        <w:t xml:space="preserve">.1.2  </w:t>
      </w:r>
      <w:r>
        <w:rPr>
          <w:rFonts w:ascii="Times New Roman" w:hAnsi="Times New Roman" w:eastAsia="宋体" w:cs="Times New Roman"/>
          <w:spacing w:val="3"/>
          <w:sz w:val="24"/>
          <w:szCs w:val="24"/>
        </w:rPr>
        <w:t>检测批的灌浆料抗压强度推定值时，有效</w:t>
      </w:r>
      <w:r>
        <w:rPr>
          <w:rFonts w:ascii="Times New Roman" w:hAnsi="Times New Roman" w:eastAsia="宋体" w:cs="Times New Roman"/>
          <w:spacing w:val="2"/>
          <w:sz w:val="24"/>
          <w:szCs w:val="24"/>
        </w:rPr>
        <w:t>的圆柱体试件抗压强度换算值</w:t>
      </w:r>
      <w:r>
        <w:rPr>
          <w:rFonts w:ascii="Times New Roman" w:hAnsi="Times New Roman" w:eastAsia="宋体" w:cs="Times New Roman"/>
          <w:spacing w:val="-4"/>
          <w:sz w:val="24"/>
          <w:szCs w:val="24"/>
        </w:rPr>
        <w:t>的数量不宜少于</w:t>
      </w:r>
      <w:r>
        <w:rPr>
          <w:rFonts w:ascii="Times New Roman" w:hAnsi="Times New Roman" w:eastAsia="Times New Roman" w:cs="Times New Roman"/>
          <w:spacing w:val="-4"/>
          <w:sz w:val="24"/>
          <w:szCs w:val="24"/>
        </w:rPr>
        <w:t>21</w:t>
      </w:r>
      <w:r>
        <w:rPr>
          <w:rFonts w:ascii="Times New Roman" w:hAnsi="Times New Roman" w:eastAsia="宋体" w:cs="Times New Roman"/>
          <w:spacing w:val="-4"/>
          <w:sz w:val="24"/>
          <w:szCs w:val="24"/>
        </w:rPr>
        <w:t>个。</w:t>
      </w:r>
    </w:p>
    <w:p w14:paraId="2BCCF933">
      <w:pPr>
        <w:spacing w:line="360" w:lineRule="auto"/>
        <w:rPr>
          <w:rFonts w:ascii="Times New Roman" w:hAnsi="Times New Roman" w:eastAsia="宋体" w:cs="Times New Roman"/>
          <w:spacing w:val="-9"/>
          <w:sz w:val="24"/>
          <w:szCs w:val="24"/>
        </w:rPr>
      </w:pPr>
      <w:r>
        <w:rPr>
          <w:rFonts w:ascii="Times New Roman" w:hAnsi="Times New Roman" w:cs="Times New Roman"/>
          <w:b/>
          <w:bCs/>
          <w:spacing w:val="3"/>
          <w:sz w:val="24"/>
          <w:szCs w:val="24"/>
        </w:rPr>
        <w:t>D</w:t>
      </w:r>
      <w:r>
        <w:rPr>
          <w:rFonts w:ascii="Times New Roman" w:hAnsi="Times New Roman" w:eastAsia="Times New Roman" w:cs="Times New Roman"/>
          <w:b/>
          <w:bCs/>
          <w:spacing w:val="3"/>
          <w:sz w:val="24"/>
          <w:szCs w:val="24"/>
        </w:rPr>
        <w:t xml:space="preserve">.1.3  </w:t>
      </w:r>
      <w:r>
        <w:rPr>
          <w:rFonts w:ascii="Times New Roman" w:hAnsi="Times New Roman" w:eastAsia="宋体" w:cs="Times New Roman"/>
          <w:spacing w:val="3"/>
          <w:sz w:val="24"/>
          <w:szCs w:val="24"/>
        </w:rPr>
        <w:t>样品应进行标记，并应记录取样信息，宜</w:t>
      </w:r>
      <w:r>
        <w:rPr>
          <w:rFonts w:ascii="Times New Roman" w:hAnsi="Times New Roman" w:eastAsia="宋体" w:cs="Times New Roman"/>
          <w:spacing w:val="2"/>
          <w:sz w:val="24"/>
          <w:szCs w:val="24"/>
        </w:rPr>
        <w:t>留存照片。记录信息应包括构</w:t>
      </w:r>
      <w:r>
        <w:rPr>
          <w:rFonts w:ascii="Times New Roman" w:hAnsi="Times New Roman" w:eastAsia="宋体" w:cs="Times New Roman"/>
          <w:spacing w:val="-6"/>
          <w:sz w:val="24"/>
          <w:szCs w:val="24"/>
        </w:rPr>
        <w:t>件编号、套筒编号和取样部位，取样部位可为灌浆管、排浆管、外接延长管或底</w:t>
      </w:r>
      <w:r>
        <w:rPr>
          <w:rFonts w:ascii="Times New Roman" w:hAnsi="Times New Roman" w:eastAsia="宋体" w:cs="Times New Roman"/>
          <w:spacing w:val="-9"/>
          <w:sz w:val="24"/>
          <w:szCs w:val="24"/>
        </w:rPr>
        <w:t>部接缝。</w:t>
      </w:r>
    </w:p>
    <w:p w14:paraId="7180F6CF">
      <w:pPr>
        <w:spacing w:line="360" w:lineRule="auto"/>
        <w:rPr>
          <w:rFonts w:ascii="Times New Roman" w:hAnsi="Times New Roman" w:eastAsia="宋体" w:cs="Times New Roman"/>
          <w:spacing w:val="-2"/>
          <w:sz w:val="24"/>
          <w:szCs w:val="24"/>
        </w:rPr>
      </w:pPr>
      <w:r>
        <w:rPr>
          <w:rFonts w:ascii="Times New Roman" w:hAnsi="Times New Roman" w:cs="Times New Roman"/>
          <w:b/>
          <w:bCs/>
          <w:spacing w:val="-1"/>
          <w:sz w:val="24"/>
          <w:szCs w:val="24"/>
        </w:rPr>
        <w:t>D</w:t>
      </w:r>
      <w:r>
        <w:rPr>
          <w:rFonts w:ascii="Times New Roman" w:hAnsi="Times New Roman" w:eastAsia="Times New Roman" w:cs="Times New Roman"/>
          <w:b/>
          <w:bCs/>
          <w:spacing w:val="-1"/>
          <w:sz w:val="24"/>
          <w:szCs w:val="24"/>
        </w:rPr>
        <w:t xml:space="preserve">.1.4  </w:t>
      </w:r>
      <w:r>
        <w:rPr>
          <w:rFonts w:ascii="Times New Roman" w:hAnsi="Times New Roman" w:eastAsia="宋体" w:cs="Times New Roman"/>
          <w:spacing w:val="-1"/>
          <w:sz w:val="24"/>
          <w:szCs w:val="24"/>
        </w:rPr>
        <w:t>样品应采取保护措施，避免在运</w:t>
      </w:r>
      <w:r>
        <w:rPr>
          <w:rFonts w:ascii="Times New Roman" w:hAnsi="Times New Roman" w:eastAsia="宋体" w:cs="Times New Roman"/>
          <w:spacing w:val="-2"/>
          <w:sz w:val="24"/>
          <w:szCs w:val="24"/>
        </w:rPr>
        <w:t>输和贮存中损坏。</w:t>
      </w:r>
    </w:p>
    <w:p w14:paraId="7B8968DE">
      <w:pPr>
        <w:pStyle w:val="3"/>
      </w:pPr>
      <w:bookmarkStart w:id="124" w:name="_Toc8659"/>
      <w:bookmarkStart w:id="125" w:name="_Toc214282677"/>
      <w:bookmarkStart w:id="126" w:name="_Toc14883"/>
      <w:r>
        <w:t>D.2</w:t>
      </w:r>
      <w:r>
        <w:rPr>
          <w:rFonts w:hint="eastAsia"/>
        </w:rPr>
        <w:t xml:space="preserve"> </w:t>
      </w:r>
      <w:r>
        <w:t xml:space="preserve"> 取样与试件加工</w:t>
      </w:r>
      <w:bookmarkEnd w:id="124"/>
      <w:bookmarkEnd w:id="125"/>
      <w:bookmarkEnd w:id="126"/>
    </w:p>
    <w:p w14:paraId="61890EA6">
      <w:pPr>
        <w:spacing w:line="360" w:lineRule="auto"/>
        <w:rPr>
          <w:rFonts w:ascii="Times New Roman" w:hAnsi="Times New Roman" w:eastAsia="宋体" w:cs="Times New Roman"/>
          <w:spacing w:val="-3"/>
          <w:sz w:val="24"/>
          <w:szCs w:val="24"/>
        </w:rPr>
      </w:pPr>
      <w:r>
        <w:rPr>
          <w:rFonts w:ascii="Times New Roman" w:hAnsi="Times New Roman" w:cs="Times New Roman"/>
          <w:b/>
          <w:bCs/>
          <w:spacing w:val="-2"/>
          <w:sz w:val="24"/>
          <w:szCs w:val="24"/>
        </w:rPr>
        <w:t>D</w:t>
      </w:r>
      <w:r>
        <w:rPr>
          <w:rFonts w:ascii="Times New Roman" w:hAnsi="Times New Roman" w:eastAsia="Times New Roman" w:cs="Times New Roman"/>
          <w:b/>
          <w:bCs/>
          <w:spacing w:val="-2"/>
          <w:sz w:val="24"/>
          <w:szCs w:val="24"/>
        </w:rPr>
        <w:t xml:space="preserve">.2.1  </w:t>
      </w:r>
      <w:r>
        <w:rPr>
          <w:rFonts w:ascii="Times New Roman" w:hAnsi="Times New Roman" w:eastAsia="宋体" w:cs="Times New Roman"/>
          <w:spacing w:val="-2"/>
          <w:sz w:val="24"/>
          <w:szCs w:val="24"/>
        </w:rPr>
        <w:t>外接延长管的取样工作应符合下</w:t>
      </w:r>
      <w:r>
        <w:rPr>
          <w:rFonts w:ascii="Times New Roman" w:hAnsi="Times New Roman" w:eastAsia="宋体" w:cs="Times New Roman"/>
          <w:spacing w:val="-3"/>
          <w:sz w:val="24"/>
          <w:szCs w:val="24"/>
        </w:rPr>
        <w:t>列规定：</w:t>
      </w:r>
    </w:p>
    <w:p w14:paraId="6203D5D6">
      <w:pPr>
        <w:spacing w:line="360" w:lineRule="auto"/>
        <w:ind w:firstLine="480" w:firstLineChars="200"/>
        <w:rPr>
          <w:rFonts w:ascii="Times New Roman" w:hAnsi="Times New Roman" w:eastAsia="宋体" w:cs="Times New Roman"/>
          <w:spacing w:val="-4"/>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应先安装外接延长管，再进行灌浆施工，灌浆施工结束后，应对外接延</w:t>
      </w:r>
      <w:r>
        <w:rPr>
          <w:rFonts w:ascii="Times New Roman" w:hAnsi="Times New Roman" w:eastAsia="宋体" w:cs="Times New Roman"/>
          <w:spacing w:val="-4"/>
          <w:sz w:val="24"/>
          <w:szCs w:val="24"/>
        </w:rPr>
        <w:t>长管采取保护措施，确保其不损坏、不变形；</w:t>
      </w:r>
    </w:p>
    <w:p w14:paraId="482F6349">
      <w:pPr>
        <w:spacing w:line="360"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2  </w:t>
      </w:r>
      <w:r>
        <w:rPr>
          <w:rFonts w:ascii="Times New Roman" w:hAnsi="Times New Roman" w:eastAsia="宋体" w:cs="Times New Roman"/>
          <w:spacing w:val="-3"/>
          <w:sz w:val="24"/>
          <w:szCs w:val="24"/>
        </w:rPr>
        <w:t>外接延长管宜为在排浆管末端安装的</w:t>
      </w:r>
      <w:r>
        <w:rPr>
          <w:rFonts w:ascii="Times New Roman" w:hAnsi="Times New Roman" w:eastAsia="Times New Roman" w:cs="Times New Roman"/>
          <w:spacing w:val="-3"/>
          <w:sz w:val="24"/>
          <w:szCs w:val="24"/>
        </w:rPr>
        <w:t>L</w:t>
      </w:r>
      <w:r>
        <w:rPr>
          <w:rFonts w:ascii="Times New Roman" w:hAnsi="Times New Roman" w:eastAsia="Times New Roman" w:cs="Times New Roman"/>
          <w:spacing w:val="-16"/>
          <w:sz w:val="24"/>
          <w:szCs w:val="24"/>
        </w:rPr>
        <w:t xml:space="preserve"> </w:t>
      </w:r>
      <w:r>
        <w:rPr>
          <w:rFonts w:ascii="Times New Roman" w:hAnsi="Times New Roman" w:eastAsia="宋体" w:cs="Times New Roman"/>
          <w:spacing w:val="-3"/>
          <w:sz w:val="24"/>
          <w:szCs w:val="24"/>
        </w:rPr>
        <w:t>形管，管内径宜为</w:t>
      </w:r>
      <w:r>
        <w:rPr>
          <w:rFonts w:ascii="Times New Roman" w:hAnsi="Times New Roman" w:eastAsia="Times New Roman" w:cs="Times New Roman"/>
          <w:spacing w:val="-3"/>
          <w:sz w:val="24"/>
          <w:szCs w:val="24"/>
        </w:rPr>
        <w:t>18m</w:t>
      </w:r>
      <w:r>
        <w:rPr>
          <w:rFonts w:ascii="Times New Roman" w:hAnsi="Times New Roman" w:eastAsia="Times New Roman" w:cs="Times New Roman"/>
          <w:spacing w:val="-4"/>
          <w:sz w:val="24"/>
          <w:szCs w:val="24"/>
        </w:rPr>
        <w:t>m</w:t>
      </w:r>
      <w:r>
        <w:rPr>
          <w:rFonts w:ascii="Times New Roman" w:hAnsi="Times New Roman" w:eastAsia="宋体" w:cs="Times New Roman"/>
          <w:spacing w:val="-4"/>
          <w:sz w:val="24"/>
          <w:szCs w:val="24"/>
        </w:rPr>
        <w:t>～</w:t>
      </w:r>
      <w:r>
        <w:rPr>
          <w:rFonts w:ascii="Times New Roman" w:hAnsi="Times New Roman" w:eastAsia="Times New Roman" w:cs="Times New Roman"/>
          <w:spacing w:val="-4"/>
          <w:sz w:val="24"/>
          <w:szCs w:val="24"/>
        </w:rPr>
        <w:t>22mm</w:t>
      </w:r>
      <w:r>
        <w:rPr>
          <w:rFonts w:ascii="Times New Roman" w:hAnsi="Times New Roman" w:eastAsia="宋体" w:cs="Times New Roman"/>
          <w:spacing w:val="-4"/>
          <w:sz w:val="24"/>
          <w:szCs w:val="24"/>
        </w:rPr>
        <w:t>，</w:t>
      </w:r>
      <w:r>
        <w:rPr>
          <w:rFonts w:ascii="Times New Roman" w:hAnsi="Times New Roman" w:eastAsia="宋体" w:cs="Times New Roman"/>
          <w:sz w:val="24"/>
          <w:szCs w:val="24"/>
        </w:rPr>
        <w:t>可供取样的竖向管直线段长度不宜小于</w:t>
      </w:r>
      <w:r>
        <w:rPr>
          <w:rFonts w:ascii="Times New Roman" w:hAnsi="Times New Roman" w:eastAsia="Times New Roman" w:cs="Times New Roman"/>
          <w:sz w:val="24"/>
          <w:szCs w:val="24"/>
        </w:rPr>
        <w:t>100mm</w:t>
      </w:r>
      <w:r>
        <w:rPr>
          <w:rFonts w:ascii="Times New Roman" w:hAnsi="Times New Roman" w:eastAsia="宋体" w:cs="Times New Roman"/>
          <w:sz w:val="24"/>
          <w:szCs w:val="24"/>
        </w:rPr>
        <w:t>，可供取样的水平管直线段长度</w:t>
      </w:r>
      <w:r>
        <w:rPr>
          <w:rFonts w:ascii="Times New Roman" w:hAnsi="Times New Roman" w:eastAsia="宋体" w:cs="Times New Roman"/>
          <w:spacing w:val="-3"/>
          <w:sz w:val="24"/>
          <w:szCs w:val="24"/>
        </w:rPr>
        <w:t>不宜小于</w:t>
      </w:r>
      <w:r>
        <w:rPr>
          <w:rFonts w:ascii="Times New Roman" w:hAnsi="Times New Roman" w:eastAsia="Times New Roman" w:cs="Times New Roman"/>
          <w:spacing w:val="-3"/>
          <w:sz w:val="24"/>
          <w:szCs w:val="24"/>
        </w:rPr>
        <w:t>50mm</w:t>
      </w:r>
      <w:r>
        <w:rPr>
          <w:rFonts w:ascii="Times New Roman" w:hAnsi="Times New Roman" w:eastAsia="宋体" w:cs="Times New Roman"/>
          <w:spacing w:val="-3"/>
          <w:sz w:val="24"/>
          <w:szCs w:val="24"/>
        </w:rPr>
        <w:t>；</w:t>
      </w:r>
    </w:p>
    <w:p w14:paraId="5D00BA9D">
      <w:pPr>
        <w:spacing w:line="360" w:lineRule="auto"/>
        <w:ind w:firstLine="484"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内含灌浆料的外接延长管宜由检测机构在现场取</w:t>
      </w:r>
      <w:r>
        <w:rPr>
          <w:rFonts w:ascii="Times New Roman" w:hAnsi="Times New Roman" w:eastAsia="宋体" w:cs="Times New Roman"/>
          <w:sz w:val="24"/>
          <w:szCs w:val="24"/>
        </w:rPr>
        <w:t>样，应选取管内浆料直</w:t>
      </w:r>
      <w:r>
        <w:rPr>
          <w:rFonts w:ascii="Times New Roman" w:hAnsi="Times New Roman" w:eastAsia="宋体" w:cs="Times New Roman"/>
          <w:spacing w:val="-5"/>
          <w:sz w:val="24"/>
          <w:szCs w:val="24"/>
        </w:rPr>
        <w:t>线段有效长度不低于</w:t>
      </w:r>
      <w:r>
        <w:rPr>
          <w:rFonts w:ascii="Times New Roman" w:hAnsi="Times New Roman" w:eastAsia="Times New Roman" w:cs="Times New Roman"/>
          <w:spacing w:val="-5"/>
          <w:sz w:val="24"/>
          <w:szCs w:val="24"/>
        </w:rPr>
        <w:t>50mm</w:t>
      </w:r>
      <w:r>
        <w:rPr>
          <w:rFonts w:ascii="Times New Roman" w:hAnsi="Times New Roman" w:eastAsia="宋体" w:cs="Times New Roman"/>
          <w:spacing w:val="-5"/>
          <w:sz w:val="24"/>
          <w:szCs w:val="24"/>
        </w:rPr>
        <w:t>的外接延长管；</w:t>
      </w:r>
    </w:p>
    <w:p w14:paraId="000403BD">
      <w:pPr>
        <w:spacing w:line="360" w:lineRule="auto"/>
        <w:ind w:firstLine="480" w:firstLineChars="200"/>
        <w:rPr>
          <w:rFonts w:ascii="Times New Roman" w:hAnsi="Times New Roman" w:eastAsia="宋体" w:cs="Times New Roman"/>
          <w:spacing w:val="-1"/>
          <w:sz w:val="24"/>
          <w:szCs w:val="24"/>
        </w:rPr>
      </w:pPr>
      <w:r>
        <w:rPr>
          <w:rFonts w:ascii="Times New Roman" w:hAnsi="Times New Roman" w:eastAsia="Times New Roman" w:cs="Times New Roman"/>
          <w:b/>
          <w:bCs/>
          <w:sz w:val="24"/>
          <w:szCs w:val="24"/>
        </w:rPr>
        <w:t xml:space="preserve">4  </w:t>
      </w:r>
      <w:r>
        <w:rPr>
          <w:rFonts w:ascii="Times New Roman" w:hAnsi="Times New Roman" w:eastAsia="宋体" w:cs="Times New Roman"/>
          <w:sz w:val="24"/>
          <w:szCs w:val="24"/>
        </w:rPr>
        <w:t>灌浆料圆柱体样品可采用切割工具沿纵向划开外接延长</w:t>
      </w:r>
      <w:r>
        <w:rPr>
          <w:rFonts w:ascii="Times New Roman" w:hAnsi="Times New Roman" w:eastAsia="宋体" w:cs="Times New Roman"/>
          <w:spacing w:val="-1"/>
          <w:sz w:val="24"/>
          <w:szCs w:val="24"/>
        </w:rPr>
        <w:t>管直线段取出；</w:t>
      </w:r>
    </w:p>
    <w:p w14:paraId="35100FF3">
      <w:pPr>
        <w:spacing w:line="360" w:lineRule="auto"/>
        <w:ind w:firstLine="476"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检查灌浆料圆柱体样品的外观质量，应无明显缺陷，</w:t>
      </w:r>
      <w:r>
        <w:rPr>
          <w:rFonts w:ascii="Times New Roman" w:hAnsi="Times New Roman" w:eastAsia="宋体" w:cs="Times New Roman"/>
          <w:spacing w:val="-60"/>
          <w:sz w:val="24"/>
          <w:szCs w:val="24"/>
        </w:rPr>
        <w:t xml:space="preserve"> </w:t>
      </w:r>
      <w:r>
        <w:rPr>
          <w:rFonts w:ascii="Times New Roman" w:hAnsi="Times New Roman" w:eastAsia="宋体" w:cs="Times New Roman"/>
          <w:spacing w:val="-1"/>
          <w:sz w:val="24"/>
          <w:szCs w:val="24"/>
        </w:rPr>
        <w:t>目测圆柱体外</w:t>
      </w:r>
      <w:r>
        <w:rPr>
          <w:rFonts w:ascii="Times New Roman" w:hAnsi="Times New Roman" w:eastAsia="宋体" w:cs="Times New Roman"/>
          <w:spacing w:val="-2"/>
          <w:sz w:val="24"/>
          <w:szCs w:val="24"/>
        </w:rPr>
        <w:t>形应</w:t>
      </w:r>
      <w:r>
        <w:rPr>
          <w:rFonts w:ascii="Times New Roman" w:hAnsi="Times New Roman" w:eastAsia="宋体" w:cs="Times New Roman"/>
          <w:spacing w:val="-1"/>
          <w:sz w:val="24"/>
          <w:szCs w:val="24"/>
        </w:rPr>
        <w:t>无异常；测量灌浆料圆柱体样品的长度，有效长度不宜小于</w:t>
      </w:r>
      <w:r>
        <w:rPr>
          <w:rFonts w:ascii="Times New Roman" w:hAnsi="Times New Roman" w:eastAsia="Times New Roman" w:cs="Times New Roman"/>
          <w:spacing w:val="-1"/>
          <w:sz w:val="24"/>
          <w:szCs w:val="24"/>
        </w:rPr>
        <w:t>50mm</w:t>
      </w:r>
      <w:r>
        <w:rPr>
          <w:rFonts w:ascii="Times New Roman" w:hAnsi="Times New Roman" w:eastAsia="宋体" w:cs="Times New Roman"/>
          <w:spacing w:val="-1"/>
          <w:sz w:val="24"/>
          <w:szCs w:val="24"/>
        </w:rPr>
        <w:t>。</w:t>
      </w:r>
    </w:p>
    <w:p w14:paraId="4440B026">
      <w:pPr>
        <w:spacing w:line="360" w:lineRule="auto"/>
        <w:rPr>
          <w:rFonts w:ascii="Times New Roman" w:hAnsi="Times New Roman" w:eastAsia="宋体" w:cs="Times New Roman"/>
          <w:spacing w:val="-3"/>
          <w:sz w:val="24"/>
          <w:szCs w:val="24"/>
        </w:rPr>
      </w:pPr>
      <w:r>
        <w:rPr>
          <w:rFonts w:ascii="Times New Roman" w:hAnsi="Times New Roman" w:cs="Times New Roman"/>
          <w:b/>
          <w:bCs/>
          <w:spacing w:val="-3"/>
          <w:sz w:val="24"/>
          <w:szCs w:val="24"/>
        </w:rPr>
        <w:t>D</w:t>
      </w:r>
      <w:r>
        <w:rPr>
          <w:rFonts w:ascii="Times New Roman" w:hAnsi="Times New Roman" w:eastAsia="Times New Roman" w:cs="Times New Roman"/>
          <w:b/>
          <w:bCs/>
          <w:spacing w:val="-3"/>
          <w:sz w:val="24"/>
          <w:szCs w:val="24"/>
        </w:rPr>
        <w:t xml:space="preserve">.2.2  </w:t>
      </w:r>
      <w:r>
        <w:rPr>
          <w:rFonts w:ascii="Times New Roman" w:hAnsi="Times New Roman" w:eastAsia="宋体" w:cs="Times New Roman"/>
          <w:spacing w:val="-3"/>
          <w:sz w:val="24"/>
          <w:szCs w:val="24"/>
        </w:rPr>
        <w:t>钻芯取样的设备应符合下列规定：</w:t>
      </w:r>
    </w:p>
    <w:p w14:paraId="00B2856D">
      <w:pPr>
        <w:spacing w:line="360" w:lineRule="auto"/>
        <w:ind w:firstLine="480" w:firstLineChars="200"/>
        <w:rPr>
          <w:rFonts w:ascii="Times New Roman" w:hAnsi="Times New Roman" w:eastAsia="宋体" w:cs="Times New Roman"/>
          <w:spacing w:val="-4"/>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钻芯机应具有足够的刚度，操作灵活，固定和移动方便，并应有水冷却</w:t>
      </w:r>
      <w:r>
        <w:rPr>
          <w:rFonts w:ascii="Times New Roman" w:hAnsi="Times New Roman" w:eastAsia="宋体" w:cs="Times New Roman"/>
          <w:spacing w:val="-4"/>
          <w:sz w:val="24"/>
          <w:szCs w:val="24"/>
        </w:rPr>
        <w:t>系统，宜采用人造金刚石薄壁空心钻头；</w:t>
      </w:r>
    </w:p>
    <w:p w14:paraId="5BB559B3">
      <w:pPr>
        <w:spacing w:line="360" w:lineRule="auto"/>
        <w:ind w:firstLine="50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7"/>
          <w:sz w:val="24"/>
          <w:szCs w:val="24"/>
        </w:rPr>
        <w:t xml:space="preserve">2  </w:t>
      </w:r>
      <w:r>
        <w:rPr>
          <w:rFonts w:ascii="Times New Roman" w:hAnsi="Times New Roman" w:eastAsia="宋体" w:cs="Times New Roman"/>
          <w:spacing w:val="7"/>
          <w:sz w:val="24"/>
          <w:szCs w:val="24"/>
        </w:rPr>
        <w:t>当沿着灌浆管或排浆管钻取时，钻头内径宜比灌浆管或排浆管外径大</w:t>
      </w:r>
      <w:r>
        <w:rPr>
          <w:rFonts w:ascii="Times New Roman" w:hAnsi="Times New Roman" w:eastAsia="Times New Roman" w:cs="Times New Roman"/>
          <w:spacing w:val="-3"/>
          <w:sz w:val="24"/>
          <w:szCs w:val="24"/>
        </w:rPr>
        <w:t>10mm</w:t>
      </w:r>
      <w:r>
        <w:rPr>
          <w:rFonts w:ascii="Times New Roman" w:hAnsi="Times New Roman" w:eastAsia="宋体" w:cs="Times New Roman"/>
          <w:spacing w:val="-3"/>
          <w:sz w:val="24"/>
          <w:szCs w:val="24"/>
        </w:rPr>
        <w:t>～</w:t>
      </w:r>
      <w:r>
        <w:rPr>
          <w:rFonts w:ascii="Times New Roman" w:hAnsi="Times New Roman" w:eastAsia="Times New Roman" w:cs="Times New Roman"/>
          <w:spacing w:val="-3"/>
          <w:sz w:val="24"/>
          <w:szCs w:val="24"/>
        </w:rPr>
        <w:t>20mm</w:t>
      </w:r>
      <w:r>
        <w:rPr>
          <w:rFonts w:ascii="Times New Roman" w:hAnsi="Times New Roman" w:eastAsia="宋体" w:cs="Times New Roman"/>
          <w:spacing w:val="-3"/>
          <w:sz w:val="24"/>
          <w:szCs w:val="24"/>
        </w:rPr>
        <w:t>；</w:t>
      </w:r>
    </w:p>
    <w:p w14:paraId="573EFD39">
      <w:pPr>
        <w:spacing w:line="360" w:lineRule="auto"/>
        <w:ind w:firstLine="480" w:firstLineChars="200"/>
        <w:rPr>
          <w:rFonts w:ascii="Times New Roman" w:hAnsi="Times New Roman" w:eastAsia="宋体" w:cs="Times New Roman"/>
          <w:spacing w:val="-5"/>
          <w:sz w:val="24"/>
          <w:szCs w:val="24"/>
        </w:rPr>
      </w:pPr>
      <w:r>
        <w:rPr>
          <w:rFonts w:ascii="Times New Roman" w:hAnsi="Times New Roman" w:eastAsia="Times New Roman" w:cs="Times New Roman"/>
          <w:b/>
          <w:bCs/>
          <w:sz w:val="24"/>
          <w:szCs w:val="24"/>
        </w:rPr>
        <w:t xml:space="preserve">3  </w:t>
      </w:r>
      <w:r>
        <w:rPr>
          <w:rFonts w:ascii="Times New Roman" w:hAnsi="Times New Roman" w:eastAsia="宋体" w:cs="Times New Roman"/>
          <w:sz w:val="24"/>
          <w:szCs w:val="24"/>
        </w:rPr>
        <w:t>当对竖向构件底部接缝处钻芯取样时，钻头内径不宜大于</w:t>
      </w:r>
      <w:r>
        <w:rPr>
          <w:rFonts w:ascii="Times New Roman" w:hAnsi="Times New Roman" w:eastAsia="Times New Roman" w:cs="Times New Roman"/>
          <w:sz w:val="24"/>
          <w:szCs w:val="24"/>
        </w:rPr>
        <w:t>19mm</w:t>
      </w:r>
      <w:r>
        <w:rPr>
          <w:rFonts w:ascii="Times New Roman" w:hAnsi="Times New Roman" w:eastAsia="宋体" w:cs="Times New Roman"/>
          <w:spacing w:val="-1"/>
          <w:sz w:val="24"/>
          <w:szCs w:val="24"/>
        </w:rPr>
        <w:t>，且不</w:t>
      </w:r>
      <w:r>
        <w:rPr>
          <w:rFonts w:ascii="Times New Roman" w:hAnsi="Times New Roman" w:eastAsia="宋体" w:cs="Times New Roman"/>
          <w:spacing w:val="-5"/>
          <w:sz w:val="24"/>
          <w:szCs w:val="24"/>
        </w:rPr>
        <w:t>应小于</w:t>
      </w:r>
      <w:r>
        <w:rPr>
          <w:rFonts w:ascii="Times New Roman" w:hAnsi="Times New Roman" w:eastAsia="Times New Roman" w:cs="Times New Roman"/>
          <w:spacing w:val="-5"/>
          <w:sz w:val="24"/>
          <w:szCs w:val="24"/>
        </w:rPr>
        <w:t>17mm</w:t>
      </w:r>
      <w:r>
        <w:rPr>
          <w:rFonts w:ascii="Times New Roman" w:hAnsi="Times New Roman" w:eastAsia="宋体" w:cs="Times New Roman"/>
          <w:spacing w:val="-5"/>
          <w:sz w:val="24"/>
          <w:szCs w:val="24"/>
        </w:rPr>
        <w:t>。</w:t>
      </w:r>
    </w:p>
    <w:p w14:paraId="268546CE">
      <w:pPr>
        <w:spacing w:line="360" w:lineRule="auto"/>
        <w:rPr>
          <w:rFonts w:ascii="Times New Roman" w:hAnsi="Times New Roman" w:eastAsia="宋体" w:cs="Times New Roman"/>
          <w:spacing w:val="-3"/>
          <w:sz w:val="24"/>
          <w:szCs w:val="24"/>
        </w:rPr>
      </w:pPr>
      <w:r>
        <w:rPr>
          <w:rFonts w:ascii="Times New Roman" w:hAnsi="Times New Roman" w:cs="Times New Roman"/>
          <w:b/>
          <w:bCs/>
          <w:spacing w:val="-3"/>
          <w:sz w:val="24"/>
          <w:szCs w:val="24"/>
        </w:rPr>
        <w:t>D</w:t>
      </w:r>
      <w:r>
        <w:rPr>
          <w:rFonts w:ascii="Times New Roman" w:hAnsi="Times New Roman" w:eastAsia="Times New Roman" w:cs="Times New Roman"/>
          <w:b/>
          <w:bCs/>
          <w:spacing w:val="-3"/>
          <w:sz w:val="24"/>
          <w:szCs w:val="24"/>
        </w:rPr>
        <w:t xml:space="preserve">.2.3  </w:t>
      </w:r>
      <w:r>
        <w:rPr>
          <w:rFonts w:ascii="Times New Roman" w:hAnsi="Times New Roman" w:eastAsia="宋体" w:cs="Times New Roman"/>
          <w:spacing w:val="-3"/>
          <w:sz w:val="24"/>
          <w:szCs w:val="24"/>
        </w:rPr>
        <w:t>钻芯取样的部位应符合下列规定：</w:t>
      </w:r>
    </w:p>
    <w:p w14:paraId="61FA112B">
      <w:pPr>
        <w:spacing w:line="360" w:lineRule="auto"/>
        <w:ind w:firstLine="480" w:firstLineChars="200"/>
        <w:rPr>
          <w:rFonts w:ascii="Times New Roman" w:hAnsi="Times New Roman" w:eastAsia="宋体" w:cs="Times New Roman"/>
          <w:spacing w:val="-2"/>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钻芯前应预估灌浆料圆柱体样品的有效长度，宜选择在预估有效长度不</w:t>
      </w:r>
      <w:r>
        <w:rPr>
          <w:rFonts w:ascii="Times New Roman" w:hAnsi="Times New Roman" w:eastAsia="宋体" w:cs="Times New Roman"/>
          <w:spacing w:val="-2"/>
          <w:sz w:val="24"/>
          <w:szCs w:val="24"/>
        </w:rPr>
        <w:t>小于</w:t>
      </w:r>
      <w:r>
        <w:rPr>
          <w:rFonts w:ascii="Times New Roman" w:hAnsi="Times New Roman" w:eastAsia="Times New Roman" w:cs="Times New Roman"/>
          <w:spacing w:val="-2"/>
          <w:sz w:val="24"/>
          <w:szCs w:val="24"/>
        </w:rPr>
        <w:t>50mm</w:t>
      </w:r>
      <w:r>
        <w:rPr>
          <w:rFonts w:ascii="Times New Roman" w:hAnsi="Times New Roman" w:eastAsia="宋体" w:cs="Times New Roman"/>
          <w:spacing w:val="-2"/>
          <w:sz w:val="24"/>
          <w:szCs w:val="24"/>
        </w:rPr>
        <w:t>且内部浆料饱满的部位钻取；</w:t>
      </w:r>
    </w:p>
    <w:p w14:paraId="517191A3">
      <w:pPr>
        <w:spacing w:line="360"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2  </w:t>
      </w:r>
      <w:r>
        <w:rPr>
          <w:rFonts w:ascii="Times New Roman" w:hAnsi="Times New Roman" w:eastAsia="宋体" w:cs="Times New Roman"/>
          <w:spacing w:val="-3"/>
          <w:sz w:val="24"/>
          <w:szCs w:val="24"/>
        </w:rPr>
        <w:t>应避开主筋、预埋管线，且不应损伤套筒；</w:t>
      </w:r>
    </w:p>
    <w:p w14:paraId="0CECED17">
      <w:pPr>
        <w:spacing w:line="360"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3  </w:t>
      </w:r>
      <w:r>
        <w:rPr>
          <w:rFonts w:ascii="Times New Roman" w:hAnsi="Times New Roman" w:eastAsia="宋体" w:cs="Times New Roman"/>
          <w:spacing w:val="-3"/>
          <w:sz w:val="24"/>
          <w:szCs w:val="24"/>
        </w:rPr>
        <w:t>宜沿着构件灌浆管轴线布设方向钻取；</w:t>
      </w:r>
    </w:p>
    <w:p w14:paraId="78503AC8">
      <w:pPr>
        <w:spacing w:line="360" w:lineRule="auto"/>
        <w:ind w:firstLine="472"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2"/>
          <w:sz w:val="24"/>
          <w:szCs w:val="24"/>
        </w:rPr>
        <w:t xml:space="preserve">4  </w:t>
      </w:r>
      <w:r>
        <w:rPr>
          <w:rFonts w:ascii="Times New Roman" w:hAnsi="Times New Roman" w:eastAsia="宋体" w:cs="Times New Roman"/>
          <w:spacing w:val="-2"/>
          <w:sz w:val="24"/>
          <w:szCs w:val="24"/>
        </w:rPr>
        <w:t>当排浆管内浆料饱满时，可在构件出浆口沿着排</w:t>
      </w:r>
      <w:r>
        <w:rPr>
          <w:rFonts w:ascii="Times New Roman" w:hAnsi="Times New Roman" w:eastAsia="宋体" w:cs="Times New Roman"/>
          <w:spacing w:val="-3"/>
          <w:sz w:val="24"/>
          <w:szCs w:val="24"/>
        </w:rPr>
        <w:t>浆管轴线布设方向钻取；</w:t>
      </w:r>
      <w:r>
        <w:rPr>
          <w:rFonts w:ascii="Times New Roman" w:hAnsi="Times New Roman" w:eastAsia="宋体" w:cs="Times New Roman"/>
          <w:spacing w:val="-5"/>
          <w:sz w:val="24"/>
          <w:szCs w:val="24"/>
        </w:rPr>
        <w:t>当灌浆管直径大于排浆管直径时，宜在构件灌浆口沿着灌浆管轴线布设方向钻取；</w:t>
      </w:r>
    </w:p>
    <w:p w14:paraId="38EC0A09">
      <w:pPr>
        <w:spacing w:line="360" w:lineRule="auto"/>
        <w:ind w:firstLine="484"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在楼梯间的无楼盖部位，当采用连通腔</w:t>
      </w:r>
      <w:r>
        <w:rPr>
          <w:rFonts w:ascii="Times New Roman" w:hAnsi="Times New Roman" w:eastAsia="宋体" w:cs="Times New Roman"/>
          <w:sz w:val="24"/>
          <w:szCs w:val="24"/>
        </w:rPr>
        <w:t>灌浆法施工的竖向构件底部接缝</w:t>
      </w:r>
      <w:r>
        <w:rPr>
          <w:rFonts w:ascii="Times New Roman" w:hAnsi="Times New Roman" w:eastAsia="宋体" w:cs="Times New Roman"/>
          <w:spacing w:val="-8"/>
          <w:sz w:val="24"/>
          <w:szCs w:val="24"/>
        </w:rPr>
        <w:t>层厚度不小于</w:t>
      </w:r>
      <w:r>
        <w:rPr>
          <w:rFonts w:ascii="Times New Roman" w:hAnsi="Times New Roman" w:eastAsia="Times New Roman" w:cs="Times New Roman"/>
          <w:spacing w:val="-8"/>
          <w:sz w:val="24"/>
          <w:szCs w:val="24"/>
        </w:rPr>
        <w:t>20mm</w:t>
      </w:r>
      <w:r>
        <w:rPr>
          <w:rFonts w:ascii="Times New Roman" w:hAnsi="Times New Roman" w:eastAsia="宋体" w:cs="Times New Roman"/>
          <w:spacing w:val="-8"/>
          <w:sz w:val="24"/>
          <w:szCs w:val="24"/>
        </w:rPr>
        <w:t>时，可沿着竖向构件底部接</w:t>
      </w:r>
      <w:r>
        <w:rPr>
          <w:rFonts w:ascii="Times New Roman" w:hAnsi="Times New Roman" w:eastAsia="宋体" w:cs="Times New Roman"/>
          <w:spacing w:val="-9"/>
          <w:sz w:val="24"/>
          <w:szCs w:val="24"/>
        </w:rPr>
        <w:t>缝处钻取；当为外墙底部接缝时，</w:t>
      </w:r>
      <w:r>
        <w:rPr>
          <w:rFonts w:ascii="Times New Roman" w:hAnsi="Times New Roman" w:eastAsia="宋体" w:cs="Times New Roman"/>
          <w:spacing w:val="-3"/>
          <w:sz w:val="24"/>
          <w:szCs w:val="24"/>
        </w:rPr>
        <w:t>应在室内一侧钻取；应避开分仓料部位。</w:t>
      </w:r>
    </w:p>
    <w:p w14:paraId="5249CD04">
      <w:pPr>
        <w:spacing w:line="360" w:lineRule="auto"/>
        <w:rPr>
          <w:rFonts w:ascii="Times New Roman" w:hAnsi="Times New Roman" w:eastAsia="宋体" w:cs="Times New Roman"/>
          <w:spacing w:val="-3"/>
          <w:sz w:val="24"/>
          <w:szCs w:val="24"/>
        </w:rPr>
      </w:pPr>
      <w:r>
        <w:rPr>
          <w:rFonts w:ascii="Times New Roman" w:hAnsi="Times New Roman" w:cs="Times New Roman"/>
          <w:b/>
          <w:bCs/>
          <w:spacing w:val="-3"/>
          <w:sz w:val="24"/>
          <w:szCs w:val="24"/>
        </w:rPr>
        <w:t>D</w:t>
      </w:r>
      <w:r>
        <w:rPr>
          <w:rFonts w:ascii="Times New Roman" w:hAnsi="Times New Roman" w:eastAsia="Times New Roman" w:cs="Times New Roman"/>
          <w:b/>
          <w:bCs/>
          <w:spacing w:val="-3"/>
          <w:sz w:val="24"/>
          <w:szCs w:val="24"/>
        </w:rPr>
        <w:t xml:space="preserve">.2.4  </w:t>
      </w:r>
      <w:r>
        <w:rPr>
          <w:rFonts w:ascii="Times New Roman" w:hAnsi="Times New Roman" w:eastAsia="宋体" w:cs="Times New Roman"/>
          <w:spacing w:val="-3"/>
          <w:sz w:val="24"/>
          <w:szCs w:val="24"/>
        </w:rPr>
        <w:t>钻芯取样的操作应符合下列规定：</w:t>
      </w:r>
    </w:p>
    <w:p w14:paraId="744AF2CF">
      <w:pPr>
        <w:spacing w:line="360" w:lineRule="auto"/>
        <w:ind w:firstLine="480" w:firstLineChars="200"/>
        <w:rPr>
          <w:rFonts w:ascii="Times New Roman" w:hAnsi="Times New Roman" w:eastAsia="宋体" w:cs="Times New Roman"/>
          <w:spacing w:val="-4"/>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钻芯机就位后应固定平稳，钻芯机在未安装钻头之前，应先通电确认主</w:t>
      </w:r>
      <w:r>
        <w:rPr>
          <w:rFonts w:ascii="Times New Roman" w:hAnsi="Times New Roman" w:eastAsia="宋体" w:cs="Times New Roman"/>
          <w:spacing w:val="-4"/>
          <w:sz w:val="24"/>
          <w:szCs w:val="24"/>
        </w:rPr>
        <w:t>轴的旋转方向与连接头旋转方向相同；</w:t>
      </w:r>
    </w:p>
    <w:p w14:paraId="7A51DFAA">
      <w:pPr>
        <w:spacing w:line="360" w:lineRule="auto"/>
        <w:ind w:firstLine="488"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钻取芯样时用于冷却钻头和排除混凝土碎屑的冷却水流量宜为</w:t>
      </w:r>
      <w:r>
        <w:rPr>
          <w:rFonts w:ascii="Times New Roman" w:hAnsi="Times New Roman" w:eastAsia="Times New Roman" w:cs="Times New Roman"/>
          <w:spacing w:val="2"/>
          <w:sz w:val="24"/>
          <w:szCs w:val="24"/>
        </w:rPr>
        <w:t>2L/</w:t>
      </w:r>
      <w:r>
        <w:rPr>
          <w:rFonts w:ascii="Times New Roman" w:hAnsi="Times New Roman" w:eastAsia="Times New Roman" w:cs="Times New Roman"/>
          <w:sz w:val="24"/>
          <w:szCs w:val="24"/>
        </w:rPr>
        <w:t>min</w:t>
      </w:r>
      <w:r>
        <w:rPr>
          <w:rFonts w:ascii="Times New Roman" w:hAnsi="Times New Roman" w:eastAsia="宋体" w:cs="Times New Roman"/>
          <w:spacing w:val="2"/>
          <w:sz w:val="24"/>
          <w:szCs w:val="24"/>
        </w:rPr>
        <w:t>~</w:t>
      </w:r>
      <w:r>
        <w:rPr>
          <w:rFonts w:ascii="Times New Roman" w:hAnsi="Times New Roman" w:eastAsia="Times New Roman" w:cs="Times New Roman"/>
          <w:spacing w:val="-1"/>
          <w:sz w:val="24"/>
          <w:szCs w:val="24"/>
        </w:rPr>
        <w:t>4L/min</w:t>
      </w:r>
      <w:r>
        <w:rPr>
          <w:rFonts w:ascii="Times New Roman" w:hAnsi="Times New Roman" w:eastAsia="宋体" w:cs="Times New Roman"/>
          <w:spacing w:val="-1"/>
          <w:sz w:val="24"/>
          <w:szCs w:val="24"/>
        </w:rPr>
        <w:t>；</w:t>
      </w:r>
    </w:p>
    <w:p w14:paraId="31FE6F53">
      <w:pPr>
        <w:spacing w:line="360" w:lineRule="auto"/>
        <w:ind w:firstLine="484"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取出内含灌浆料的混凝土芯样后，应选择不损伤</w:t>
      </w:r>
      <w:r>
        <w:rPr>
          <w:rFonts w:ascii="Times New Roman" w:hAnsi="Times New Roman" w:eastAsia="宋体" w:cs="Times New Roman"/>
          <w:sz w:val="24"/>
          <w:szCs w:val="24"/>
        </w:rPr>
        <w:t>灌浆料的切割方式取出</w:t>
      </w:r>
      <w:r>
        <w:rPr>
          <w:rFonts w:ascii="Times New Roman" w:hAnsi="Times New Roman" w:eastAsia="宋体" w:cs="Times New Roman"/>
          <w:spacing w:val="-3"/>
          <w:sz w:val="24"/>
          <w:szCs w:val="24"/>
        </w:rPr>
        <w:t>内部的灌浆料圆柱体样品；对于底部接缝处的灌浆料样品，应剔除封边材料等非灌浆料部分；</w:t>
      </w:r>
    </w:p>
    <w:p w14:paraId="090192A8">
      <w:pPr>
        <w:spacing w:line="360" w:lineRule="auto"/>
        <w:ind w:firstLine="484"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当灌浆料圆柱体样品的外观质量和尺寸不满足本标准第</w:t>
      </w:r>
      <w:r>
        <w:rPr>
          <w:rFonts w:ascii="Times New Roman" w:hAnsi="Times New Roman" w:eastAsia="Times New Roman" w:cs="Times New Roman"/>
          <w:spacing w:val="1"/>
          <w:sz w:val="24"/>
          <w:szCs w:val="24"/>
        </w:rPr>
        <w:t>C.2.1</w:t>
      </w:r>
      <w:r>
        <w:rPr>
          <w:rFonts w:ascii="Times New Roman" w:hAnsi="Times New Roman" w:eastAsia="宋体" w:cs="Times New Roman"/>
          <w:sz w:val="24"/>
          <w:szCs w:val="24"/>
        </w:rPr>
        <w:t>条第</w:t>
      </w:r>
      <w:r>
        <w:rPr>
          <w:rFonts w:ascii="Times New Roman" w:hAnsi="Times New Roman" w:eastAsia="Times New Roman" w:cs="Times New Roman"/>
          <w:sz w:val="24"/>
          <w:szCs w:val="24"/>
        </w:rPr>
        <w:t>5</w:t>
      </w:r>
      <w:r>
        <w:rPr>
          <w:rFonts w:ascii="Times New Roman" w:hAnsi="Times New Roman" w:eastAsia="宋体" w:cs="Times New Roman"/>
          <w:sz w:val="24"/>
          <w:szCs w:val="24"/>
        </w:rPr>
        <w:t>款的</w:t>
      </w:r>
      <w:r>
        <w:rPr>
          <w:rFonts w:ascii="Times New Roman" w:hAnsi="Times New Roman" w:eastAsia="宋体" w:cs="Times New Roman"/>
          <w:spacing w:val="-1"/>
          <w:sz w:val="24"/>
          <w:szCs w:val="24"/>
        </w:rPr>
        <w:t>规定时，应重新选择位置钻取；</w:t>
      </w:r>
    </w:p>
    <w:p w14:paraId="1C63DFCB">
      <w:pPr>
        <w:spacing w:line="360"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5  </w:t>
      </w:r>
      <w:r>
        <w:rPr>
          <w:rFonts w:ascii="Times New Roman" w:hAnsi="Times New Roman" w:eastAsia="宋体" w:cs="Times New Roman"/>
          <w:spacing w:val="-2"/>
          <w:sz w:val="24"/>
          <w:szCs w:val="24"/>
        </w:rPr>
        <w:t>对钻芯后留下的孔洞应及时进行修补。</w:t>
      </w:r>
    </w:p>
    <w:p w14:paraId="3E8D4164">
      <w:pPr>
        <w:spacing w:line="360" w:lineRule="auto"/>
        <w:rPr>
          <w:rFonts w:ascii="Times New Roman" w:hAnsi="Times New Roman" w:eastAsia="宋体" w:cs="Times New Roman"/>
          <w:spacing w:val="-2"/>
          <w:sz w:val="24"/>
          <w:szCs w:val="24"/>
        </w:rPr>
      </w:pPr>
      <w:r>
        <w:rPr>
          <w:rFonts w:ascii="Times New Roman" w:hAnsi="Times New Roman" w:cs="Times New Roman"/>
          <w:b/>
          <w:bCs/>
          <w:spacing w:val="3"/>
          <w:sz w:val="24"/>
          <w:szCs w:val="24"/>
        </w:rPr>
        <w:t>D</w:t>
      </w:r>
      <w:r>
        <w:rPr>
          <w:rFonts w:ascii="Times New Roman" w:hAnsi="Times New Roman" w:eastAsia="Times New Roman" w:cs="Times New Roman"/>
          <w:b/>
          <w:bCs/>
          <w:spacing w:val="3"/>
          <w:sz w:val="24"/>
          <w:szCs w:val="24"/>
        </w:rPr>
        <w:t xml:space="preserve">.2.5  </w:t>
      </w:r>
      <w:r>
        <w:rPr>
          <w:rFonts w:ascii="Times New Roman" w:hAnsi="Times New Roman" w:eastAsia="宋体" w:cs="Times New Roman"/>
          <w:spacing w:val="3"/>
          <w:sz w:val="24"/>
          <w:szCs w:val="24"/>
        </w:rPr>
        <w:t>灌浆料圆柱体样品锯切宜采用双刀锯切设</w:t>
      </w:r>
      <w:r>
        <w:rPr>
          <w:rFonts w:ascii="Times New Roman" w:hAnsi="Times New Roman" w:eastAsia="宋体" w:cs="Times New Roman"/>
          <w:spacing w:val="2"/>
          <w:sz w:val="24"/>
          <w:szCs w:val="24"/>
        </w:rPr>
        <w:t>备，且锯切设备应具有牢固夹</w:t>
      </w:r>
      <w:r>
        <w:rPr>
          <w:rFonts w:ascii="Times New Roman" w:hAnsi="Times New Roman" w:eastAsia="宋体" w:cs="Times New Roman"/>
          <w:sz w:val="24"/>
          <w:szCs w:val="24"/>
        </w:rPr>
        <w:t xml:space="preserve"> </w:t>
      </w:r>
      <w:r>
        <w:rPr>
          <w:rFonts w:ascii="Times New Roman" w:hAnsi="Times New Roman" w:eastAsia="宋体" w:cs="Times New Roman"/>
          <w:spacing w:val="-3"/>
          <w:sz w:val="24"/>
          <w:szCs w:val="24"/>
        </w:rPr>
        <w:t>紧样品的装置，配套使用的锯片应有足够的刚度。加工后的试件尺寸及质量应符</w:t>
      </w:r>
      <w:r>
        <w:rPr>
          <w:rFonts w:ascii="Times New Roman" w:hAnsi="Times New Roman" w:eastAsia="宋体" w:cs="Times New Roman"/>
          <w:spacing w:val="7"/>
          <w:sz w:val="24"/>
          <w:szCs w:val="24"/>
        </w:rPr>
        <w:t xml:space="preserve"> </w:t>
      </w:r>
      <w:r>
        <w:rPr>
          <w:rFonts w:ascii="Times New Roman" w:hAnsi="Times New Roman" w:eastAsia="宋体" w:cs="Times New Roman"/>
          <w:spacing w:val="-2"/>
          <w:sz w:val="24"/>
          <w:szCs w:val="24"/>
        </w:rPr>
        <w:t>合下列规定：</w:t>
      </w:r>
    </w:p>
    <w:p w14:paraId="4C128094">
      <w:pPr>
        <w:spacing w:line="360" w:lineRule="auto"/>
        <w:ind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灌浆料圆柱体试件的高径比（</w:t>
      </w:r>
      <w:r>
        <w:rPr>
          <w:rFonts w:ascii="Times New Roman" w:hAnsi="Times New Roman" w:eastAsia="Times New Roman" w:cs="Times New Roman"/>
          <w:spacing w:val="-2"/>
          <w:sz w:val="24"/>
          <w:szCs w:val="24"/>
        </w:rPr>
        <w:t>H/d</w:t>
      </w:r>
      <w:r>
        <w:rPr>
          <w:rFonts w:ascii="Times New Roman" w:hAnsi="Times New Roman" w:eastAsia="宋体" w:cs="Times New Roman"/>
          <w:spacing w:val="-2"/>
          <w:sz w:val="24"/>
          <w:szCs w:val="24"/>
        </w:rPr>
        <w:t>）应为</w:t>
      </w:r>
      <w:r>
        <w:rPr>
          <w:rFonts w:ascii="Times New Roman" w:hAnsi="Times New Roman" w:eastAsia="Times New Roman" w:cs="Times New Roman"/>
          <w:spacing w:val="-2"/>
          <w:sz w:val="24"/>
          <w:szCs w:val="24"/>
        </w:rPr>
        <w:t>0.95</w:t>
      </w:r>
      <w:r>
        <w:rPr>
          <w:rFonts w:ascii="Times New Roman" w:hAnsi="Times New Roman" w:eastAsia="宋体" w:cs="Times New Roman"/>
          <w:spacing w:val="-2"/>
          <w:sz w:val="24"/>
          <w:szCs w:val="24"/>
        </w:rPr>
        <w:t>～</w:t>
      </w:r>
      <w:r>
        <w:rPr>
          <w:rFonts w:ascii="Times New Roman" w:hAnsi="Times New Roman" w:eastAsia="Times New Roman" w:cs="Times New Roman"/>
          <w:spacing w:val="-2"/>
          <w:sz w:val="24"/>
          <w:szCs w:val="24"/>
        </w:rPr>
        <w:t>1.05</w:t>
      </w:r>
      <w:r>
        <w:rPr>
          <w:rFonts w:ascii="Times New Roman" w:hAnsi="Times New Roman" w:eastAsia="宋体" w:cs="Times New Roman"/>
          <w:spacing w:val="-2"/>
          <w:sz w:val="24"/>
          <w:szCs w:val="24"/>
        </w:rPr>
        <w:t>，一个圆柱体样品应</w:t>
      </w:r>
      <w:r>
        <w:rPr>
          <w:rFonts w:ascii="Times New Roman" w:hAnsi="Times New Roman" w:eastAsia="宋体" w:cs="Times New Roman"/>
          <w:spacing w:val="-3"/>
          <w:sz w:val="24"/>
          <w:szCs w:val="24"/>
        </w:rPr>
        <w:t>只加工成一个试件；</w:t>
      </w:r>
    </w:p>
    <w:p w14:paraId="7CDB9324">
      <w:pPr>
        <w:spacing w:line="360" w:lineRule="auto"/>
        <w:ind w:firstLine="484"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锯切后灌浆料圆柱体试件的两端面应平行且</w:t>
      </w:r>
      <w:r>
        <w:rPr>
          <w:rFonts w:ascii="Times New Roman" w:hAnsi="Times New Roman" w:eastAsia="宋体" w:cs="Times New Roman"/>
          <w:sz w:val="24"/>
          <w:szCs w:val="24"/>
        </w:rPr>
        <w:t xml:space="preserve">与轴线垂直，并应保证锯切 </w:t>
      </w:r>
      <w:r>
        <w:rPr>
          <w:rFonts w:ascii="Times New Roman" w:hAnsi="Times New Roman" w:eastAsia="宋体" w:cs="Times New Roman"/>
          <w:spacing w:val="-2"/>
          <w:sz w:val="24"/>
          <w:szCs w:val="24"/>
        </w:rPr>
        <w:t>端面平整光滑；</w:t>
      </w:r>
    </w:p>
    <w:p w14:paraId="0EA8C311">
      <w:pPr>
        <w:spacing w:line="360" w:lineRule="auto"/>
        <w:ind w:firstLine="484"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当端面不平整、不光滑、端面与轴线不垂直时，</w:t>
      </w:r>
      <w:r>
        <w:rPr>
          <w:rFonts w:ascii="Times New Roman" w:hAnsi="Times New Roman" w:eastAsia="宋体" w:cs="Times New Roman"/>
          <w:sz w:val="24"/>
          <w:szCs w:val="24"/>
        </w:rPr>
        <w:t>可采用磨平机对端面进</w:t>
      </w:r>
      <w:r>
        <w:rPr>
          <w:rFonts w:ascii="Times New Roman" w:hAnsi="Times New Roman" w:eastAsia="宋体" w:cs="Times New Roman"/>
          <w:spacing w:val="-1"/>
          <w:sz w:val="24"/>
          <w:szCs w:val="24"/>
        </w:rPr>
        <w:t>行磨平处理，确保端面平整、光滑，且与圆柱体轴线垂直；</w:t>
      </w:r>
    </w:p>
    <w:p w14:paraId="7B5027BB">
      <w:pPr>
        <w:spacing w:line="360" w:lineRule="auto"/>
        <w:ind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对加工好的圆柱体试件，应记录试件</w:t>
      </w:r>
      <w:r>
        <w:rPr>
          <w:rFonts w:ascii="Times New Roman" w:hAnsi="Times New Roman" w:eastAsia="宋体" w:cs="Times New Roman"/>
          <w:spacing w:val="-2"/>
          <w:sz w:val="24"/>
          <w:szCs w:val="24"/>
        </w:rPr>
        <w:t>的编号、直径和高度。</w:t>
      </w:r>
    </w:p>
    <w:p w14:paraId="4D1138DA">
      <w:pPr>
        <w:spacing w:line="360" w:lineRule="auto"/>
        <w:rPr>
          <w:rFonts w:ascii="Times New Roman" w:hAnsi="Times New Roman" w:eastAsia="宋体" w:cs="Times New Roman"/>
          <w:spacing w:val="-2"/>
          <w:sz w:val="24"/>
          <w:szCs w:val="24"/>
        </w:rPr>
      </w:pPr>
      <w:r>
        <w:rPr>
          <w:rFonts w:ascii="Times New Roman" w:hAnsi="Times New Roman" w:cs="Times New Roman"/>
          <w:b/>
          <w:bCs/>
          <w:spacing w:val="-1"/>
          <w:sz w:val="24"/>
          <w:szCs w:val="24"/>
        </w:rPr>
        <w:t>D</w:t>
      </w:r>
      <w:r>
        <w:rPr>
          <w:rFonts w:ascii="Times New Roman" w:hAnsi="Times New Roman" w:eastAsia="Times New Roman" w:cs="Times New Roman"/>
          <w:b/>
          <w:bCs/>
          <w:spacing w:val="-1"/>
          <w:sz w:val="24"/>
          <w:szCs w:val="24"/>
        </w:rPr>
        <w:t xml:space="preserve">.2.6  </w:t>
      </w:r>
      <w:r>
        <w:rPr>
          <w:rFonts w:ascii="Times New Roman" w:hAnsi="Times New Roman" w:eastAsia="宋体" w:cs="Times New Roman"/>
          <w:spacing w:val="-1"/>
          <w:sz w:val="24"/>
          <w:szCs w:val="24"/>
        </w:rPr>
        <w:t>在试验前应按下列规定</w:t>
      </w:r>
      <w:r>
        <w:rPr>
          <w:rFonts w:ascii="Times New Roman" w:hAnsi="Times New Roman" w:eastAsia="宋体" w:cs="Times New Roman"/>
          <w:spacing w:val="-2"/>
          <w:sz w:val="24"/>
          <w:szCs w:val="24"/>
        </w:rPr>
        <w:t>测量灌浆料圆柱体试件的尺寸：</w:t>
      </w:r>
    </w:p>
    <w:p w14:paraId="28BEF038">
      <w:pPr>
        <w:spacing w:line="360" w:lineRule="auto"/>
        <w:ind w:firstLine="480" w:firstLineChars="200"/>
        <w:rPr>
          <w:rFonts w:ascii="Times New Roman" w:hAnsi="Times New Roman" w:eastAsia="宋体" w:cs="Times New Roman"/>
          <w:spacing w:val="-2"/>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平均直径应采用游标卡尺进行测量，在圆柱体试件上部、中部和下部相</w:t>
      </w:r>
      <w:r>
        <w:rPr>
          <w:rFonts w:ascii="Times New Roman" w:hAnsi="Times New Roman" w:eastAsia="宋体" w:cs="Times New Roman"/>
          <w:spacing w:val="-3"/>
          <w:sz w:val="24"/>
          <w:szCs w:val="24"/>
        </w:rPr>
        <w:t>互垂直的两个位置上共测量</w:t>
      </w:r>
      <w:r>
        <w:rPr>
          <w:rFonts w:ascii="Times New Roman" w:hAnsi="Times New Roman" w:eastAsia="Times New Roman" w:cs="Times New Roman"/>
          <w:spacing w:val="-3"/>
          <w:sz w:val="24"/>
          <w:szCs w:val="24"/>
        </w:rPr>
        <w:t>6</w:t>
      </w:r>
      <w:r>
        <w:rPr>
          <w:rFonts w:ascii="Times New Roman" w:hAnsi="Times New Roman" w:eastAsia="宋体" w:cs="Times New Roman"/>
          <w:spacing w:val="-3"/>
          <w:sz w:val="24"/>
          <w:szCs w:val="24"/>
        </w:rPr>
        <w:t>次，取测量的算术平均值作为圆柱体试件的直径，</w:t>
      </w:r>
      <w:r>
        <w:rPr>
          <w:rFonts w:ascii="Times New Roman" w:hAnsi="Times New Roman" w:eastAsia="宋体" w:cs="Times New Roman"/>
          <w:spacing w:val="-2"/>
          <w:sz w:val="24"/>
          <w:szCs w:val="24"/>
        </w:rPr>
        <w:t>精确至</w:t>
      </w:r>
      <w:r>
        <w:rPr>
          <w:rFonts w:ascii="Times New Roman" w:hAnsi="Times New Roman" w:eastAsia="宋体" w:cs="Times New Roman"/>
          <w:spacing w:val="-50"/>
          <w:sz w:val="24"/>
          <w:szCs w:val="24"/>
        </w:rPr>
        <w:t xml:space="preserve"> </w:t>
      </w:r>
      <w:r>
        <w:rPr>
          <w:rFonts w:ascii="Times New Roman" w:hAnsi="Times New Roman" w:eastAsia="Times New Roman" w:cs="Times New Roman"/>
          <w:spacing w:val="-2"/>
          <w:sz w:val="24"/>
          <w:szCs w:val="24"/>
        </w:rPr>
        <w:t>0.02mm</w:t>
      </w:r>
      <w:r>
        <w:rPr>
          <w:rFonts w:ascii="Times New Roman" w:hAnsi="Times New Roman" w:eastAsia="宋体" w:cs="Times New Roman"/>
          <w:spacing w:val="-2"/>
          <w:sz w:val="24"/>
          <w:szCs w:val="24"/>
        </w:rPr>
        <w:t>；</w:t>
      </w:r>
    </w:p>
    <w:p w14:paraId="401252D6">
      <w:pPr>
        <w:spacing w:line="360" w:lineRule="auto"/>
        <w:ind w:firstLine="448"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8"/>
          <w:sz w:val="24"/>
          <w:szCs w:val="24"/>
        </w:rPr>
        <w:t xml:space="preserve">2  </w:t>
      </w:r>
      <w:r>
        <w:rPr>
          <w:rFonts w:ascii="Times New Roman" w:hAnsi="Times New Roman" w:eastAsia="宋体" w:cs="Times New Roman"/>
          <w:spacing w:val="-8"/>
          <w:sz w:val="24"/>
          <w:szCs w:val="24"/>
        </w:rPr>
        <w:t>圆柱体试件高度应采用游标卡尺进行测量，沿着圆周</w:t>
      </w:r>
      <w:r>
        <w:rPr>
          <w:rFonts w:ascii="Times New Roman" w:hAnsi="Times New Roman" w:eastAsia="宋体" w:cs="Times New Roman"/>
          <w:spacing w:val="-44"/>
          <w:sz w:val="24"/>
          <w:szCs w:val="24"/>
        </w:rPr>
        <w:t xml:space="preserve"> </w:t>
      </w:r>
      <w:r>
        <w:rPr>
          <w:rFonts w:ascii="Times New Roman" w:hAnsi="Times New Roman" w:eastAsia="Times New Roman" w:cs="Times New Roman"/>
          <w:spacing w:val="-8"/>
          <w:sz w:val="24"/>
          <w:szCs w:val="24"/>
        </w:rPr>
        <w:t>4</w:t>
      </w:r>
      <w:r>
        <w:rPr>
          <w:rFonts w:ascii="Times New Roman" w:hAnsi="Times New Roman" w:eastAsia="宋体" w:cs="Times New Roman"/>
          <w:spacing w:val="-8"/>
          <w:sz w:val="24"/>
          <w:szCs w:val="24"/>
        </w:rPr>
        <w:t>等分，测量</w:t>
      </w:r>
      <w:r>
        <w:rPr>
          <w:rFonts w:ascii="Times New Roman" w:hAnsi="Times New Roman" w:eastAsia="宋体" w:cs="Times New Roman"/>
          <w:spacing w:val="-56"/>
          <w:sz w:val="24"/>
          <w:szCs w:val="24"/>
        </w:rPr>
        <w:t xml:space="preserve"> </w:t>
      </w:r>
      <w:r>
        <w:rPr>
          <w:rFonts w:ascii="Times New Roman" w:hAnsi="Times New Roman" w:eastAsia="Times New Roman" w:cs="Times New Roman"/>
          <w:spacing w:val="-8"/>
          <w:sz w:val="24"/>
          <w:szCs w:val="24"/>
        </w:rPr>
        <w:t>4</w:t>
      </w:r>
      <w:r>
        <w:rPr>
          <w:rFonts w:ascii="Times New Roman" w:hAnsi="Times New Roman" w:eastAsia="宋体" w:cs="Times New Roman"/>
          <w:spacing w:val="-8"/>
          <w:sz w:val="24"/>
          <w:szCs w:val="24"/>
        </w:rPr>
        <w:t>处，</w:t>
      </w:r>
      <w:r>
        <w:rPr>
          <w:rFonts w:ascii="Times New Roman" w:hAnsi="Times New Roman" w:eastAsia="宋体" w:cs="Times New Roman"/>
          <w:spacing w:val="-1"/>
          <w:sz w:val="24"/>
          <w:szCs w:val="24"/>
        </w:rPr>
        <w:t>取测量的算术平均值作为圆柱体试件的高度，精确至</w:t>
      </w:r>
      <w:r>
        <w:rPr>
          <w:rFonts w:ascii="Times New Roman" w:hAnsi="Times New Roman" w:eastAsia="宋体" w:cs="Times New Roman"/>
          <w:spacing w:val="-43"/>
          <w:sz w:val="24"/>
          <w:szCs w:val="24"/>
        </w:rPr>
        <w:t xml:space="preserve"> </w:t>
      </w:r>
      <w:r>
        <w:rPr>
          <w:rFonts w:ascii="Times New Roman" w:hAnsi="Times New Roman" w:eastAsia="Times New Roman" w:cs="Times New Roman"/>
          <w:spacing w:val="-1"/>
          <w:sz w:val="24"/>
          <w:szCs w:val="24"/>
        </w:rPr>
        <w:t>0.02mm</w:t>
      </w:r>
      <w:r>
        <w:rPr>
          <w:rFonts w:ascii="Times New Roman" w:hAnsi="Times New Roman" w:eastAsia="宋体" w:cs="Times New Roman"/>
          <w:spacing w:val="-1"/>
          <w:sz w:val="24"/>
          <w:szCs w:val="24"/>
        </w:rPr>
        <w:t>；</w:t>
      </w:r>
    </w:p>
    <w:p w14:paraId="1A00A1F4">
      <w:pPr>
        <w:spacing w:line="360" w:lineRule="auto"/>
        <w:ind w:firstLine="484"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不垂直度应采用游标量角器测量圆柱体试件两个</w:t>
      </w:r>
      <w:r>
        <w:rPr>
          <w:rFonts w:ascii="Times New Roman" w:hAnsi="Times New Roman" w:eastAsia="宋体" w:cs="Times New Roman"/>
          <w:sz w:val="24"/>
          <w:szCs w:val="24"/>
        </w:rPr>
        <w:t>端面与母线的夹角，沿</w:t>
      </w:r>
      <w:r>
        <w:rPr>
          <w:rFonts w:ascii="Times New Roman" w:hAnsi="Times New Roman" w:eastAsia="宋体" w:cs="Times New Roman"/>
          <w:spacing w:val="1"/>
          <w:sz w:val="24"/>
          <w:szCs w:val="24"/>
        </w:rPr>
        <w:t>着圆周</w:t>
      </w:r>
      <w:r>
        <w:rPr>
          <w:rFonts w:ascii="Times New Roman" w:hAnsi="Times New Roman" w:eastAsia="宋体" w:cs="Times New Roman"/>
          <w:spacing w:val="-56"/>
          <w:sz w:val="24"/>
          <w:szCs w:val="24"/>
        </w:rPr>
        <w:t xml:space="preserve"> </w:t>
      </w:r>
      <w:r>
        <w:rPr>
          <w:rFonts w:ascii="Times New Roman" w:hAnsi="Times New Roman" w:eastAsia="Times New Roman" w:cs="Times New Roman"/>
          <w:spacing w:val="1"/>
          <w:sz w:val="24"/>
          <w:szCs w:val="24"/>
        </w:rPr>
        <w:t>4</w:t>
      </w:r>
      <w:r>
        <w:rPr>
          <w:rFonts w:ascii="Times New Roman" w:hAnsi="Times New Roman" w:eastAsia="宋体" w:cs="Times New Roman"/>
          <w:spacing w:val="1"/>
          <w:sz w:val="24"/>
          <w:szCs w:val="24"/>
        </w:rPr>
        <w:t>等分，测量</w:t>
      </w:r>
      <w:r>
        <w:rPr>
          <w:rFonts w:ascii="Times New Roman" w:hAnsi="Times New Roman" w:eastAsia="宋体" w:cs="Times New Roman"/>
          <w:spacing w:val="-56"/>
          <w:sz w:val="24"/>
          <w:szCs w:val="24"/>
        </w:rPr>
        <w:t xml:space="preserve"> </w:t>
      </w:r>
      <w:r>
        <w:rPr>
          <w:rFonts w:ascii="Times New Roman" w:hAnsi="Times New Roman" w:eastAsia="Times New Roman" w:cs="Times New Roman"/>
          <w:spacing w:val="1"/>
          <w:sz w:val="24"/>
          <w:szCs w:val="24"/>
        </w:rPr>
        <w:t>4</w:t>
      </w:r>
      <w:r>
        <w:rPr>
          <w:rFonts w:ascii="Times New Roman" w:hAnsi="Times New Roman" w:eastAsia="宋体" w:cs="Times New Roman"/>
          <w:spacing w:val="1"/>
          <w:sz w:val="24"/>
          <w:szCs w:val="24"/>
        </w:rPr>
        <w:t>处，计算所测夹角与直角</w:t>
      </w:r>
      <w:r>
        <w:rPr>
          <w:rFonts w:ascii="Times New Roman" w:hAnsi="Times New Roman" w:eastAsia="Times New Roman" w:cs="Times New Roman"/>
          <w:spacing w:val="1"/>
          <w:sz w:val="24"/>
          <w:szCs w:val="24"/>
        </w:rPr>
        <w:t>90°</w:t>
      </w:r>
      <w:r>
        <w:rPr>
          <w:rFonts w:ascii="Times New Roman" w:hAnsi="Times New Roman" w:eastAsia="宋体" w:cs="Times New Roman"/>
          <w:spacing w:val="1"/>
          <w:sz w:val="24"/>
          <w:szCs w:val="24"/>
        </w:rPr>
        <w:t>的差值，取绝对值的最大值</w:t>
      </w:r>
      <w:r>
        <w:rPr>
          <w:rFonts w:ascii="Times New Roman" w:hAnsi="Times New Roman" w:eastAsia="宋体" w:cs="Times New Roman"/>
          <w:spacing w:val="-1"/>
          <w:sz w:val="24"/>
          <w:szCs w:val="24"/>
        </w:rPr>
        <w:t>作为圆柱体试件的不垂直度，精确至</w:t>
      </w:r>
      <w:r>
        <w:rPr>
          <w:rFonts w:ascii="Times New Roman" w:hAnsi="Times New Roman" w:eastAsia="Times New Roman" w:cs="Times New Roman"/>
          <w:spacing w:val="-1"/>
          <w:sz w:val="24"/>
          <w:szCs w:val="24"/>
        </w:rPr>
        <w:t>2’</w:t>
      </w:r>
      <w:r>
        <w:rPr>
          <w:rFonts w:ascii="Times New Roman" w:hAnsi="Times New Roman" w:eastAsia="宋体" w:cs="Times New Roman"/>
          <w:spacing w:val="-1"/>
          <w:sz w:val="24"/>
          <w:szCs w:val="24"/>
        </w:rPr>
        <w:t>；</w:t>
      </w:r>
    </w:p>
    <w:p w14:paraId="2551C8B0">
      <w:pPr>
        <w:spacing w:line="360" w:lineRule="auto"/>
        <w:ind w:firstLine="484"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可采用钢板尺或角尺紧靠在圆柱体试件承压</w:t>
      </w:r>
      <w:r>
        <w:rPr>
          <w:rFonts w:ascii="Times New Roman" w:hAnsi="Times New Roman" w:eastAsia="宋体" w:cs="Times New Roman"/>
          <w:sz w:val="24"/>
          <w:szCs w:val="24"/>
        </w:rPr>
        <w:t>面，一边转动尺子，一边用</w:t>
      </w:r>
      <w:r>
        <w:rPr>
          <w:rFonts w:ascii="Times New Roman" w:hAnsi="Times New Roman" w:eastAsia="宋体" w:cs="Times New Roman"/>
          <w:spacing w:val="-3"/>
          <w:sz w:val="24"/>
          <w:szCs w:val="24"/>
        </w:rPr>
        <w:t>片状塞尺测量钢板尺或角尺与圆柱体试件承压面之间的缝隙，取最大间隙为圆柱</w:t>
      </w:r>
      <w:r>
        <w:rPr>
          <w:rFonts w:ascii="Times New Roman" w:hAnsi="Times New Roman" w:eastAsia="宋体" w:cs="Times New Roman"/>
          <w:spacing w:val="-1"/>
          <w:sz w:val="24"/>
          <w:szCs w:val="24"/>
        </w:rPr>
        <w:t>体试件的端面平整度，精确至</w:t>
      </w:r>
      <w:r>
        <w:rPr>
          <w:rFonts w:ascii="Times New Roman" w:hAnsi="Times New Roman" w:eastAsia="宋体" w:cs="Times New Roman"/>
          <w:spacing w:val="-50"/>
          <w:sz w:val="24"/>
          <w:szCs w:val="24"/>
        </w:rPr>
        <w:t xml:space="preserve"> </w:t>
      </w:r>
      <w:r>
        <w:rPr>
          <w:rFonts w:ascii="Times New Roman" w:hAnsi="Times New Roman" w:eastAsia="Times New Roman" w:cs="Times New Roman"/>
          <w:spacing w:val="-1"/>
          <w:sz w:val="24"/>
          <w:szCs w:val="24"/>
        </w:rPr>
        <w:t>0.02mm</w:t>
      </w:r>
      <w:r>
        <w:rPr>
          <w:rFonts w:ascii="Times New Roman" w:hAnsi="Times New Roman" w:eastAsia="宋体" w:cs="Times New Roman"/>
          <w:spacing w:val="-1"/>
          <w:sz w:val="24"/>
          <w:szCs w:val="24"/>
        </w:rPr>
        <w:t>。</w:t>
      </w:r>
    </w:p>
    <w:p w14:paraId="4D8CC082">
      <w:pPr>
        <w:spacing w:line="360" w:lineRule="auto"/>
        <w:rPr>
          <w:rFonts w:ascii="Times New Roman" w:hAnsi="Times New Roman" w:eastAsia="宋体" w:cs="Times New Roman"/>
          <w:spacing w:val="-2"/>
          <w:sz w:val="24"/>
          <w:szCs w:val="24"/>
        </w:rPr>
      </w:pPr>
      <w:r>
        <w:rPr>
          <w:rFonts w:ascii="Times New Roman" w:hAnsi="Times New Roman" w:cs="Times New Roman"/>
          <w:b/>
          <w:bCs/>
          <w:spacing w:val="-2"/>
          <w:sz w:val="24"/>
          <w:szCs w:val="24"/>
        </w:rPr>
        <w:t>D</w:t>
      </w:r>
      <w:r>
        <w:rPr>
          <w:rFonts w:ascii="Times New Roman" w:hAnsi="Times New Roman" w:eastAsia="Times New Roman" w:cs="Times New Roman"/>
          <w:b/>
          <w:bCs/>
          <w:spacing w:val="-2"/>
          <w:sz w:val="24"/>
          <w:szCs w:val="24"/>
        </w:rPr>
        <w:t xml:space="preserve">.2.7  </w:t>
      </w:r>
      <w:r>
        <w:rPr>
          <w:rFonts w:ascii="Times New Roman" w:hAnsi="Times New Roman" w:eastAsia="宋体" w:cs="Times New Roman"/>
          <w:spacing w:val="-2"/>
          <w:sz w:val="24"/>
          <w:szCs w:val="24"/>
        </w:rPr>
        <w:t>灌浆料圆柱体试件出现下列情况时，对应的试件不宜进行试验：</w:t>
      </w:r>
    </w:p>
    <w:p w14:paraId="2BC21A63">
      <w:pPr>
        <w:spacing w:line="360"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试件的实际高径比小于</w:t>
      </w:r>
      <w:r>
        <w:rPr>
          <w:rFonts w:ascii="Times New Roman" w:hAnsi="Times New Roman" w:eastAsia="宋体" w:cs="Times New Roman"/>
          <w:spacing w:val="-47"/>
          <w:sz w:val="24"/>
          <w:szCs w:val="24"/>
        </w:rPr>
        <w:t xml:space="preserve"> </w:t>
      </w:r>
      <w:r>
        <w:rPr>
          <w:rFonts w:ascii="Times New Roman" w:hAnsi="Times New Roman" w:eastAsia="Times New Roman" w:cs="Times New Roman"/>
          <w:spacing w:val="-2"/>
          <w:sz w:val="24"/>
          <w:szCs w:val="24"/>
        </w:rPr>
        <w:t>0.95</w:t>
      </w:r>
      <w:r>
        <w:rPr>
          <w:rFonts w:ascii="Times New Roman" w:hAnsi="Times New Roman" w:eastAsia="宋体" w:cs="Times New Roman"/>
          <w:spacing w:val="-2"/>
          <w:sz w:val="24"/>
          <w:szCs w:val="24"/>
        </w:rPr>
        <w:t>或者大于</w:t>
      </w:r>
      <w:r>
        <w:rPr>
          <w:rFonts w:ascii="Times New Roman" w:hAnsi="Times New Roman" w:eastAsia="Times New Roman" w:cs="Times New Roman"/>
          <w:spacing w:val="-2"/>
          <w:sz w:val="24"/>
          <w:szCs w:val="24"/>
        </w:rPr>
        <w:t>1.05</w:t>
      </w:r>
      <w:r>
        <w:rPr>
          <w:rFonts w:ascii="Times New Roman" w:hAnsi="Times New Roman" w:eastAsia="宋体" w:cs="Times New Roman"/>
          <w:spacing w:val="-2"/>
          <w:sz w:val="24"/>
          <w:szCs w:val="24"/>
        </w:rPr>
        <w:t>；</w:t>
      </w:r>
    </w:p>
    <w:p w14:paraId="507B15AA">
      <w:pPr>
        <w:spacing w:line="360" w:lineRule="auto"/>
        <w:ind w:firstLine="476"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试件端面与轴线的垂直度偏差超过</w:t>
      </w:r>
      <w:r>
        <w:rPr>
          <w:rFonts w:ascii="Times New Roman" w:hAnsi="Times New Roman" w:eastAsia="Times New Roman" w:cs="Times New Roman"/>
          <w:spacing w:val="-1"/>
          <w:sz w:val="24"/>
          <w:szCs w:val="24"/>
        </w:rPr>
        <w:t>20’</w:t>
      </w:r>
      <w:r>
        <w:rPr>
          <w:rFonts w:ascii="Times New Roman" w:hAnsi="Times New Roman" w:eastAsia="宋体" w:cs="Times New Roman"/>
          <w:spacing w:val="-1"/>
          <w:sz w:val="24"/>
          <w:szCs w:val="24"/>
        </w:rPr>
        <w:t>；</w:t>
      </w:r>
    </w:p>
    <w:p w14:paraId="1CFB0276">
      <w:pPr>
        <w:spacing w:line="360" w:lineRule="auto"/>
        <w:ind w:firstLine="476"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试件端面平整度在直径尺寸范围内超过</w:t>
      </w:r>
      <w:r>
        <w:rPr>
          <w:rFonts w:ascii="Times New Roman" w:hAnsi="Times New Roman" w:eastAsia="Times New Roman" w:cs="Times New Roman"/>
          <w:spacing w:val="-1"/>
          <w:sz w:val="24"/>
          <w:szCs w:val="24"/>
        </w:rPr>
        <w:t>0.02mm</w:t>
      </w:r>
      <w:r>
        <w:rPr>
          <w:rFonts w:ascii="Times New Roman" w:hAnsi="Times New Roman" w:eastAsia="宋体" w:cs="Times New Roman"/>
          <w:spacing w:val="-1"/>
          <w:sz w:val="24"/>
          <w:szCs w:val="24"/>
        </w:rPr>
        <w:t>；</w:t>
      </w:r>
    </w:p>
    <w:p w14:paraId="649A2B54">
      <w:pPr>
        <w:spacing w:line="360" w:lineRule="auto"/>
        <w:ind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沿圆柱体试件高度的任一直径与平均直径相差超过</w:t>
      </w:r>
      <w:r>
        <w:rPr>
          <w:rFonts w:ascii="Times New Roman" w:hAnsi="Times New Roman" w:eastAsia="Times New Roman" w:cs="Times New Roman"/>
          <w:spacing w:val="-1"/>
          <w:sz w:val="24"/>
          <w:szCs w:val="24"/>
        </w:rPr>
        <w:t>1.0m</w:t>
      </w:r>
      <w:r>
        <w:rPr>
          <w:rFonts w:ascii="Times New Roman" w:hAnsi="Times New Roman" w:eastAsia="Times New Roman" w:cs="Times New Roman"/>
          <w:spacing w:val="-2"/>
          <w:sz w:val="24"/>
          <w:szCs w:val="24"/>
        </w:rPr>
        <w:t>m</w:t>
      </w:r>
      <w:r>
        <w:rPr>
          <w:rFonts w:ascii="Times New Roman" w:hAnsi="Times New Roman" w:eastAsia="宋体" w:cs="Times New Roman"/>
          <w:spacing w:val="-2"/>
          <w:sz w:val="24"/>
          <w:szCs w:val="24"/>
        </w:rPr>
        <w:t>；</w:t>
      </w:r>
    </w:p>
    <w:p w14:paraId="097D13C7">
      <w:pPr>
        <w:spacing w:line="360"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5  </w:t>
      </w:r>
      <w:r>
        <w:rPr>
          <w:rFonts w:ascii="Times New Roman" w:hAnsi="Times New Roman" w:eastAsia="宋体" w:cs="Times New Roman"/>
          <w:spacing w:val="-3"/>
          <w:sz w:val="24"/>
          <w:szCs w:val="24"/>
        </w:rPr>
        <w:t>试件有明显缺陷。</w:t>
      </w:r>
    </w:p>
    <w:p w14:paraId="1E6C801A">
      <w:pPr>
        <w:pStyle w:val="3"/>
      </w:pPr>
      <w:bookmarkStart w:id="127" w:name="_Toc30701"/>
      <w:bookmarkStart w:id="128" w:name="_Toc214282678"/>
      <w:bookmarkStart w:id="129" w:name="_Toc20342"/>
      <w:r>
        <w:rPr>
          <w:rFonts w:eastAsiaTheme="minorEastAsia"/>
        </w:rPr>
        <w:t>D</w:t>
      </w:r>
      <w:r>
        <w:rPr>
          <w:rFonts w:eastAsia="Times New Roman"/>
        </w:rPr>
        <w:t>.3</w:t>
      </w:r>
      <w:r>
        <w:t>试验与抗压强度推定</w:t>
      </w:r>
      <w:bookmarkEnd w:id="127"/>
      <w:bookmarkEnd w:id="128"/>
      <w:bookmarkEnd w:id="129"/>
    </w:p>
    <w:p w14:paraId="437B31DF">
      <w:pPr>
        <w:spacing w:line="360" w:lineRule="auto"/>
        <w:rPr>
          <w:rFonts w:ascii="Times New Roman" w:hAnsi="Times New Roman" w:eastAsia="宋体" w:cs="Times New Roman"/>
          <w:spacing w:val="-2"/>
          <w:sz w:val="24"/>
          <w:szCs w:val="24"/>
        </w:rPr>
      </w:pPr>
      <w:r>
        <w:rPr>
          <w:rFonts w:ascii="Times New Roman" w:hAnsi="Times New Roman" w:cs="Times New Roman"/>
          <w:b/>
          <w:bCs/>
          <w:spacing w:val="-1"/>
          <w:sz w:val="24"/>
          <w:szCs w:val="24"/>
        </w:rPr>
        <w:t>D</w:t>
      </w:r>
      <w:r>
        <w:rPr>
          <w:rFonts w:ascii="Times New Roman" w:hAnsi="Times New Roman" w:eastAsia="Times New Roman" w:cs="Times New Roman"/>
          <w:b/>
          <w:bCs/>
          <w:spacing w:val="-1"/>
          <w:sz w:val="24"/>
          <w:szCs w:val="24"/>
        </w:rPr>
        <w:t xml:space="preserve">.3.1  </w:t>
      </w:r>
      <w:r>
        <w:rPr>
          <w:rFonts w:ascii="Times New Roman" w:hAnsi="Times New Roman" w:eastAsia="宋体" w:cs="Times New Roman"/>
          <w:spacing w:val="-1"/>
          <w:sz w:val="24"/>
          <w:szCs w:val="24"/>
        </w:rPr>
        <w:t>灌浆料圆柱体试件抗压强</w:t>
      </w:r>
      <w:r>
        <w:rPr>
          <w:rFonts w:ascii="Times New Roman" w:hAnsi="Times New Roman" w:eastAsia="宋体" w:cs="Times New Roman"/>
          <w:spacing w:val="-2"/>
          <w:sz w:val="24"/>
          <w:szCs w:val="24"/>
        </w:rPr>
        <w:t>度试验采用的压力试验机应符合下列规定：</w:t>
      </w:r>
    </w:p>
    <w:p w14:paraId="68351C57">
      <w:pPr>
        <w:spacing w:line="360" w:lineRule="auto"/>
        <w:ind w:firstLine="448"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8"/>
          <w:sz w:val="24"/>
          <w:szCs w:val="24"/>
        </w:rPr>
        <w:t xml:space="preserve">1  </w:t>
      </w:r>
      <w:r>
        <w:rPr>
          <w:rFonts w:ascii="Times New Roman" w:hAnsi="Times New Roman" w:eastAsia="宋体" w:cs="Times New Roman"/>
          <w:spacing w:val="-8"/>
          <w:sz w:val="24"/>
          <w:szCs w:val="24"/>
        </w:rPr>
        <w:t>压力试验机应符合现行国家标准《电子式万能试验机》</w:t>
      </w:r>
      <w:r>
        <w:rPr>
          <w:rFonts w:ascii="Times New Roman" w:hAnsi="Times New Roman" w:eastAsia="Times New Roman" w:cs="Times New Roman"/>
          <w:spacing w:val="-8"/>
          <w:sz w:val="24"/>
          <w:szCs w:val="24"/>
        </w:rPr>
        <w:t>GB/T</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pacing w:val="-8"/>
          <w:sz w:val="24"/>
          <w:szCs w:val="24"/>
        </w:rPr>
        <w:t>16491</w:t>
      </w:r>
      <w:r>
        <w:rPr>
          <w:rFonts w:ascii="Times New Roman" w:hAnsi="Times New Roman" w:eastAsia="宋体" w:cs="Times New Roman"/>
          <w:spacing w:val="-8"/>
          <w:sz w:val="24"/>
          <w:szCs w:val="24"/>
        </w:rPr>
        <w:t>或《液</w:t>
      </w:r>
      <w:r>
        <w:rPr>
          <w:rFonts w:ascii="Times New Roman" w:hAnsi="Times New Roman" w:eastAsia="宋体" w:cs="Times New Roman"/>
          <w:spacing w:val="-4"/>
          <w:sz w:val="24"/>
          <w:szCs w:val="24"/>
        </w:rPr>
        <w:t>压式万能试验机》</w:t>
      </w:r>
      <w:r>
        <w:rPr>
          <w:rFonts w:ascii="Times New Roman" w:hAnsi="Times New Roman" w:eastAsia="Times New Roman" w:cs="Times New Roman"/>
          <w:spacing w:val="-4"/>
          <w:sz w:val="24"/>
          <w:szCs w:val="24"/>
        </w:rPr>
        <w:t>GB/T 3159</w:t>
      </w:r>
      <w:r>
        <w:rPr>
          <w:rFonts w:ascii="Times New Roman" w:hAnsi="Times New Roman" w:eastAsia="宋体" w:cs="Times New Roman"/>
          <w:spacing w:val="-4"/>
          <w:sz w:val="24"/>
          <w:szCs w:val="24"/>
        </w:rPr>
        <w:t>的有关规定；</w:t>
      </w:r>
    </w:p>
    <w:p w14:paraId="588D17C3">
      <w:pPr>
        <w:spacing w:line="360" w:lineRule="auto"/>
        <w:ind w:firstLine="476"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压力试验机的示值相对允许误差应为</w:t>
      </w:r>
      <w:r>
        <w:rPr>
          <w:rFonts w:ascii="Times New Roman" w:hAnsi="Times New Roman" w:eastAsia="Times New Roman" w:cs="Times New Roman"/>
          <w:spacing w:val="-1"/>
          <w:sz w:val="24"/>
          <w:szCs w:val="24"/>
        </w:rPr>
        <w:t>±1%</w:t>
      </w:r>
      <w:r>
        <w:rPr>
          <w:rFonts w:ascii="Times New Roman" w:hAnsi="Times New Roman" w:eastAsia="宋体" w:cs="Times New Roman"/>
          <w:spacing w:val="-1"/>
          <w:sz w:val="24"/>
          <w:szCs w:val="24"/>
        </w:rPr>
        <w:t>；</w:t>
      </w:r>
    </w:p>
    <w:p w14:paraId="37D56BBB">
      <w:pPr>
        <w:spacing w:line="360" w:lineRule="auto"/>
        <w:ind w:firstLine="488"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2"/>
          <w:sz w:val="24"/>
          <w:szCs w:val="24"/>
        </w:rPr>
        <w:t xml:space="preserve">3  </w:t>
      </w:r>
      <w:r>
        <w:rPr>
          <w:rFonts w:ascii="Times New Roman" w:hAnsi="Times New Roman" w:eastAsia="宋体" w:cs="Times New Roman"/>
          <w:spacing w:val="2"/>
          <w:sz w:val="24"/>
          <w:szCs w:val="24"/>
        </w:rPr>
        <w:t>圆柱体试件抗压破坏荷载宜为压力</w:t>
      </w:r>
      <w:r>
        <w:rPr>
          <w:rFonts w:ascii="Times New Roman" w:hAnsi="Times New Roman" w:eastAsia="宋体" w:cs="Times New Roman"/>
          <w:spacing w:val="1"/>
          <w:sz w:val="24"/>
          <w:szCs w:val="24"/>
        </w:rPr>
        <w:t>试验机全量程的</w:t>
      </w:r>
      <w:r>
        <w:rPr>
          <w:rFonts w:ascii="Times New Roman" w:hAnsi="Times New Roman" w:eastAsia="Times New Roman" w:cs="Times New Roman"/>
          <w:spacing w:val="1"/>
          <w:sz w:val="24"/>
          <w:szCs w:val="24"/>
        </w:rPr>
        <w:t>20%</w:t>
      </w:r>
      <w:r>
        <w:rPr>
          <w:rFonts w:ascii="Times New Roman" w:hAnsi="Times New Roman" w:eastAsia="宋体" w:cs="Times New Roman"/>
          <w:spacing w:val="1"/>
          <w:sz w:val="24"/>
          <w:szCs w:val="24"/>
        </w:rPr>
        <w:t>～</w:t>
      </w:r>
      <w:r>
        <w:rPr>
          <w:rFonts w:ascii="Times New Roman" w:hAnsi="Times New Roman" w:eastAsia="Times New Roman" w:cs="Times New Roman"/>
          <w:spacing w:val="1"/>
          <w:sz w:val="24"/>
          <w:szCs w:val="24"/>
        </w:rPr>
        <w:t>80%</w:t>
      </w:r>
      <w:r>
        <w:rPr>
          <w:rFonts w:ascii="Times New Roman" w:hAnsi="Times New Roman" w:eastAsia="宋体" w:cs="Times New Roman"/>
          <w:spacing w:val="1"/>
          <w:sz w:val="24"/>
          <w:szCs w:val="24"/>
        </w:rPr>
        <w:t>；</w:t>
      </w:r>
    </w:p>
    <w:p w14:paraId="1192C140">
      <w:pPr>
        <w:spacing w:line="360" w:lineRule="auto"/>
        <w:ind w:firstLine="464" w:firstLineChars="200"/>
        <w:rPr>
          <w:rFonts w:ascii="Times New Roman" w:hAnsi="Times New Roman" w:eastAsia="宋体" w:cs="Times New Roman"/>
          <w:spacing w:val="-10"/>
          <w:sz w:val="24"/>
          <w:szCs w:val="24"/>
        </w:rPr>
      </w:pPr>
      <w:r>
        <w:rPr>
          <w:rFonts w:ascii="Times New Roman" w:hAnsi="Times New Roman" w:eastAsia="Times New Roman" w:cs="Times New Roman"/>
          <w:b/>
          <w:bCs/>
          <w:spacing w:val="-4"/>
          <w:sz w:val="24"/>
          <w:szCs w:val="24"/>
        </w:rPr>
        <w:t xml:space="preserve">4  </w:t>
      </w:r>
      <w:r>
        <w:rPr>
          <w:rFonts w:ascii="Times New Roman" w:hAnsi="Times New Roman" w:eastAsia="宋体" w:cs="Times New Roman"/>
          <w:spacing w:val="-4"/>
          <w:sz w:val="24"/>
          <w:szCs w:val="24"/>
        </w:rPr>
        <w:t>压力试验机应具有加荷速度指示装置或加荷速度控制装置，并应能均匀、</w:t>
      </w:r>
      <w:r>
        <w:rPr>
          <w:rFonts w:ascii="Times New Roman" w:hAnsi="Times New Roman" w:eastAsia="宋体" w:cs="Times New Roman"/>
          <w:spacing w:val="-10"/>
          <w:sz w:val="24"/>
          <w:szCs w:val="24"/>
        </w:rPr>
        <w:t>连续地加荷；</w:t>
      </w:r>
    </w:p>
    <w:p w14:paraId="460C5F55">
      <w:pPr>
        <w:spacing w:line="360" w:lineRule="auto"/>
        <w:ind w:firstLine="484"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当试验机的上、下压板中心有磨损、不</w:t>
      </w:r>
      <w:r>
        <w:rPr>
          <w:rFonts w:ascii="Times New Roman" w:hAnsi="Times New Roman" w:eastAsia="宋体" w:cs="Times New Roman"/>
          <w:sz w:val="24"/>
          <w:szCs w:val="24"/>
        </w:rPr>
        <w:t>平整时，应在上、下压板与试件</w:t>
      </w:r>
      <w:r>
        <w:rPr>
          <w:rFonts w:ascii="Times New Roman" w:hAnsi="Times New Roman" w:eastAsia="宋体" w:cs="Times New Roman"/>
          <w:spacing w:val="-5"/>
          <w:sz w:val="24"/>
          <w:szCs w:val="24"/>
        </w:rPr>
        <w:t>之间垫钢垫板或采用专用夹具；</w:t>
      </w:r>
    </w:p>
    <w:p w14:paraId="63B22ABA">
      <w:pPr>
        <w:spacing w:line="360"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6  </w:t>
      </w:r>
      <w:r>
        <w:rPr>
          <w:rFonts w:ascii="Times New Roman" w:hAnsi="Times New Roman" w:eastAsia="宋体" w:cs="Times New Roman"/>
          <w:spacing w:val="-3"/>
          <w:sz w:val="24"/>
          <w:szCs w:val="24"/>
        </w:rPr>
        <w:t>试件周围应设置防崩裂网罩。</w:t>
      </w:r>
    </w:p>
    <w:p w14:paraId="451DFC29">
      <w:pPr>
        <w:spacing w:line="360" w:lineRule="auto"/>
        <w:rPr>
          <w:rFonts w:ascii="Times New Roman" w:hAnsi="Times New Roman" w:eastAsia="宋体" w:cs="Times New Roman"/>
          <w:spacing w:val="-11"/>
          <w:sz w:val="24"/>
          <w:szCs w:val="24"/>
        </w:rPr>
      </w:pPr>
      <w:r>
        <w:rPr>
          <w:rFonts w:ascii="Times New Roman" w:hAnsi="Times New Roman" w:cs="Times New Roman"/>
          <w:b/>
          <w:bCs/>
          <w:spacing w:val="1"/>
          <w:sz w:val="24"/>
          <w:szCs w:val="24"/>
        </w:rPr>
        <w:t>D</w:t>
      </w:r>
      <w:r>
        <w:rPr>
          <w:rFonts w:ascii="Times New Roman" w:hAnsi="Times New Roman" w:eastAsia="Times New Roman" w:cs="Times New Roman"/>
          <w:b/>
          <w:bCs/>
          <w:spacing w:val="1"/>
          <w:sz w:val="24"/>
          <w:szCs w:val="24"/>
        </w:rPr>
        <w:t xml:space="preserve">.3.2  </w:t>
      </w:r>
      <w:r>
        <w:rPr>
          <w:rFonts w:ascii="Times New Roman" w:hAnsi="Times New Roman" w:eastAsia="宋体" w:cs="Times New Roman"/>
          <w:spacing w:val="1"/>
          <w:sz w:val="24"/>
          <w:szCs w:val="24"/>
        </w:rPr>
        <w:t>灌浆料圆柱体试件应在自然干燥状</w:t>
      </w:r>
      <w:r>
        <w:rPr>
          <w:rFonts w:ascii="Times New Roman" w:hAnsi="Times New Roman" w:eastAsia="宋体" w:cs="Times New Roman"/>
          <w:sz w:val="24"/>
          <w:szCs w:val="24"/>
        </w:rPr>
        <w:t>态下进行抗压强度试验，</w:t>
      </w:r>
      <w:r>
        <w:rPr>
          <w:rFonts w:ascii="Times New Roman" w:hAnsi="Times New Roman" w:eastAsia="宋体" w:cs="Times New Roman"/>
          <w:spacing w:val="-37"/>
          <w:sz w:val="24"/>
          <w:szCs w:val="24"/>
        </w:rPr>
        <w:t xml:space="preserve"> </w:t>
      </w:r>
      <w:r>
        <w:rPr>
          <w:rFonts w:ascii="Times New Roman" w:hAnsi="Times New Roman" w:eastAsia="宋体" w:cs="Times New Roman"/>
          <w:sz w:val="24"/>
          <w:szCs w:val="24"/>
        </w:rPr>
        <w:t>并应按下列</w:t>
      </w:r>
      <w:r>
        <w:rPr>
          <w:rFonts w:ascii="Times New Roman" w:hAnsi="Times New Roman" w:eastAsia="宋体" w:cs="Times New Roman"/>
          <w:spacing w:val="-11"/>
          <w:sz w:val="24"/>
          <w:szCs w:val="24"/>
        </w:rPr>
        <w:t>步骤进行：</w:t>
      </w:r>
    </w:p>
    <w:p w14:paraId="2A5F7B86">
      <w:pPr>
        <w:spacing w:line="360"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试验前应将圆柱体试件表面、承压板、钢垫板或专用夹具清理干净；</w:t>
      </w:r>
    </w:p>
    <w:p w14:paraId="2C129A39">
      <w:pPr>
        <w:spacing w:line="360" w:lineRule="auto"/>
        <w:ind w:firstLine="468"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3"/>
          <w:sz w:val="24"/>
          <w:szCs w:val="24"/>
        </w:rPr>
        <w:t xml:space="preserve">2  </w:t>
      </w:r>
      <w:r>
        <w:rPr>
          <w:rFonts w:ascii="Times New Roman" w:hAnsi="Times New Roman" w:eastAsia="宋体" w:cs="Times New Roman"/>
          <w:spacing w:val="-3"/>
          <w:sz w:val="24"/>
          <w:szCs w:val="24"/>
        </w:rPr>
        <w:t>圆柱体试件的两个端面为加荷受压面；</w:t>
      </w:r>
    </w:p>
    <w:p w14:paraId="60B34EAD">
      <w:pPr>
        <w:spacing w:line="360" w:lineRule="auto"/>
        <w:ind w:firstLine="484"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将试件放置在试验机的下压板或者钢垫板上，圆</w:t>
      </w:r>
      <w:r>
        <w:rPr>
          <w:rFonts w:ascii="Times New Roman" w:hAnsi="Times New Roman" w:eastAsia="宋体" w:cs="Times New Roman"/>
          <w:sz w:val="24"/>
          <w:szCs w:val="24"/>
        </w:rPr>
        <w:t>柱体试件端面的中心应</w:t>
      </w:r>
      <w:r>
        <w:rPr>
          <w:rFonts w:ascii="Times New Roman" w:hAnsi="Times New Roman" w:eastAsia="宋体" w:cs="Times New Roman"/>
          <w:spacing w:val="-3"/>
          <w:sz w:val="24"/>
          <w:szCs w:val="24"/>
        </w:rPr>
        <w:t>与试验机下压板中心对准，中心偏差应控制在</w:t>
      </w:r>
      <w:r>
        <w:rPr>
          <w:rFonts w:ascii="Times New Roman" w:hAnsi="Times New Roman" w:eastAsia="宋体" w:cs="Times New Roman"/>
          <w:spacing w:val="-52"/>
          <w:sz w:val="24"/>
          <w:szCs w:val="24"/>
        </w:rPr>
        <w:t xml:space="preserve"> </w:t>
      </w:r>
      <w:r>
        <w:rPr>
          <w:rFonts w:ascii="Times New Roman" w:hAnsi="Times New Roman" w:eastAsia="Times New Roman" w:cs="Times New Roman"/>
          <w:spacing w:val="-3"/>
          <w:sz w:val="24"/>
          <w:szCs w:val="24"/>
        </w:rPr>
        <w:t>0.5mm</w:t>
      </w:r>
      <w:r>
        <w:rPr>
          <w:rFonts w:ascii="Times New Roman" w:hAnsi="Times New Roman" w:eastAsia="Times New Roman" w:cs="Times New Roman"/>
          <w:spacing w:val="35"/>
          <w:w w:val="101"/>
          <w:sz w:val="24"/>
          <w:szCs w:val="24"/>
        </w:rPr>
        <w:t xml:space="preserve"> </w:t>
      </w:r>
      <w:r>
        <w:rPr>
          <w:rFonts w:ascii="Times New Roman" w:hAnsi="Times New Roman" w:eastAsia="宋体" w:cs="Times New Roman"/>
          <w:spacing w:val="-3"/>
          <w:sz w:val="24"/>
          <w:szCs w:val="24"/>
        </w:rPr>
        <w:t>以内；</w:t>
      </w:r>
    </w:p>
    <w:p w14:paraId="59DE381C">
      <w:pPr>
        <w:spacing w:line="360" w:lineRule="auto"/>
        <w:ind w:firstLine="452" w:firstLineChars="200"/>
        <w:rPr>
          <w:rFonts w:ascii="Times New Roman" w:hAnsi="Times New Roman" w:eastAsia="宋体" w:cs="Times New Roman"/>
          <w:spacing w:val="-8"/>
          <w:sz w:val="24"/>
          <w:szCs w:val="24"/>
        </w:rPr>
      </w:pPr>
      <w:r>
        <w:rPr>
          <w:rFonts w:ascii="Times New Roman" w:hAnsi="Times New Roman" w:eastAsia="Times New Roman" w:cs="Times New Roman"/>
          <w:b/>
          <w:bCs/>
          <w:spacing w:val="-7"/>
          <w:sz w:val="24"/>
          <w:szCs w:val="24"/>
        </w:rPr>
        <w:t xml:space="preserve">4  </w:t>
      </w:r>
      <w:r>
        <w:rPr>
          <w:rFonts w:ascii="Times New Roman" w:hAnsi="Times New Roman" w:eastAsia="宋体" w:cs="Times New Roman"/>
          <w:spacing w:val="-7"/>
          <w:sz w:val="24"/>
          <w:szCs w:val="24"/>
        </w:rPr>
        <w:t>开动试验机，当上压板与试件或钢垫板接近时，调整球座，使接触均</w:t>
      </w:r>
      <w:r>
        <w:rPr>
          <w:rFonts w:ascii="Times New Roman" w:hAnsi="Times New Roman" w:eastAsia="宋体" w:cs="Times New Roman"/>
          <w:spacing w:val="-8"/>
          <w:sz w:val="24"/>
          <w:szCs w:val="24"/>
        </w:rPr>
        <w:t>衡；</w:t>
      </w:r>
    </w:p>
    <w:p w14:paraId="3D1B6E47">
      <w:pPr>
        <w:spacing w:line="360" w:lineRule="auto"/>
        <w:ind w:firstLine="480" w:firstLineChars="200"/>
        <w:rPr>
          <w:rFonts w:ascii="Times New Roman" w:hAnsi="Times New Roman" w:eastAsia="宋体" w:cs="Times New Roman"/>
          <w:spacing w:val="-1"/>
          <w:sz w:val="24"/>
          <w:szCs w:val="24"/>
        </w:rPr>
      </w:pPr>
      <w:r>
        <w:rPr>
          <w:rFonts w:ascii="Times New Roman" w:hAnsi="Times New Roman" w:eastAsia="Times New Roman" w:cs="Times New Roman"/>
          <w:b/>
          <w:bCs/>
          <w:sz w:val="24"/>
          <w:szCs w:val="24"/>
        </w:rPr>
        <w:t xml:space="preserve">5  </w:t>
      </w:r>
      <w:r>
        <w:rPr>
          <w:rFonts w:ascii="Times New Roman" w:hAnsi="Times New Roman" w:eastAsia="宋体" w:cs="Times New Roman"/>
          <w:sz w:val="24"/>
          <w:szCs w:val="24"/>
        </w:rPr>
        <w:t>应连续、均匀加荷，加荷速度应控制在（</w:t>
      </w:r>
      <w:r>
        <w:rPr>
          <w:rFonts w:ascii="Times New Roman" w:hAnsi="Times New Roman" w:eastAsia="Times New Roman" w:cs="Times New Roman"/>
          <w:sz w:val="24"/>
          <w:szCs w:val="24"/>
        </w:rPr>
        <w:t>1.5±0.</w:t>
      </w:r>
      <w:r>
        <w:rPr>
          <w:rFonts w:ascii="Times New Roman" w:hAnsi="Times New Roman" w:eastAsia="Times New Roman" w:cs="Times New Roman"/>
          <w:spacing w:val="-1"/>
          <w:sz w:val="24"/>
          <w:szCs w:val="24"/>
        </w:rPr>
        <w:t>15</w:t>
      </w:r>
      <w:r>
        <w:rPr>
          <w:rFonts w:ascii="Times New Roman" w:hAnsi="Times New Roman" w:eastAsia="宋体" w:cs="Times New Roman"/>
          <w:spacing w:val="-1"/>
          <w:sz w:val="24"/>
          <w:szCs w:val="24"/>
        </w:rPr>
        <w:t>）</w:t>
      </w:r>
      <w:r>
        <w:rPr>
          <w:rFonts w:ascii="Times New Roman" w:hAnsi="Times New Roman" w:eastAsia="Times New Roman" w:cs="Times New Roman"/>
          <w:spacing w:val="-1"/>
          <w:sz w:val="24"/>
          <w:szCs w:val="24"/>
        </w:rPr>
        <w:t>MPa/s</w:t>
      </w:r>
      <w:r>
        <w:rPr>
          <w:rFonts w:ascii="Times New Roman" w:hAnsi="Times New Roman" w:eastAsia="宋体" w:cs="Times New Roman"/>
          <w:spacing w:val="-1"/>
          <w:sz w:val="24"/>
          <w:szCs w:val="24"/>
        </w:rPr>
        <w:t>；</w:t>
      </w:r>
    </w:p>
    <w:p w14:paraId="6062670B">
      <w:pPr>
        <w:spacing w:line="360" w:lineRule="auto"/>
        <w:ind w:firstLine="476"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1"/>
          <w:sz w:val="24"/>
          <w:szCs w:val="24"/>
        </w:rPr>
        <w:t xml:space="preserve">6  </w:t>
      </w:r>
      <w:r>
        <w:rPr>
          <w:rFonts w:ascii="Times New Roman" w:hAnsi="Times New Roman" w:eastAsia="宋体" w:cs="Times New Roman"/>
          <w:spacing w:val="-1"/>
          <w:sz w:val="24"/>
          <w:szCs w:val="24"/>
        </w:rPr>
        <w:t>当试件接近破坏开始急剧变形时，应停止调整试验机油门，直至破坏，</w:t>
      </w:r>
      <w:r>
        <w:rPr>
          <w:rFonts w:ascii="Times New Roman" w:hAnsi="Times New Roman" w:eastAsia="宋体" w:cs="Times New Roman"/>
          <w:spacing w:val="-3"/>
          <w:sz w:val="24"/>
          <w:szCs w:val="24"/>
        </w:rPr>
        <w:t>记录破坏荷载和试件破坏形态。</w:t>
      </w:r>
    </w:p>
    <w:p w14:paraId="3A17F540">
      <w:pPr>
        <w:spacing w:line="360" w:lineRule="auto"/>
        <w:rPr>
          <w:rFonts w:ascii="Times New Roman" w:hAnsi="Times New Roman" w:eastAsia="宋体" w:cs="Times New Roman"/>
          <w:spacing w:val="-2"/>
          <w:sz w:val="24"/>
          <w:szCs w:val="24"/>
        </w:rPr>
      </w:pPr>
      <w:r>
        <w:rPr>
          <w:rFonts w:ascii="Times New Roman" w:hAnsi="Times New Roman" w:cs="Times New Roman"/>
          <w:b/>
          <w:bCs/>
          <w:spacing w:val="-2"/>
          <w:sz w:val="24"/>
          <w:szCs w:val="24"/>
        </w:rPr>
        <w:t>D</w:t>
      </w:r>
      <w:r>
        <w:rPr>
          <w:rFonts w:ascii="Times New Roman" w:hAnsi="Times New Roman" w:eastAsia="Times New Roman" w:cs="Times New Roman"/>
          <w:b/>
          <w:bCs/>
          <w:spacing w:val="-2"/>
          <w:sz w:val="24"/>
          <w:szCs w:val="24"/>
        </w:rPr>
        <w:t xml:space="preserve">.3.3  </w:t>
      </w:r>
      <w:r>
        <w:rPr>
          <w:rFonts w:ascii="Times New Roman" w:hAnsi="Times New Roman" w:eastAsia="宋体" w:cs="Times New Roman"/>
          <w:spacing w:val="-2"/>
          <w:sz w:val="24"/>
          <w:szCs w:val="24"/>
        </w:rPr>
        <w:t>灌浆料圆柱体试件抗压强度试验值应按下式计算：</w:t>
      </w:r>
    </w:p>
    <w:p w14:paraId="44287370">
      <w:pPr>
        <w:spacing w:line="360" w:lineRule="auto"/>
        <w:ind w:firstLine="584" w:firstLineChars="200"/>
        <w:rPr>
          <w:rFonts w:ascii="Times New Roman" w:hAnsi="Times New Roman" w:cs="Times New Roman"/>
          <w:spacing w:val="26"/>
          <w:position w:val="-3"/>
          <w:sz w:val="24"/>
          <w:szCs w:val="24"/>
        </w:rPr>
      </w:pPr>
      <m:oMathPara>
        <m:oMath>
          <m:sSub>
            <m:sSubPr>
              <m:ctrlPr>
                <w:rPr>
                  <w:rFonts w:ascii="Cambria Math" w:hAnsi="Cambria Math" w:cs="Times New Roman"/>
                  <w:spacing w:val="26"/>
                  <w:position w:val="-3"/>
                  <w:sz w:val="24"/>
                  <w:szCs w:val="24"/>
                </w:rPr>
              </m:ctrlPr>
            </m:sSubPr>
            <m:e>
              <m:r>
                <m:rPr>
                  <m:nor/>
                  <m:sty m:val="p"/>
                </m:rPr>
                <w:rPr>
                  <w:rFonts w:ascii="Times New Roman" w:hAnsi="Times New Roman" w:cs="Times New Roman"/>
                  <w:b w:val="0"/>
                  <w:i w:val="0"/>
                  <w:spacing w:val="26"/>
                  <w:position w:val="-3"/>
                  <w:sz w:val="24"/>
                  <w:szCs w:val="24"/>
                </w:rPr>
                <m:t>f</m:t>
              </m:r>
              <m:ctrlPr>
                <w:rPr>
                  <w:rFonts w:ascii="Cambria Math" w:hAnsi="Cambria Math" w:cs="Times New Roman"/>
                  <w:spacing w:val="26"/>
                  <w:position w:val="-3"/>
                  <w:sz w:val="24"/>
                  <w:szCs w:val="24"/>
                </w:rPr>
              </m:ctrlPr>
            </m:e>
            <m:sub>
              <m:r>
                <m:rPr>
                  <m:nor/>
                  <m:sty m:val="p"/>
                </m:rPr>
                <w:rPr>
                  <w:rFonts w:ascii="Times New Roman" w:hAnsi="Times New Roman" w:cs="Times New Roman"/>
                  <w:b w:val="0"/>
                  <w:i w:val="0"/>
                  <w:spacing w:val="26"/>
                  <w:position w:val="-3"/>
                  <w:sz w:val="24"/>
                  <w:szCs w:val="24"/>
                </w:rPr>
                <m:t>cy</m:t>
              </m:r>
              <m:ctrlPr>
                <w:rPr>
                  <w:rFonts w:ascii="Cambria Math" w:hAnsi="Cambria Math" w:cs="Times New Roman"/>
                  <w:spacing w:val="26"/>
                  <w:position w:val="-3"/>
                  <w:sz w:val="24"/>
                  <w:szCs w:val="24"/>
                </w:rPr>
              </m:ctrlPr>
            </m:sub>
          </m:sSub>
          <m:r>
            <m:rPr>
              <m:nor/>
              <m:sty m:val="p"/>
            </m:rPr>
            <w:rPr>
              <w:rFonts w:ascii="Times New Roman" w:hAnsi="Times New Roman" w:cs="Times New Roman"/>
              <w:b w:val="0"/>
              <w:i w:val="0"/>
              <w:spacing w:val="26"/>
              <w:position w:val="-3"/>
              <w:sz w:val="24"/>
              <w:szCs w:val="24"/>
            </w:rPr>
            <m:t>=</m:t>
          </m:r>
          <m:f>
            <m:fPr>
              <m:ctrlPr>
                <w:rPr>
                  <w:rFonts w:ascii="Cambria Math" w:hAnsi="Cambria Math" w:cs="Times New Roman"/>
                  <w:spacing w:val="26"/>
                  <w:position w:val="-3"/>
                  <w:sz w:val="24"/>
                  <w:szCs w:val="24"/>
                </w:rPr>
              </m:ctrlPr>
            </m:fPr>
            <m:num>
              <m:sSub>
                <m:sSubPr>
                  <m:ctrlPr>
                    <w:rPr>
                      <w:rFonts w:ascii="Cambria Math" w:hAnsi="Cambria Math" w:cs="Times New Roman"/>
                      <w:spacing w:val="26"/>
                      <w:position w:val="-3"/>
                      <w:sz w:val="24"/>
                      <w:szCs w:val="24"/>
                    </w:rPr>
                  </m:ctrlPr>
                </m:sSubPr>
                <m:e>
                  <m:r>
                    <m:rPr>
                      <m:nor/>
                      <m:sty m:val="p"/>
                    </m:rPr>
                    <w:rPr>
                      <w:rFonts w:ascii="Times New Roman" w:hAnsi="Times New Roman" w:cs="Times New Roman"/>
                      <w:b w:val="0"/>
                      <w:i w:val="0"/>
                      <w:spacing w:val="26"/>
                      <w:position w:val="-3"/>
                      <w:sz w:val="24"/>
                      <w:szCs w:val="24"/>
                    </w:rPr>
                    <m:t>F</m:t>
                  </m:r>
                  <m:ctrlPr>
                    <w:rPr>
                      <w:rFonts w:ascii="Cambria Math" w:hAnsi="Cambria Math" w:cs="Times New Roman"/>
                      <w:spacing w:val="26"/>
                      <w:position w:val="-3"/>
                      <w:sz w:val="24"/>
                      <w:szCs w:val="24"/>
                    </w:rPr>
                  </m:ctrlPr>
                </m:e>
                <m:sub>
                  <m:r>
                    <m:rPr>
                      <m:nor/>
                      <m:sty m:val="p"/>
                    </m:rPr>
                    <w:rPr>
                      <w:rFonts w:ascii="Times New Roman" w:hAnsi="Times New Roman" w:cs="Times New Roman"/>
                      <w:b w:val="0"/>
                      <w:i w:val="0"/>
                      <w:spacing w:val="26"/>
                      <w:position w:val="-3"/>
                      <w:sz w:val="24"/>
                      <w:szCs w:val="24"/>
                    </w:rPr>
                    <m:t>gm</m:t>
                  </m:r>
                  <m:ctrlPr>
                    <w:rPr>
                      <w:rFonts w:ascii="Cambria Math" w:hAnsi="Cambria Math" w:cs="Times New Roman"/>
                      <w:spacing w:val="26"/>
                      <w:position w:val="-3"/>
                      <w:sz w:val="24"/>
                      <w:szCs w:val="24"/>
                    </w:rPr>
                  </m:ctrlPr>
                </m:sub>
              </m:sSub>
              <m:ctrlPr>
                <w:rPr>
                  <w:rFonts w:ascii="Cambria Math" w:hAnsi="Cambria Math" w:cs="Times New Roman"/>
                  <w:spacing w:val="26"/>
                  <w:position w:val="-3"/>
                  <w:sz w:val="24"/>
                  <w:szCs w:val="24"/>
                </w:rPr>
              </m:ctrlPr>
            </m:num>
            <m:den>
              <m:sSub>
                <m:sSubPr>
                  <m:ctrlPr>
                    <w:rPr>
                      <w:rFonts w:ascii="Cambria Math" w:hAnsi="Cambria Math" w:cs="Times New Roman"/>
                      <w:spacing w:val="26"/>
                      <w:position w:val="-3"/>
                      <w:sz w:val="24"/>
                      <w:szCs w:val="24"/>
                    </w:rPr>
                  </m:ctrlPr>
                </m:sSubPr>
                <m:e>
                  <m:r>
                    <m:rPr>
                      <m:nor/>
                      <m:sty m:val="p"/>
                    </m:rPr>
                    <w:rPr>
                      <w:rFonts w:ascii="Times New Roman" w:hAnsi="Times New Roman" w:cs="Times New Roman"/>
                      <w:b w:val="0"/>
                      <w:i w:val="0"/>
                      <w:spacing w:val="26"/>
                      <w:position w:val="-3"/>
                      <w:sz w:val="24"/>
                      <w:szCs w:val="24"/>
                    </w:rPr>
                    <m:t>A</m:t>
                  </m:r>
                  <m:ctrlPr>
                    <w:rPr>
                      <w:rFonts w:ascii="Cambria Math" w:hAnsi="Cambria Math" w:cs="Times New Roman"/>
                      <w:spacing w:val="26"/>
                      <w:position w:val="-3"/>
                      <w:sz w:val="24"/>
                      <w:szCs w:val="24"/>
                    </w:rPr>
                  </m:ctrlPr>
                </m:e>
                <m:sub>
                  <m:r>
                    <m:rPr>
                      <m:nor/>
                      <m:sty m:val="p"/>
                    </m:rPr>
                    <w:rPr>
                      <w:rFonts w:ascii="Times New Roman" w:hAnsi="Times New Roman" w:cs="Times New Roman"/>
                      <w:b w:val="0"/>
                      <w:i w:val="0"/>
                      <w:spacing w:val="26"/>
                      <w:position w:val="-3"/>
                      <w:sz w:val="24"/>
                      <w:szCs w:val="24"/>
                    </w:rPr>
                    <m:t>gm</m:t>
                  </m:r>
                  <m:ctrlPr>
                    <w:rPr>
                      <w:rFonts w:ascii="Cambria Math" w:hAnsi="Cambria Math" w:cs="Times New Roman"/>
                      <w:spacing w:val="26"/>
                      <w:position w:val="-3"/>
                      <w:sz w:val="24"/>
                      <w:szCs w:val="24"/>
                    </w:rPr>
                  </m:ctrlPr>
                </m:sub>
              </m:sSub>
              <m:ctrlPr>
                <w:rPr>
                  <w:rFonts w:ascii="Cambria Math" w:hAnsi="Cambria Math" w:cs="Times New Roman"/>
                  <w:spacing w:val="26"/>
                  <w:position w:val="-3"/>
                  <w:sz w:val="24"/>
                  <w:szCs w:val="24"/>
                </w:rPr>
              </m:ctrlPr>
            </m:den>
          </m:f>
        </m:oMath>
      </m:oMathPara>
    </w:p>
    <w:p w14:paraId="5EE16BB3">
      <w:pPr>
        <w:spacing w:line="360" w:lineRule="auto"/>
        <w:ind w:firstLine="584" w:firstLineChars="200"/>
        <w:rPr>
          <w:rFonts w:ascii="Times New Roman" w:hAnsi="Times New Roman" w:cs="Times New Roman"/>
          <w:spacing w:val="26"/>
          <w:position w:val="-3"/>
          <w:sz w:val="24"/>
          <w:szCs w:val="24"/>
        </w:rPr>
      </w:pPr>
      <w:r>
        <w:rPr>
          <w:rFonts w:ascii="Times New Roman" w:hAnsi="Times New Roman" w:cs="Times New Roman"/>
          <w:spacing w:val="26"/>
          <w:position w:val="-3"/>
          <w:sz w:val="24"/>
          <w:szCs w:val="24"/>
        </w:rPr>
        <w:t>式中：</w:t>
      </w:r>
    </w:p>
    <w:p w14:paraId="08ED8DF8">
      <w:pPr>
        <w:spacing w:line="360" w:lineRule="auto"/>
        <w:ind w:firstLine="584" w:firstLineChars="200"/>
        <w:rPr>
          <w:rFonts w:ascii="Times New Roman" w:hAnsi="Times New Roman" w:cs="Times New Roman"/>
          <w:spacing w:val="26"/>
          <w:position w:val="-3"/>
          <w:sz w:val="24"/>
          <w:szCs w:val="24"/>
        </w:rPr>
      </w:pPr>
      <m:oMath>
        <m:sSub>
          <m:sSubPr>
            <m:ctrlPr>
              <w:rPr>
                <w:rFonts w:ascii="Cambria Math" w:hAnsi="Cambria Math" w:cs="Times New Roman"/>
                <w:spacing w:val="26"/>
                <w:position w:val="-3"/>
                <w:sz w:val="24"/>
                <w:szCs w:val="24"/>
              </w:rPr>
            </m:ctrlPr>
          </m:sSubPr>
          <m:e>
            <m:r>
              <m:rPr>
                <m:nor/>
                <m:sty m:val="p"/>
              </m:rPr>
              <w:rPr>
                <w:rFonts w:ascii="Times New Roman" w:hAnsi="Times New Roman" w:cs="Times New Roman"/>
                <w:b w:val="0"/>
                <w:i w:val="0"/>
                <w:spacing w:val="26"/>
                <w:position w:val="-3"/>
                <w:sz w:val="24"/>
                <w:szCs w:val="24"/>
              </w:rPr>
              <m:t>f</m:t>
            </m:r>
            <m:ctrlPr>
              <w:rPr>
                <w:rFonts w:ascii="Cambria Math" w:hAnsi="Cambria Math" w:cs="Times New Roman"/>
                <w:spacing w:val="26"/>
                <w:position w:val="-3"/>
                <w:sz w:val="24"/>
                <w:szCs w:val="24"/>
              </w:rPr>
            </m:ctrlPr>
          </m:e>
          <m:sub>
            <m:r>
              <m:rPr>
                <m:nor/>
                <m:sty m:val="p"/>
              </m:rPr>
              <w:rPr>
                <w:rFonts w:ascii="Times New Roman" w:hAnsi="Times New Roman" w:cs="Times New Roman"/>
                <w:b w:val="0"/>
                <w:i w:val="0"/>
                <w:spacing w:val="26"/>
                <w:position w:val="-3"/>
                <w:sz w:val="24"/>
                <w:szCs w:val="24"/>
              </w:rPr>
              <m:t>cy</m:t>
            </m:r>
            <m:ctrlPr>
              <w:rPr>
                <w:rFonts w:ascii="Cambria Math" w:hAnsi="Cambria Math" w:cs="Times New Roman"/>
                <w:spacing w:val="26"/>
                <w:position w:val="-3"/>
                <w:sz w:val="24"/>
                <w:szCs w:val="24"/>
              </w:rPr>
            </m:ctrlPr>
          </m:sub>
        </m:sSub>
      </m:oMath>
      <w:r>
        <w:rPr>
          <w:rFonts w:ascii="Times New Roman" w:hAnsi="Times New Roman" w:cs="Times New Roman"/>
          <w:spacing w:val="26"/>
          <w:position w:val="-3"/>
          <w:sz w:val="24"/>
          <w:szCs w:val="24"/>
        </w:rPr>
        <w:t>-灌浆料圆柱体试件抗压强度试验值（MPa），应精确至0.1Mpa;</w:t>
      </w:r>
    </w:p>
    <w:p w14:paraId="1C6C11B4">
      <w:pPr>
        <w:spacing w:line="360" w:lineRule="auto"/>
        <w:ind w:firstLine="584" w:firstLineChars="200"/>
        <w:rPr>
          <w:rFonts w:ascii="Times New Roman" w:hAnsi="Times New Roman" w:cs="Times New Roman"/>
          <w:spacing w:val="26"/>
          <w:position w:val="-3"/>
          <w:sz w:val="24"/>
          <w:szCs w:val="24"/>
        </w:rPr>
      </w:pPr>
      <m:oMath>
        <m:sSub>
          <m:sSubPr>
            <m:ctrlPr>
              <w:rPr>
                <w:rFonts w:ascii="Cambria Math" w:hAnsi="Cambria Math" w:cs="Times New Roman"/>
                <w:spacing w:val="26"/>
                <w:position w:val="-3"/>
                <w:sz w:val="24"/>
                <w:szCs w:val="24"/>
              </w:rPr>
            </m:ctrlPr>
          </m:sSubPr>
          <m:e>
            <m:r>
              <m:rPr>
                <m:nor/>
                <m:sty m:val="p"/>
              </m:rPr>
              <w:rPr>
                <w:rFonts w:ascii="Times New Roman" w:hAnsi="Times New Roman" w:cs="Times New Roman"/>
                <w:b w:val="0"/>
                <w:i w:val="0"/>
                <w:spacing w:val="26"/>
                <w:position w:val="-3"/>
                <w:sz w:val="24"/>
                <w:szCs w:val="24"/>
              </w:rPr>
              <m:t>F</m:t>
            </m:r>
            <m:ctrlPr>
              <w:rPr>
                <w:rFonts w:ascii="Cambria Math" w:hAnsi="Cambria Math" w:cs="Times New Roman"/>
                <w:spacing w:val="26"/>
                <w:position w:val="-3"/>
                <w:sz w:val="24"/>
                <w:szCs w:val="24"/>
              </w:rPr>
            </m:ctrlPr>
          </m:e>
          <m:sub>
            <m:r>
              <m:rPr>
                <m:nor/>
                <m:sty m:val="p"/>
              </m:rPr>
              <w:rPr>
                <w:rFonts w:ascii="Times New Roman" w:hAnsi="Times New Roman" w:cs="Times New Roman"/>
                <w:b w:val="0"/>
                <w:i w:val="0"/>
                <w:spacing w:val="26"/>
                <w:position w:val="-3"/>
                <w:sz w:val="24"/>
                <w:szCs w:val="24"/>
              </w:rPr>
              <m:t>gm</m:t>
            </m:r>
            <m:ctrlPr>
              <w:rPr>
                <w:rFonts w:ascii="Cambria Math" w:hAnsi="Cambria Math" w:cs="Times New Roman"/>
                <w:spacing w:val="26"/>
                <w:position w:val="-3"/>
                <w:sz w:val="24"/>
                <w:szCs w:val="24"/>
              </w:rPr>
            </m:ctrlPr>
          </m:sub>
        </m:sSub>
      </m:oMath>
      <w:r>
        <w:rPr>
          <w:rFonts w:ascii="Times New Roman" w:hAnsi="Times New Roman" w:cs="Times New Roman"/>
          <w:spacing w:val="26"/>
          <w:position w:val="-3"/>
          <w:sz w:val="24"/>
          <w:szCs w:val="24"/>
        </w:rPr>
        <w:t>-灌浆料圆柱体试件抗压强度试验的破坏荷载值（N）；</w:t>
      </w:r>
    </w:p>
    <w:p w14:paraId="78EFD91D">
      <w:pPr>
        <w:spacing w:line="360" w:lineRule="auto"/>
        <w:ind w:firstLine="584" w:firstLineChars="200"/>
        <w:rPr>
          <w:rFonts w:ascii="Times New Roman" w:hAnsi="Times New Roman" w:eastAsia="宋体" w:cs="Times New Roman"/>
          <w:spacing w:val="-1"/>
          <w:sz w:val="24"/>
          <w:szCs w:val="24"/>
        </w:rPr>
      </w:pPr>
      <m:oMath>
        <m:sSub>
          <m:sSubPr>
            <m:ctrlPr>
              <w:rPr>
                <w:rFonts w:ascii="Cambria Math" w:hAnsi="Cambria Math" w:cs="Times New Roman"/>
                <w:spacing w:val="26"/>
                <w:position w:val="-3"/>
                <w:sz w:val="24"/>
                <w:szCs w:val="24"/>
              </w:rPr>
            </m:ctrlPr>
          </m:sSubPr>
          <m:e>
            <m:r>
              <m:rPr>
                <m:nor/>
                <m:sty m:val="p"/>
              </m:rPr>
              <w:rPr>
                <w:rFonts w:ascii="Times New Roman" w:hAnsi="Times New Roman" w:cs="Times New Roman"/>
                <w:b w:val="0"/>
                <w:i w:val="0"/>
                <w:spacing w:val="26"/>
                <w:position w:val="-3"/>
                <w:sz w:val="24"/>
                <w:szCs w:val="24"/>
              </w:rPr>
              <m:t>A</m:t>
            </m:r>
            <m:ctrlPr>
              <w:rPr>
                <w:rFonts w:ascii="Cambria Math" w:hAnsi="Cambria Math" w:cs="Times New Roman"/>
                <w:spacing w:val="26"/>
                <w:position w:val="-3"/>
                <w:sz w:val="24"/>
                <w:szCs w:val="24"/>
              </w:rPr>
            </m:ctrlPr>
          </m:e>
          <m:sub>
            <m:r>
              <m:rPr>
                <m:nor/>
                <m:sty m:val="p"/>
              </m:rPr>
              <w:rPr>
                <w:rFonts w:ascii="Times New Roman" w:hAnsi="Times New Roman" w:cs="Times New Roman"/>
                <w:b w:val="0"/>
                <w:i w:val="0"/>
                <w:spacing w:val="26"/>
                <w:position w:val="-3"/>
                <w:sz w:val="24"/>
                <w:szCs w:val="24"/>
              </w:rPr>
              <m:t>gm</m:t>
            </m:r>
            <m:ctrlPr>
              <w:rPr>
                <w:rFonts w:ascii="Cambria Math" w:hAnsi="Cambria Math" w:cs="Times New Roman"/>
                <w:spacing w:val="26"/>
                <w:position w:val="-3"/>
                <w:sz w:val="24"/>
                <w:szCs w:val="24"/>
              </w:rPr>
            </m:ctrlPr>
          </m:sub>
        </m:sSub>
      </m:oMath>
      <w:r>
        <w:rPr>
          <w:rFonts w:ascii="Times New Roman" w:hAnsi="Times New Roman" w:eastAsia="宋体" w:cs="Times New Roman"/>
          <w:iCs/>
          <w:spacing w:val="26"/>
          <w:position w:val="-3"/>
          <w:sz w:val="24"/>
          <w:szCs w:val="24"/>
        </w:rPr>
        <w:t>-</w:t>
      </w:r>
      <w:r>
        <w:rPr>
          <w:rFonts w:ascii="Times New Roman" w:hAnsi="Times New Roman" w:eastAsia="宋体" w:cs="Times New Roman"/>
          <w:spacing w:val="-1"/>
          <w:sz w:val="24"/>
          <w:szCs w:val="24"/>
        </w:rPr>
        <w:t>灌浆料圆柱体试件抗压横截面面积（mm</w:t>
      </w:r>
      <w:r>
        <w:rPr>
          <w:rFonts w:ascii="Times New Roman" w:hAnsi="Times New Roman" w:eastAsia="宋体" w:cs="Times New Roman"/>
          <w:spacing w:val="-1"/>
          <w:sz w:val="24"/>
          <w:szCs w:val="24"/>
          <w:vertAlign w:val="superscript"/>
        </w:rPr>
        <w:t>2</w:t>
      </w:r>
      <w:r>
        <w:rPr>
          <w:rFonts w:ascii="Times New Roman" w:hAnsi="Times New Roman" w:eastAsia="宋体" w:cs="Times New Roman"/>
          <w:spacing w:val="-1"/>
          <w:sz w:val="24"/>
          <w:szCs w:val="24"/>
        </w:rPr>
        <w:t>）。</w:t>
      </w:r>
    </w:p>
    <w:p w14:paraId="24692C9E">
      <w:pPr>
        <w:spacing w:line="360" w:lineRule="auto"/>
        <w:rPr>
          <w:rFonts w:ascii="Times New Roman" w:hAnsi="Times New Roman" w:eastAsia="宋体" w:cs="Times New Roman"/>
          <w:spacing w:val="-1"/>
          <w:sz w:val="24"/>
          <w:szCs w:val="24"/>
        </w:rPr>
      </w:pPr>
      <w:r>
        <w:rPr>
          <w:rFonts w:ascii="Times New Roman" w:hAnsi="Times New Roman" w:cs="Times New Roman"/>
          <w:b/>
          <w:bCs/>
          <w:spacing w:val="-2"/>
          <w:sz w:val="24"/>
          <w:szCs w:val="24"/>
        </w:rPr>
        <w:t>D</w:t>
      </w:r>
      <w:r>
        <w:rPr>
          <w:rFonts w:ascii="Times New Roman" w:hAnsi="Times New Roman" w:eastAsia="Times New Roman" w:cs="Times New Roman"/>
          <w:b/>
          <w:bCs/>
          <w:spacing w:val="-2"/>
          <w:sz w:val="24"/>
          <w:szCs w:val="24"/>
        </w:rPr>
        <w:t>.3.</w:t>
      </w:r>
      <w:r>
        <w:rPr>
          <w:rFonts w:ascii="Times New Roman" w:hAnsi="Times New Roman" w:cs="Times New Roman"/>
          <w:b/>
          <w:bCs/>
          <w:spacing w:val="-2"/>
          <w:sz w:val="24"/>
          <w:szCs w:val="24"/>
        </w:rPr>
        <w:t xml:space="preserve">4  </w:t>
      </w:r>
      <w:r>
        <w:rPr>
          <w:rFonts w:ascii="Times New Roman" w:hAnsi="Times New Roman" w:eastAsia="宋体" w:cs="Times New Roman"/>
          <w:spacing w:val="-4"/>
          <w:sz w:val="24"/>
          <w:szCs w:val="24"/>
        </w:rPr>
        <w:t>灌浆料抗压强度换算值可按下式计算</w:t>
      </w:r>
      <w:r>
        <w:rPr>
          <w:rFonts w:hint="eastAsia" w:ascii="Times New Roman" w:hAnsi="Times New Roman" w:eastAsia="宋体" w:cs="Times New Roman"/>
          <w:spacing w:val="-4"/>
          <w:sz w:val="24"/>
          <w:szCs w:val="24"/>
          <w:lang w:eastAsia="zh-CN"/>
        </w:rPr>
        <w:t>：</w:t>
      </w:r>
    </w:p>
    <w:p w14:paraId="71E15F45">
      <w:pPr>
        <w:spacing w:line="360" w:lineRule="auto"/>
        <w:jc w:val="center"/>
        <w:rPr>
          <w:rFonts w:ascii="Times New Roman" w:hAnsi="Times New Roman" w:eastAsia="宋体" w:cs="Times New Roman"/>
          <w:spacing w:val="-1"/>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4"/>
          <w:position w:val="-5"/>
          <w:sz w:val="14"/>
          <w:szCs w:val="14"/>
        </w:rPr>
        <w:t xml:space="preserve">  </w:t>
      </w:r>
      <w:r>
        <w:rPr>
          <w:rFonts w:ascii="Times New Roman" w:hAnsi="Times New Roman" w:eastAsia="微软雅黑" w:cs="Times New Roman"/>
          <w:spacing w:val="4"/>
          <w:sz w:val="24"/>
          <w:szCs w:val="24"/>
        </w:rPr>
        <w:t>=</w:t>
      </w:r>
      <w:r>
        <w:rPr>
          <w:rFonts w:ascii="Times New Roman" w:hAnsi="Times New Roman" w:eastAsia="微软雅黑" w:cs="Times New Roman"/>
          <w:spacing w:val="-4"/>
          <w:sz w:val="24"/>
          <w:szCs w:val="24"/>
        </w:rPr>
        <w:t xml:space="preserve"> </w:t>
      </w:r>
      <w:r>
        <w:rPr>
          <w:rFonts w:ascii="Times New Roman" w:hAnsi="Times New Roman" w:eastAsia="Arial" w:cs="Times New Roman"/>
          <w:i/>
          <w:iCs/>
          <w:spacing w:val="4"/>
          <w:sz w:val="25"/>
          <w:szCs w:val="25"/>
        </w:rPr>
        <w:t>β</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4"/>
          <w:position w:val="-5"/>
          <w:sz w:val="14"/>
          <w:szCs w:val="14"/>
        </w:rPr>
        <w:t xml:space="preserve">  </w:t>
      </w:r>
      <w:r>
        <w:rPr>
          <w:rFonts w:ascii="Times New Roman" w:hAnsi="Times New Roman" w:eastAsia="微软雅黑" w:cs="Times New Roman"/>
          <w:spacing w:val="4"/>
          <w:sz w:val="24"/>
          <w:szCs w:val="24"/>
        </w:rPr>
        <w:t>.</w:t>
      </w:r>
      <w:r>
        <w:rPr>
          <w:rFonts w:ascii="Times New Roman" w:hAnsi="Times New Roman" w:eastAsia="微软雅黑" w:cs="Times New Roman"/>
          <w:spacing w:val="-37"/>
          <w:sz w:val="24"/>
          <w:szCs w:val="24"/>
        </w:rPr>
        <w:t xml:space="preserve"> </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cy</w:t>
      </w:r>
    </w:p>
    <w:p w14:paraId="6E10CAE8">
      <w:pPr>
        <w:spacing w:line="360" w:lineRule="auto"/>
        <w:rPr>
          <w:rFonts w:ascii="Times New Roman" w:hAnsi="Times New Roman" w:eastAsia="宋体" w:cs="Times New Roman"/>
          <w:spacing w:val="-1"/>
          <w:sz w:val="24"/>
          <w:szCs w:val="24"/>
        </w:rPr>
      </w:pPr>
      <w:r>
        <w:rPr>
          <w:rFonts w:ascii="Times New Roman" w:hAnsi="Times New Roman" w:eastAsia="宋体" w:cs="Times New Roman"/>
          <w:spacing w:val="-1"/>
          <w:sz w:val="24"/>
          <w:szCs w:val="24"/>
        </w:rPr>
        <w:t>式中：</w:t>
      </w:r>
    </w:p>
    <w:p w14:paraId="15451567">
      <w:pPr>
        <w:spacing w:line="360" w:lineRule="auto"/>
        <w:ind w:firstLine="480" w:firstLineChars="200"/>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14"/>
          <w:szCs w:val="14"/>
        </w:rPr>
        <w:t>gm</w:t>
      </w:r>
      <w:r>
        <w:rPr>
          <w:rFonts w:ascii="Times New Roman" w:hAnsi="Times New Roman" w:eastAsia="Times New Roman" w:cs="Times New Roman"/>
          <w:spacing w:val="5"/>
          <w:position w:val="-6"/>
          <w:sz w:val="14"/>
          <w:szCs w:val="14"/>
        </w:rPr>
        <w:t xml:space="preserve"> </w:t>
      </w:r>
      <w:r>
        <w:rPr>
          <w:rFonts w:ascii="Times New Roman" w:hAnsi="Times New Roman" w:eastAsia="Times New Roman" w:cs="Times New Roman"/>
          <w:spacing w:val="5"/>
          <w:sz w:val="24"/>
          <w:szCs w:val="24"/>
        </w:rPr>
        <w:t>——</w:t>
      </w:r>
      <w:r>
        <w:rPr>
          <w:rFonts w:ascii="Times New Roman" w:hAnsi="Times New Roman" w:eastAsia="宋体" w:cs="Times New Roman"/>
          <w:spacing w:val="5"/>
          <w:sz w:val="24"/>
          <w:szCs w:val="24"/>
        </w:rPr>
        <w:t>灌浆料抗压强度换算值（</w:t>
      </w:r>
      <w:r>
        <w:rPr>
          <w:rFonts w:ascii="Times New Roman" w:hAnsi="Times New Roman" w:eastAsia="Times New Roman" w:cs="Times New Roman"/>
          <w:sz w:val="24"/>
          <w:szCs w:val="24"/>
        </w:rPr>
        <w:t>MPa</w:t>
      </w:r>
      <w:r>
        <w:rPr>
          <w:rFonts w:ascii="Times New Roman" w:hAnsi="Times New Roman" w:eastAsia="宋体" w:cs="Times New Roman"/>
          <w:spacing w:val="-54"/>
          <w:sz w:val="24"/>
          <w:szCs w:val="24"/>
        </w:rPr>
        <w:t>），</w:t>
      </w:r>
      <w:r>
        <w:rPr>
          <w:rFonts w:ascii="Times New Roman" w:hAnsi="Times New Roman" w:eastAsia="宋体" w:cs="Times New Roman"/>
          <w:spacing w:val="5"/>
          <w:sz w:val="24"/>
          <w:szCs w:val="24"/>
        </w:rPr>
        <w:t>应精确至</w:t>
      </w:r>
      <w:r>
        <w:rPr>
          <w:rFonts w:ascii="Times New Roman" w:hAnsi="Times New Roman" w:eastAsia="Times New Roman" w:cs="Times New Roman"/>
          <w:spacing w:val="5"/>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z w:val="24"/>
          <w:szCs w:val="24"/>
        </w:rPr>
        <w:t>；</w:t>
      </w:r>
    </w:p>
    <w:p w14:paraId="1652D248">
      <w:pPr>
        <w:spacing w:line="360" w:lineRule="auto"/>
        <w:ind w:firstLine="492" w:firstLineChars="200"/>
        <w:rPr>
          <w:rFonts w:ascii="Times New Roman" w:hAnsi="Times New Roman" w:eastAsia="宋体" w:cs="Times New Roman"/>
          <w:spacing w:val="-1"/>
          <w:sz w:val="24"/>
          <w:szCs w:val="24"/>
        </w:rPr>
      </w:pPr>
      <w:r>
        <w:rPr>
          <w:rFonts w:ascii="Times New Roman" w:hAnsi="Times New Roman" w:eastAsia="Arial" w:cs="Times New Roman"/>
          <w:i/>
          <w:iCs/>
          <w:spacing w:val="-2"/>
          <w:position w:val="5"/>
          <w:sz w:val="25"/>
          <w:szCs w:val="25"/>
        </w:rPr>
        <w:t>β</w:t>
      </w:r>
      <w:r>
        <w:rPr>
          <w:rFonts w:ascii="Times New Roman" w:hAnsi="Times New Roman" w:eastAsia="Times New Roman" w:cs="Times New Roman"/>
          <w:spacing w:val="-2"/>
          <w:position w:val="-1"/>
          <w:sz w:val="14"/>
          <w:szCs w:val="14"/>
        </w:rPr>
        <w:t xml:space="preserve">gm </w:t>
      </w:r>
      <w:r>
        <w:rPr>
          <w:rFonts w:ascii="Times New Roman" w:hAnsi="Times New Roman" w:eastAsia="Times New Roman" w:cs="Times New Roman"/>
          <w:spacing w:val="-2"/>
          <w:position w:val="5"/>
          <w:sz w:val="24"/>
          <w:szCs w:val="24"/>
        </w:rPr>
        <w:t>——</w:t>
      </w:r>
      <w:r>
        <w:rPr>
          <w:rFonts w:ascii="Times New Roman" w:hAnsi="Times New Roman" w:eastAsia="宋体" w:cs="Times New Roman"/>
          <w:spacing w:val="-2"/>
          <w:position w:val="5"/>
          <w:sz w:val="24"/>
          <w:szCs w:val="24"/>
        </w:rPr>
        <w:t>灌浆料圆柱体试件抗压强度换算系数。</w:t>
      </w:r>
    </w:p>
    <w:p w14:paraId="0259E109">
      <w:pPr>
        <w:spacing w:line="360" w:lineRule="auto"/>
        <w:rPr>
          <w:rFonts w:ascii="Times New Roman" w:hAnsi="Times New Roman" w:eastAsia="宋体" w:cs="Times New Roman"/>
          <w:spacing w:val="-1"/>
          <w:sz w:val="24"/>
          <w:szCs w:val="24"/>
        </w:rPr>
      </w:pPr>
      <w:r>
        <w:rPr>
          <w:rFonts w:ascii="Times New Roman" w:hAnsi="Times New Roman" w:cs="Times New Roman"/>
          <w:b/>
          <w:bCs/>
          <w:spacing w:val="-2"/>
          <w:sz w:val="24"/>
          <w:szCs w:val="24"/>
        </w:rPr>
        <w:t>D</w:t>
      </w:r>
      <w:r>
        <w:rPr>
          <w:rFonts w:ascii="Times New Roman" w:hAnsi="Times New Roman" w:eastAsia="Times New Roman" w:cs="Times New Roman"/>
          <w:b/>
          <w:bCs/>
          <w:spacing w:val="-2"/>
          <w:sz w:val="24"/>
          <w:szCs w:val="24"/>
        </w:rPr>
        <w:t>.3.</w:t>
      </w:r>
      <w:r>
        <w:rPr>
          <w:rFonts w:ascii="Times New Roman" w:hAnsi="Times New Roman" w:cs="Times New Roman"/>
          <w:b/>
          <w:bCs/>
          <w:spacing w:val="-2"/>
          <w:sz w:val="24"/>
          <w:szCs w:val="24"/>
        </w:rPr>
        <w:t xml:space="preserve">5  </w:t>
      </w:r>
      <w:r>
        <w:rPr>
          <w:rFonts w:ascii="Times New Roman" w:hAnsi="Times New Roman" w:eastAsia="宋体" w:cs="Times New Roman"/>
          <w:spacing w:val="-3"/>
          <w:position w:val="5"/>
          <w:sz w:val="24"/>
          <w:szCs w:val="24"/>
        </w:rPr>
        <w:t>灌浆料圆柱体试件抗压强度换算系数</w:t>
      </w:r>
      <w:r>
        <w:rPr>
          <w:rFonts w:ascii="Times New Roman" w:hAnsi="Times New Roman" w:eastAsia="宋体" w:cs="Times New Roman"/>
          <w:spacing w:val="-83"/>
          <w:position w:val="5"/>
          <w:sz w:val="24"/>
          <w:szCs w:val="24"/>
        </w:rPr>
        <w:t xml:space="preserve"> </w:t>
      </w:r>
      <w:r>
        <w:rPr>
          <w:rFonts w:ascii="Times New Roman" w:hAnsi="Times New Roman" w:eastAsia="Arial" w:cs="Times New Roman"/>
          <w:i/>
          <w:iCs/>
          <w:spacing w:val="-3"/>
          <w:position w:val="5"/>
          <w:sz w:val="25"/>
          <w:szCs w:val="25"/>
        </w:rPr>
        <w:t>β</w:t>
      </w:r>
      <w:r>
        <w:rPr>
          <w:rFonts w:ascii="Times New Roman" w:hAnsi="Times New Roman" w:eastAsia="Times New Roman" w:cs="Times New Roman"/>
          <w:spacing w:val="-3"/>
          <w:position w:val="-1"/>
          <w:sz w:val="14"/>
          <w:szCs w:val="14"/>
        </w:rPr>
        <w:t>gm</w:t>
      </w:r>
      <w:r>
        <w:rPr>
          <w:rFonts w:ascii="Times New Roman" w:hAnsi="Times New Roman" w:eastAsia="宋体" w:cs="Times New Roman"/>
          <w:spacing w:val="-3"/>
          <w:position w:val="5"/>
          <w:sz w:val="24"/>
          <w:szCs w:val="24"/>
        </w:rPr>
        <w:t>按下列规定确定</w:t>
      </w:r>
    </w:p>
    <w:p w14:paraId="4D1AD7AE">
      <w:pPr>
        <w:spacing w:line="360" w:lineRule="auto"/>
        <w:ind w:firstLine="478" w:firstLineChars="200"/>
        <w:rPr>
          <w:rFonts w:ascii="Times New Roman" w:hAnsi="Times New Roman" w:eastAsia="宋体" w:cs="Times New Roman"/>
          <w:spacing w:val="-1"/>
          <w:sz w:val="24"/>
          <w:szCs w:val="24"/>
        </w:rPr>
      </w:pPr>
      <w:r>
        <w:rPr>
          <w:rFonts w:ascii="Times New Roman" w:hAnsi="Times New Roman" w:eastAsia="宋体" w:cs="Times New Roman"/>
          <w:b/>
          <w:bCs/>
          <w:spacing w:val="-1"/>
          <w:sz w:val="24"/>
          <w:szCs w:val="24"/>
        </w:rPr>
        <w:t>1</w:t>
      </w:r>
      <w:r>
        <w:rPr>
          <w:rFonts w:ascii="Times New Roman" w:hAnsi="Times New Roman" w:eastAsia="宋体" w:cs="Times New Roman"/>
          <w:spacing w:val="-1"/>
          <w:sz w:val="24"/>
          <w:szCs w:val="24"/>
        </w:rPr>
        <w:t xml:space="preserve">  试件的直径和高径比符合本标准规定，且圆柱体试件抗压强度试验平均值在60MPa～100MPa之间时，</w:t>
      </w:r>
      <w:r>
        <w:rPr>
          <w:rFonts w:ascii="Times New Roman" w:hAnsi="Times New Roman" w:eastAsia="Arial" w:cs="Times New Roman"/>
          <w:i/>
          <w:iCs/>
          <w:spacing w:val="-3"/>
          <w:position w:val="5"/>
          <w:sz w:val="25"/>
          <w:szCs w:val="25"/>
        </w:rPr>
        <w:t>β</w:t>
      </w:r>
      <w:r>
        <w:rPr>
          <w:rFonts w:ascii="Times New Roman" w:hAnsi="Times New Roman" w:eastAsia="Times New Roman" w:cs="Times New Roman"/>
          <w:spacing w:val="-3"/>
          <w:position w:val="-1"/>
          <w:sz w:val="14"/>
          <w:szCs w:val="14"/>
        </w:rPr>
        <w:t>gm</w:t>
      </w:r>
      <w:r>
        <w:rPr>
          <w:rFonts w:ascii="Times New Roman" w:hAnsi="Times New Roman" w:eastAsia="宋体" w:cs="Times New Roman"/>
          <w:spacing w:val="-1"/>
          <w:sz w:val="24"/>
          <w:szCs w:val="24"/>
        </w:rPr>
        <w:t>可取1.20；</w:t>
      </w:r>
    </w:p>
    <w:p w14:paraId="19D11E02">
      <w:pPr>
        <w:spacing w:line="360" w:lineRule="auto"/>
        <w:ind w:left="63" w:right="10" w:firstLine="479"/>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当试件尺寸不符合本标准的规定或圆柱体试</w:t>
      </w:r>
      <w:r>
        <w:rPr>
          <w:rFonts w:ascii="Times New Roman" w:hAnsi="Times New Roman" w:eastAsia="宋体" w:cs="Times New Roman"/>
          <w:sz w:val="24"/>
          <w:szCs w:val="24"/>
        </w:rPr>
        <w:t>件抗压强度试验平均值不在</w:t>
      </w:r>
      <w:r>
        <w:rPr>
          <w:rFonts w:ascii="Times New Roman" w:hAnsi="Times New Roman" w:eastAsia="Times New Roman" w:cs="Times New Roman"/>
          <w:spacing w:val="-1"/>
          <w:sz w:val="24"/>
          <w:szCs w:val="24"/>
        </w:rPr>
        <w:t>60MPa</w:t>
      </w:r>
      <w:r>
        <w:rPr>
          <w:rFonts w:ascii="Times New Roman" w:hAnsi="Times New Roman" w:eastAsia="宋体" w:cs="Times New Roman"/>
          <w:spacing w:val="-1"/>
          <w:sz w:val="24"/>
          <w:szCs w:val="24"/>
        </w:rPr>
        <w:t>～</w:t>
      </w:r>
      <w:r>
        <w:rPr>
          <w:rFonts w:ascii="Times New Roman" w:hAnsi="Times New Roman" w:eastAsia="Times New Roman" w:cs="Times New Roman"/>
          <w:spacing w:val="-1"/>
          <w:sz w:val="24"/>
          <w:szCs w:val="24"/>
        </w:rPr>
        <w:t>100MPa</w:t>
      </w:r>
      <w:r>
        <w:rPr>
          <w:rFonts w:ascii="Times New Roman" w:hAnsi="Times New Roman" w:eastAsia="Times New Roman" w:cs="Times New Roman"/>
          <w:spacing w:val="35"/>
          <w:w w:val="101"/>
          <w:sz w:val="24"/>
          <w:szCs w:val="24"/>
        </w:rPr>
        <w:t xml:space="preserve"> </w:t>
      </w:r>
      <w:r>
        <w:rPr>
          <w:rFonts w:ascii="Times New Roman" w:hAnsi="Times New Roman" w:eastAsia="宋体" w:cs="Times New Roman"/>
          <w:spacing w:val="-1"/>
          <w:sz w:val="24"/>
          <w:szCs w:val="24"/>
        </w:rPr>
        <w:t>之间时，应按本标准第</w:t>
      </w:r>
      <w:r>
        <w:rPr>
          <w:rFonts w:ascii="Times New Roman" w:hAnsi="Times New Roman" w:eastAsia="Times New Roman" w:cs="Times New Roman"/>
          <w:spacing w:val="-1"/>
          <w:sz w:val="24"/>
          <w:szCs w:val="24"/>
        </w:rPr>
        <w:t>E.4</w:t>
      </w:r>
      <w:r>
        <w:rPr>
          <w:rFonts w:ascii="Times New Roman" w:hAnsi="Times New Roman" w:eastAsia="宋体" w:cs="Times New Roman"/>
          <w:spacing w:val="-1"/>
          <w:sz w:val="24"/>
          <w:szCs w:val="24"/>
        </w:rPr>
        <w:t>节的有关规定制定专用的圆柱体试</w:t>
      </w:r>
      <w:r>
        <w:rPr>
          <w:rFonts w:ascii="Times New Roman" w:hAnsi="Times New Roman" w:eastAsia="宋体" w:cs="Times New Roman"/>
          <w:spacing w:val="-6"/>
          <w:sz w:val="24"/>
          <w:szCs w:val="24"/>
        </w:rPr>
        <w:t>件抗压强度换算系数；</w:t>
      </w:r>
    </w:p>
    <w:p w14:paraId="0678FD82">
      <w:pPr>
        <w:spacing w:line="360" w:lineRule="auto"/>
        <w:ind w:left="65" w:right="10" w:firstLine="475"/>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对抗压强度检测结果存在争议时，应按本标准第</w:t>
      </w:r>
      <w:r>
        <w:rPr>
          <w:rFonts w:ascii="Times New Roman" w:hAnsi="Times New Roman" w:eastAsia="Times New Roman" w:cs="Times New Roman"/>
          <w:spacing w:val="-1"/>
          <w:sz w:val="24"/>
          <w:szCs w:val="24"/>
        </w:rPr>
        <w:t>E.4</w:t>
      </w:r>
      <w:r>
        <w:rPr>
          <w:rFonts w:ascii="Times New Roman" w:hAnsi="Times New Roman" w:eastAsia="宋体" w:cs="Times New Roman"/>
          <w:spacing w:val="-1"/>
          <w:sz w:val="24"/>
          <w:szCs w:val="24"/>
        </w:rPr>
        <w:t>节的有关规定制定</w:t>
      </w:r>
      <w:r>
        <w:rPr>
          <w:rFonts w:ascii="Times New Roman" w:hAnsi="Times New Roman" w:eastAsia="宋体" w:cs="Times New Roman"/>
          <w:spacing w:val="-3"/>
          <w:sz w:val="24"/>
          <w:szCs w:val="24"/>
        </w:rPr>
        <w:t>专用的圆柱体试件抗压强度换算系数。</w:t>
      </w:r>
    </w:p>
    <w:p w14:paraId="6AA22257">
      <w:pPr>
        <w:spacing w:line="360" w:lineRule="auto"/>
        <w:ind w:left="60"/>
        <w:rPr>
          <w:rFonts w:ascii="Times New Roman" w:hAnsi="Times New Roman" w:eastAsia="宋体" w:cs="Times New Roman"/>
          <w:sz w:val="24"/>
          <w:szCs w:val="24"/>
        </w:rPr>
      </w:pPr>
      <w:r>
        <w:rPr>
          <w:rFonts w:ascii="Times New Roman" w:hAnsi="Times New Roman" w:cs="Times New Roman"/>
          <w:b/>
          <w:bCs/>
          <w:sz w:val="24"/>
          <w:szCs w:val="24"/>
        </w:rPr>
        <w:t>D</w:t>
      </w:r>
      <w:r>
        <w:rPr>
          <w:rFonts w:ascii="Times New Roman" w:hAnsi="Times New Roman" w:eastAsia="Times New Roman" w:cs="Times New Roman"/>
          <w:b/>
          <w:bCs/>
          <w:sz w:val="24"/>
          <w:szCs w:val="24"/>
        </w:rPr>
        <w:t xml:space="preserve">.3.6  </w:t>
      </w:r>
      <w:r>
        <w:rPr>
          <w:rFonts w:ascii="Times New Roman" w:hAnsi="Times New Roman" w:eastAsia="宋体" w:cs="Times New Roman"/>
          <w:sz w:val="24"/>
          <w:szCs w:val="24"/>
        </w:rPr>
        <w:t>检测批灌浆料抗压强度的推定值应符</w:t>
      </w:r>
      <w:r>
        <w:rPr>
          <w:rFonts w:ascii="Times New Roman" w:hAnsi="Times New Roman" w:eastAsia="宋体" w:cs="Times New Roman"/>
          <w:spacing w:val="-1"/>
          <w:sz w:val="24"/>
          <w:szCs w:val="24"/>
        </w:rPr>
        <w:t>合下列规定：</w:t>
      </w:r>
    </w:p>
    <w:p w14:paraId="690C53B2">
      <w:pPr>
        <w:spacing w:before="47" w:line="346" w:lineRule="auto"/>
        <w:ind w:left="28" w:right="10" w:firstLine="481"/>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检测批的灌浆料抗压强度推定值应计算推定区间，推定区间的上限值和</w:t>
      </w:r>
      <w:r>
        <w:rPr>
          <w:rFonts w:ascii="Times New Roman" w:hAnsi="Times New Roman" w:eastAsia="宋体" w:cs="Times New Roman"/>
          <w:spacing w:val="-6"/>
          <w:sz w:val="24"/>
          <w:szCs w:val="24"/>
        </w:rPr>
        <w:t>下限值应按下列公式计算：</w:t>
      </w:r>
    </w:p>
    <w:p w14:paraId="18F3C9AE">
      <w:pPr>
        <w:spacing w:before="39" w:line="191" w:lineRule="auto"/>
        <w:ind w:right="11"/>
        <w:jc w:val="center"/>
        <w:rPr>
          <w:rFonts w:ascii="Times New Roman" w:hAnsi="Times New Roman" w:cs="Times New Roman"/>
          <w:sz w:val="24"/>
          <w:szCs w:val="24"/>
        </w:rPr>
      </w:pPr>
      <w:r>
        <w:rPr>
          <w:rFonts w:ascii="Times New Roman" w:hAnsi="Times New Roman" w:eastAsia="Times New Roman" w:cs="Times New Roman"/>
          <w:i/>
          <w:iCs/>
          <w:position w:val="1"/>
          <w:sz w:val="24"/>
          <w:szCs w:val="24"/>
        </w:rPr>
        <w:t>f</w:t>
      </w:r>
      <w:r>
        <w:rPr>
          <w:rFonts w:ascii="Times New Roman" w:hAnsi="Times New Roman" w:eastAsia="Times New Roman" w:cs="Times New Roman"/>
          <w:position w:val="-4"/>
          <w:sz w:val="14"/>
          <w:szCs w:val="14"/>
        </w:rPr>
        <w:t xml:space="preserve">gm,e1  </w:t>
      </w:r>
      <w:r>
        <w:rPr>
          <w:rFonts w:ascii="Times New Roman" w:hAnsi="Times New Roman" w:eastAsia="微软雅黑" w:cs="Times New Roman"/>
          <w:position w:val="1"/>
          <w:sz w:val="24"/>
          <w:szCs w:val="24"/>
        </w:rPr>
        <w:t xml:space="preserve">= </w:t>
      </w:r>
      <w:r>
        <w:rPr>
          <w:rFonts w:ascii="Times New Roman" w:hAnsi="Times New Roman" w:eastAsia="Times New Roman" w:cs="Times New Roman"/>
          <w:i/>
          <w:iCs/>
          <w:position w:val="1"/>
          <w:sz w:val="24"/>
          <w:szCs w:val="24"/>
        </w:rPr>
        <w:t>f</w:t>
      </w:r>
      <w:r>
        <w:rPr>
          <w:rFonts w:ascii="Times New Roman" w:hAnsi="Times New Roman" w:eastAsia="Times New Roman" w:cs="Times New Roman"/>
          <w:position w:val="-4"/>
          <w:sz w:val="14"/>
          <w:szCs w:val="14"/>
        </w:rPr>
        <w:t xml:space="preserve">gm,m  </w:t>
      </w:r>
      <w:r>
        <w:rPr>
          <w:rFonts w:ascii="Times New Roman" w:hAnsi="Times New Roman" w:eastAsia="微软雅黑" w:cs="Times New Roman"/>
          <w:position w:val="1"/>
          <w:sz w:val="24"/>
          <w:szCs w:val="24"/>
        </w:rPr>
        <w:t>+</w:t>
      </w:r>
      <w:r>
        <w:rPr>
          <w:rFonts w:ascii="Times New Roman" w:hAnsi="Times New Roman" w:eastAsia="微软雅黑" w:cs="Times New Roman"/>
          <w:spacing w:val="-23"/>
          <w:position w:val="1"/>
          <w:sz w:val="24"/>
          <w:szCs w:val="24"/>
        </w:rPr>
        <w:t xml:space="preserve"> </w:t>
      </w:r>
      <w:r>
        <w:rPr>
          <w:rFonts w:ascii="Times New Roman" w:hAnsi="Times New Roman" w:eastAsia="Times New Roman" w:cs="Times New Roman"/>
          <w:i/>
          <w:iCs/>
          <w:position w:val="1"/>
          <w:sz w:val="24"/>
          <w:szCs w:val="24"/>
        </w:rPr>
        <w:t xml:space="preserve">k </w:t>
      </w:r>
      <w:r>
        <w:rPr>
          <w:rFonts w:ascii="Times New Roman" w:hAnsi="Times New Roman" w:eastAsia="微软雅黑" w:cs="Times New Roman"/>
          <w:position w:val="1"/>
          <w:sz w:val="24"/>
          <w:szCs w:val="24"/>
        </w:rPr>
        <w:t>.</w:t>
      </w:r>
      <w:r>
        <w:rPr>
          <w:rFonts w:ascii="Times New Roman" w:hAnsi="Times New Roman" w:eastAsia="微软雅黑" w:cs="Times New Roman"/>
          <w:spacing w:val="-39"/>
          <w:position w:val="1"/>
          <w:sz w:val="24"/>
          <w:szCs w:val="24"/>
        </w:rPr>
        <w:t xml:space="preserve"> </w:t>
      </w:r>
      <w:r>
        <w:rPr>
          <w:rFonts w:ascii="Times New Roman" w:hAnsi="Times New Roman" w:eastAsia="Times New Roman" w:cs="Times New Roman"/>
          <w:i/>
          <w:iCs/>
          <w:position w:val="1"/>
          <w:sz w:val="24"/>
          <w:szCs w:val="24"/>
        </w:rPr>
        <w:t>s</w:t>
      </w:r>
      <w:r>
        <w:rPr>
          <w:rFonts w:ascii="Times New Roman" w:hAnsi="Times New Roman" w:eastAsia="Times New Roman" w:cs="Times New Roman"/>
          <w:position w:val="-4"/>
          <w:sz w:val="14"/>
          <w:szCs w:val="14"/>
        </w:rPr>
        <w:t>gm</w:t>
      </w:r>
    </w:p>
    <w:p w14:paraId="5B8CCEE8">
      <w:pPr>
        <w:spacing w:before="215" w:line="191" w:lineRule="auto"/>
        <w:ind w:right="11"/>
        <w:jc w:val="center"/>
        <w:rPr>
          <w:rFonts w:ascii="Times New Roman" w:hAnsi="Times New Roman" w:eastAsia="宋体" w:cs="Times New Roman"/>
          <w:sz w:val="24"/>
          <w:szCs w:val="24"/>
        </w:rPr>
      </w:pPr>
      <w:r>
        <w:rPr>
          <w:rFonts w:ascii="Times New Roman" w:hAnsi="Times New Roman" w:eastAsia="Times New Roman" w:cs="Times New Roman"/>
          <w:i/>
          <w:iCs/>
          <w:position w:val="1"/>
          <w:sz w:val="24"/>
          <w:szCs w:val="24"/>
        </w:rPr>
        <w:t>f</w:t>
      </w:r>
      <w:r>
        <w:rPr>
          <w:rFonts w:ascii="Times New Roman" w:hAnsi="Times New Roman" w:eastAsia="Times New Roman" w:cs="Times New Roman"/>
          <w:position w:val="-4"/>
          <w:sz w:val="14"/>
          <w:szCs w:val="14"/>
        </w:rPr>
        <w:t xml:space="preserve">gm,e2  </w:t>
      </w:r>
      <w:r>
        <w:rPr>
          <w:rFonts w:ascii="Times New Roman" w:hAnsi="Times New Roman" w:eastAsia="微软雅黑" w:cs="Times New Roman"/>
          <w:position w:val="1"/>
          <w:sz w:val="24"/>
          <w:szCs w:val="24"/>
        </w:rPr>
        <w:t xml:space="preserve">= </w:t>
      </w:r>
      <w:r>
        <w:rPr>
          <w:rFonts w:ascii="Times New Roman" w:hAnsi="Times New Roman" w:eastAsia="Times New Roman" w:cs="Times New Roman"/>
          <w:i/>
          <w:iCs/>
          <w:position w:val="1"/>
          <w:sz w:val="24"/>
          <w:szCs w:val="24"/>
        </w:rPr>
        <w:t>f</w:t>
      </w:r>
      <w:r>
        <w:rPr>
          <w:rFonts w:ascii="Times New Roman" w:hAnsi="Times New Roman" w:eastAsia="Times New Roman" w:cs="Times New Roman"/>
          <w:position w:val="-4"/>
          <w:sz w:val="14"/>
          <w:szCs w:val="14"/>
        </w:rPr>
        <w:t xml:space="preserve">gm,m  </w:t>
      </w:r>
      <w:r>
        <w:rPr>
          <w:rFonts w:ascii="Times New Roman" w:hAnsi="Times New Roman" w:eastAsia="微软雅黑" w:cs="Times New Roman"/>
          <w:position w:val="1"/>
          <w:sz w:val="24"/>
          <w:szCs w:val="24"/>
        </w:rPr>
        <w:t>−</w:t>
      </w:r>
      <w:r>
        <w:rPr>
          <w:rFonts w:ascii="Times New Roman" w:hAnsi="Times New Roman" w:eastAsia="微软雅黑" w:cs="Times New Roman"/>
          <w:spacing w:val="-28"/>
          <w:position w:val="1"/>
          <w:sz w:val="24"/>
          <w:szCs w:val="24"/>
        </w:rPr>
        <w:t xml:space="preserve"> </w:t>
      </w:r>
      <w:r>
        <w:rPr>
          <w:rFonts w:ascii="Times New Roman" w:hAnsi="Times New Roman" w:eastAsia="Times New Roman" w:cs="Times New Roman"/>
          <w:i/>
          <w:iCs/>
          <w:position w:val="1"/>
          <w:sz w:val="24"/>
          <w:szCs w:val="24"/>
        </w:rPr>
        <w:t xml:space="preserve">k </w:t>
      </w:r>
      <w:r>
        <w:rPr>
          <w:rFonts w:ascii="Times New Roman" w:hAnsi="Times New Roman" w:eastAsia="微软雅黑" w:cs="Times New Roman"/>
          <w:position w:val="1"/>
          <w:sz w:val="24"/>
          <w:szCs w:val="24"/>
        </w:rPr>
        <w:t>.</w:t>
      </w:r>
      <w:r>
        <w:rPr>
          <w:rFonts w:ascii="Times New Roman" w:hAnsi="Times New Roman" w:eastAsia="微软雅黑" w:cs="Times New Roman"/>
          <w:spacing w:val="-39"/>
          <w:position w:val="1"/>
          <w:sz w:val="24"/>
          <w:szCs w:val="24"/>
        </w:rPr>
        <w:t xml:space="preserve"> </w:t>
      </w:r>
      <w:r>
        <w:rPr>
          <w:rFonts w:ascii="Times New Roman" w:hAnsi="Times New Roman" w:eastAsia="Times New Roman" w:cs="Times New Roman"/>
          <w:i/>
          <w:iCs/>
          <w:position w:val="1"/>
          <w:sz w:val="24"/>
          <w:szCs w:val="24"/>
        </w:rPr>
        <w:t>s</w:t>
      </w:r>
      <w:r>
        <w:rPr>
          <w:rFonts w:ascii="Times New Roman" w:hAnsi="Times New Roman" w:eastAsia="Times New Roman" w:cs="Times New Roman"/>
          <w:position w:val="-4"/>
          <w:sz w:val="14"/>
          <w:szCs w:val="14"/>
        </w:rPr>
        <w:t>gm</w:t>
      </w:r>
    </w:p>
    <w:p w14:paraId="43EA8B0C">
      <w:pPr>
        <w:spacing w:before="260"/>
        <w:ind w:right="11"/>
        <w:jc w:val="center"/>
        <w:rPr>
          <w:rFonts w:ascii="Times New Roman" w:hAnsi="Times New Roman" w:eastAsia="宋体" w:cs="Times New Roman"/>
          <w:sz w:val="24"/>
          <w:szCs w:val="24"/>
        </w:rPr>
      </w:pPr>
      <w:r>
        <w:rPr>
          <w:rFonts w:ascii="Times New Roman" w:hAnsi="Times New Roman" w:eastAsia="Times New Roman" w:cs="Times New Roman"/>
          <w:i/>
          <w:iCs/>
          <w:position w:val="1"/>
          <w:sz w:val="24"/>
          <w:szCs w:val="24"/>
        </w:rPr>
        <w:t>f</w:t>
      </w:r>
      <w:r>
        <w:rPr>
          <w:rFonts w:ascii="Times New Roman" w:hAnsi="Times New Roman" w:eastAsia="Times New Roman" w:cs="Times New Roman"/>
          <w:position w:val="-4"/>
          <w:sz w:val="14"/>
          <w:szCs w:val="14"/>
        </w:rPr>
        <w:t>gm</w:t>
      </w:r>
      <w:r>
        <w:rPr>
          <w:rFonts w:ascii="Times New Roman" w:hAnsi="Times New Roman" w:eastAsia="Times New Roman" w:cs="Times New Roman"/>
          <w:spacing w:val="3"/>
          <w:position w:val="-4"/>
          <w:sz w:val="14"/>
          <w:szCs w:val="14"/>
        </w:rPr>
        <w:t xml:space="preserve">,m  </w:t>
      </w:r>
      <w:r>
        <w:rPr>
          <w:rFonts w:ascii="Times New Roman" w:hAnsi="Times New Roman" w:eastAsia="微软雅黑" w:cs="Times New Roman"/>
          <w:spacing w:val="3"/>
          <w:position w:val="1"/>
          <w:sz w:val="24"/>
          <w:szCs w:val="24"/>
        </w:rPr>
        <w:t>=</w:t>
      </w:r>
      <w:r>
        <w:rPr>
          <w:rFonts w:ascii="Times New Roman" w:hAnsi="Times New Roman" w:eastAsia="微软雅黑" w:cs="Times New Roman"/>
          <w:spacing w:val="-4"/>
          <w:position w:val="1"/>
          <w:sz w:val="24"/>
          <w:szCs w:val="24"/>
        </w:rPr>
        <w:t xml:space="preserve"> </w:t>
      </w:r>
      <w:r>
        <w:rPr>
          <w:rFonts w:ascii="Times New Roman" w:hAnsi="Times New Roman" w:cs="Times New Roman"/>
          <w:position w:val="-21"/>
          <w:sz w:val="24"/>
          <w:szCs w:val="24"/>
        </w:rPr>
        <w:drawing>
          <wp:inline distT="0" distB="0" distL="0" distR="0">
            <wp:extent cx="290195" cy="347980"/>
            <wp:effectExtent l="0" t="0" r="0" b="0"/>
            <wp:docPr id="1537355352" name="IM 64"/>
            <wp:cNvGraphicFramePr/>
            <a:graphic xmlns:a="http://schemas.openxmlformats.org/drawingml/2006/main">
              <a:graphicData uri="http://schemas.openxmlformats.org/drawingml/2006/picture">
                <pic:pic xmlns:pic="http://schemas.openxmlformats.org/drawingml/2006/picture">
                  <pic:nvPicPr>
                    <pic:cNvPr id="1537355352" name="IM 64"/>
                    <pic:cNvPicPr/>
                  </pic:nvPicPr>
                  <pic:blipFill>
                    <a:blip r:embed="rId19"/>
                    <a:stretch>
                      <a:fillRect/>
                    </a:stretch>
                  </pic:blipFill>
                  <pic:spPr>
                    <a:xfrm>
                      <a:off x="0" y="0"/>
                      <a:ext cx="290615" cy="348604"/>
                    </a:xfrm>
                    <a:prstGeom prst="rect">
                      <a:avLst/>
                    </a:prstGeom>
                  </pic:spPr>
                </pic:pic>
              </a:graphicData>
            </a:graphic>
          </wp:inline>
        </w:drawing>
      </w:r>
      <w:r>
        <w:rPr>
          <w:rFonts w:ascii="Times New Roman" w:hAnsi="Times New Roman" w:eastAsia="微软雅黑" w:cs="Times New Roman"/>
          <w:spacing w:val="-36"/>
          <w:position w:val="1"/>
          <w:sz w:val="24"/>
          <w:szCs w:val="24"/>
        </w:rPr>
        <w:t xml:space="preserve"> </w:t>
      </w:r>
      <w:r>
        <w:rPr>
          <w:rFonts w:ascii="Times New Roman" w:hAnsi="Times New Roman" w:eastAsia="Times New Roman" w:cs="Times New Roman"/>
          <w:i/>
          <w:iCs/>
          <w:position w:val="1"/>
          <w:sz w:val="24"/>
          <w:szCs w:val="24"/>
        </w:rPr>
        <w:t>f</w:t>
      </w:r>
      <w:r>
        <w:rPr>
          <w:rFonts w:ascii="Times New Roman" w:hAnsi="Times New Roman" w:eastAsia="Times New Roman" w:cs="Times New Roman"/>
          <w:position w:val="-4"/>
          <w:sz w:val="14"/>
          <w:szCs w:val="14"/>
        </w:rPr>
        <w:t>gm</w:t>
      </w:r>
      <w:r>
        <w:rPr>
          <w:rFonts w:ascii="Times New Roman" w:hAnsi="Times New Roman" w:eastAsia="Times New Roman" w:cs="Times New Roman"/>
          <w:spacing w:val="3"/>
          <w:position w:val="-4"/>
          <w:sz w:val="14"/>
          <w:szCs w:val="14"/>
        </w:rPr>
        <w:t>,</w:t>
      </w:r>
      <w:r>
        <w:rPr>
          <w:rFonts w:ascii="Times New Roman" w:hAnsi="Times New Roman" w:eastAsia="Times New Roman" w:cs="Times New Roman"/>
          <w:i/>
          <w:iCs/>
          <w:spacing w:val="3"/>
          <w:position w:val="-4"/>
          <w:sz w:val="14"/>
          <w:szCs w:val="14"/>
        </w:rPr>
        <w:t>i</w:t>
      </w:r>
    </w:p>
    <w:p w14:paraId="17E5335D">
      <w:pPr>
        <w:spacing w:before="267"/>
        <w:ind w:right="11"/>
        <w:jc w:val="center"/>
        <w:rPr>
          <w:rFonts w:ascii="Times New Roman" w:hAnsi="Times New Roman" w:eastAsia="宋体" w:cs="Times New Roman"/>
          <w:sz w:val="24"/>
          <w:szCs w:val="24"/>
        </w:rPr>
      </w:pPr>
      <w:r>
        <w:rPr>
          <w:rFonts w:ascii="Times New Roman" w:hAnsi="Times New Roman" w:eastAsia="Times New Roman" w:cs="Times New Roman"/>
          <w:i/>
          <w:iCs/>
          <w:spacing w:val="-3"/>
          <w:w w:val="97"/>
          <w:position w:val="-13"/>
          <w:sz w:val="24"/>
          <w:szCs w:val="24"/>
        </w:rPr>
        <w:t>s</w:t>
      </w:r>
      <w:r>
        <w:rPr>
          <w:rFonts w:ascii="Times New Roman" w:hAnsi="Times New Roman" w:eastAsia="Times New Roman" w:cs="Times New Roman"/>
          <w:spacing w:val="-3"/>
          <w:w w:val="97"/>
          <w:position w:val="-20"/>
          <w:sz w:val="15"/>
          <w:szCs w:val="15"/>
        </w:rPr>
        <w:t>gm</w:t>
      </w:r>
      <w:r>
        <w:rPr>
          <w:rFonts w:ascii="Times New Roman" w:hAnsi="Times New Roman" w:eastAsia="Times New Roman" w:cs="Times New Roman"/>
          <w:spacing w:val="7"/>
          <w:position w:val="-20"/>
          <w:sz w:val="15"/>
          <w:szCs w:val="15"/>
        </w:rPr>
        <w:t xml:space="preserve">  </w:t>
      </w:r>
      <w:r>
        <w:rPr>
          <w:rFonts w:ascii="Times New Roman" w:hAnsi="Times New Roman" w:eastAsia="微软雅黑" w:cs="Times New Roman"/>
          <w:spacing w:val="-6"/>
          <w:position w:val="-13"/>
          <w:sz w:val="24"/>
          <w:szCs w:val="24"/>
        </w:rPr>
        <w:t xml:space="preserve">= </w:t>
      </w:r>
      <w:r>
        <w:rPr>
          <w:rFonts w:ascii="Times New Roman" w:hAnsi="Times New Roman" w:cs="Times New Roman"/>
          <w:position w:val="-35"/>
          <w:sz w:val="24"/>
          <w:szCs w:val="24"/>
        </w:rPr>
        <w:drawing>
          <wp:inline distT="0" distB="0" distL="0" distR="0">
            <wp:extent cx="1170305" cy="598805"/>
            <wp:effectExtent l="0" t="0" r="0" b="0"/>
            <wp:docPr id="361492125" name="IM 66"/>
            <wp:cNvGraphicFramePr/>
            <a:graphic xmlns:a="http://schemas.openxmlformats.org/drawingml/2006/main">
              <a:graphicData uri="http://schemas.openxmlformats.org/drawingml/2006/picture">
                <pic:pic xmlns:pic="http://schemas.openxmlformats.org/drawingml/2006/picture">
                  <pic:nvPicPr>
                    <pic:cNvPr id="361492125" name="IM 66"/>
                    <pic:cNvPicPr/>
                  </pic:nvPicPr>
                  <pic:blipFill>
                    <a:blip r:embed="rId20"/>
                    <a:stretch>
                      <a:fillRect/>
                    </a:stretch>
                  </pic:blipFill>
                  <pic:spPr>
                    <a:xfrm>
                      <a:off x="0" y="0"/>
                      <a:ext cx="1170564" cy="599304"/>
                    </a:xfrm>
                    <a:prstGeom prst="rect">
                      <a:avLst/>
                    </a:prstGeom>
                  </pic:spPr>
                </pic:pic>
              </a:graphicData>
            </a:graphic>
          </wp:inline>
        </w:drawing>
      </w:r>
    </w:p>
    <w:p w14:paraId="4EF02EC2">
      <w:pPr>
        <w:spacing w:before="246" w:line="221" w:lineRule="auto"/>
        <w:ind w:left="25"/>
        <w:rPr>
          <w:rFonts w:ascii="Times New Roman" w:hAnsi="Times New Roman" w:eastAsia="宋体" w:cs="Times New Roman"/>
          <w:spacing w:val="2"/>
          <w:sz w:val="24"/>
          <w:szCs w:val="24"/>
        </w:rPr>
      </w:pPr>
      <w:r>
        <w:rPr>
          <w:rFonts w:ascii="Times New Roman" w:hAnsi="Times New Roman" w:eastAsia="宋体" w:cs="Times New Roman"/>
          <w:spacing w:val="2"/>
          <w:sz w:val="24"/>
          <w:szCs w:val="24"/>
        </w:rPr>
        <w:t>式中：</w:t>
      </w:r>
    </w:p>
    <w:p w14:paraId="6F3E9640">
      <w:pPr>
        <w:spacing w:before="246" w:line="221" w:lineRule="auto"/>
        <w:ind w:left="25" w:firstLine="480" w:firstLineChars="200"/>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2"/>
          <w:position w:val="-5"/>
          <w:sz w:val="14"/>
          <w:szCs w:val="14"/>
        </w:rPr>
        <w:t>,e1</w:t>
      </w:r>
      <w:r>
        <w:rPr>
          <w:rFonts w:ascii="Times New Roman" w:hAnsi="Times New Roman" w:eastAsia="Times New Roman" w:cs="Times New Roman"/>
          <w:spacing w:val="-12"/>
          <w:position w:val="-5"/>
          <w:sz w:val="14"/>
          <w:szCs w:val="14"/>
        </w:rPr>
        <w:t xml:space="preserve"> </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灌浆料抗压强度推定上限值（</w:t>
      </w:r>
      <w:r>
        <w:rPr>
          <w:rFonts w:ascii="Times New Roman" w:hAnsi="Times New Roman" w:eastAsia="Times New Roman" w:cs="Times New Roman"/>
          <w:sz w:val="24"/>
          <w:szCs w:val="24"/>
        </w:rPr>
        <w:t>MPa</w:t>
      </w:r>
      <w:r>
        <w:rPr>
          <w:rFonts w:ascii="Times New Roman" w:hAnsi="Times New Roman" w:eastAsia="宋体" w:cs="Times New Roman"/>
          <w:spacing w:val="-50"/>
          <w:sz w:val="24"/>
          <w:szCs w:val="24"/>
        </w:rPr>
        <w:t>），</w:t>
      </w:r>
      <w:r>
        <w:rPr>
          <w:rFonts w:ascii="Times New Roman" w:hAnsi="Times New Roman" w:eastAsia="宋体" w:cs="Times New Roman"/>
          <w:spacing w:val="2"/>
          <w:sz w:val="24"/>
          <w:szCs w:val="24"/>
        </w:rPr>
        <w:t>应精确至</w:t>
      </w:r>
      <w:r>
        <w:rPr>
          <w:rFonts w:ascii="Times New Roman" w:hAnsi="Times New Roman" w:eastAsia="宋体" w:cs="Times New Roman"/>
          <w:spacing w:val="-52"/>
          <w:sz w:val="24"/>
          <w:szCs w:val="24"/>
        </w:rPr>
        <w:t xml:space="preserve"> </w:t>
      </w:r>
      <w:r>
        <w:rPr>
          <w:rFonts w:ascii="Times New Roman" w:hAnsi="Times New Roman" w:eastAsia="Times New Roman" w:cs="Times New Roman"/>
          <w:spacing w:val="2"/>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pacing w:val="2"/>
          <w:sz w:val="24"/>
          <w:szCs w:val="24"/>
        </w:rPr>
        <w:t>；</w:t>
      </w:r>
    </w:p>
    <w:p w14:paraId="4F1703EB">
      <w:pPr>
        <w:spacing w:before="245" w:line="221" w:lineRule="auto"/>
        <w:ind w:firstLine="480" w:firstLineChars="200"/>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 xml:space="preserve">gm,e2 </w:t>
      </w:r>
      <w:r>
        <w:rPr>
          <w:rFonts w:ascii="Times New Roman" w:hAnsi="Times New Roman" w:eastAsia="Times New Roman" w:cs="Times New Roman"/>
          <w:sz w:val="24"/>
          <w:szCs w:val="24"/>
        </w:rPr>
        <w:t>——</w:t>
      </w:r>
      <w:r>
        <w:rPr>
          <w:rFonts w:ascii="Times New Roman" w:hAnsi="Times New Roman" w:eastAsia="宋体" w:cs="Times New Roman"/>
          <w:sz w:val="24"/>
          <w:szCs w:val="24"/>
        </w:rPr>
        <w:t>灌浆料抗压强度推定下限值（</w:t>
      </w:r>
      <w:r>
        <w:rPr>
          <w:rFonts w:ascii="Times New Roman" w:hAnsi="Times New Roman" w:eastAsia="Times New Roman" w:cs="Times New Roman"/>
          <w:sz w:val="24"/>
          <w:szCs w:val="24"/>
        </w:rPr>
        <w:t>MPa</w:t>
      </w:r>
      <w:r>
        <w:rPr>
          <w:rFonts w:ascii="Times New Roman" w:hAnsi="Times New Roman" w:eastAsia="宋体" w:cs="Times New Roman"/>
          <w:spacing w:val="-56"/>
          <w:sz w:val="24"/>
          <w:szCs w:val="24"/>
        </w:rPr>
        <w:t>），</w:t>
      </w:r>
      <w:r>
        <w:rPr>
          <w:rFonts w:ascii="Times New Roman" w:hAnsi="Times New Roman" w:eastAsia="宋体" w:cs="Times New Roman"/>
          <w:sz w:val="24"/>
          <w:szCs w:val="24"/>
        </w:rPr>
        <w:t>应精确至</w:t>
      </w:r>
      <w:r>
        <w:rPr>
          <w:rFonts w:ascii="Times New Roman" w:hAnsi="Times New Roman" w:eastAsia="宋体" w:cs="Times New Roman"/>
          <w:spacing w:val="-50"/>
          <w:sz w:val="24"/>
          <w:szCs w:val="24"/>
        </w:rPr>
        <w:t xml:space="preserve"> </w:t>
      </w:r>
      <w:r>
        <w:rPr>
          <w:rFonts w:ascii="Times New Roman" w:hAnsi="Times New Roman" w:eastAsia="Times New Roman" w:cs="Times New Roman"/>
          <w:sz w:val="24"/>
          <w:szCs w:val="24"/>
        </w:rPr>
        <w:t>0.1MPa</w:t>
      </w:r>
      <w:r>
        <w:rPr>
          <w:rFonts w:ascii="Times New Roman" w:hAnsi="Times New Roman" w:eastAsia="宋体" w:cs="Times New Roman"/>
          <w:sz w:val="24"/>
          <w:szCs w:val="24"/>
        </w:rPr>
        <w:t>；</w:t>
      </w:r>
    </w:p>
    <w:p w14:paraId="40FE3326">
      <w:pPr>
        <w:spacing w:before="245" w:line="374" w:lineRule="auto"/>
        <w:ind w:right="215" w:firstLine="480" w:firstLineChars="200"/>
        <w:rPr>
          <w:rFonts w:ascii="Times New Roman" w:hAnsi="Times New Roman" w:eastAsia="宋体" w:cs="Times New Roman"/>
          <w:spacing w:val="2"/>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14"/>
          <w:szCs w:val="14"/>
        </w:rPr>
        <w:t>gm</w:t>
      </w:r>
      <w:r>
        <w:rPr>
          <w:rFonts w:ascii="Times New Roman" w:hAnsi="Times New Roman" w:eastAsia="Times New Roman" w:cs="Times New Roman"/>
          <w:spacing w:val="2"/>
          <w:position w:val="-6"/>
          <w:sz w:val="14"/>
          <w:szCs w:val="14"/>
        </w:rPr>
        <w:t>,m</w:t>
      </w:r>
      <w:r>
        <w:rPr>
          <w:rFonts w:ascii="Times New Roman" w:hAnsi="Times New Roman" w:eastAsia="Times New Roman" w:cs="Times New Roman"/>
          <w:spacing w:val="10"/>
          <w:position w:val="-6"/>
          <w:sz w:val="14"/>
          <w:szCs w:val="14"/>
        </w:rPr>
        <w:t xml:space="preserve"> </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灌浆料抗压强度换算值的平均值（</w:t>
      </w:r>
      <w:r>
        <w:rPr>
          <w:rFonts w:ascii="Times New Roman" w:hAnsi="Times New Roman" w:eastAsia="Times New Roman" w:cs="Times New Roman"/>
          <w:sz w:val="24"/>
          <w:szCs w:val="24"/>
        </w:rPr>
        <w:t>MPa</w:t>
      </w:r>
      <w:r>
        <w:rPr>
          <w:rFonts w:ascii="Times New Roman" w:hAnsi="Times New Roman" w:eastAsia="宋体" w:cs="Times New Roman"/>
          <w:spacing w:val="-55"/>
          <w:sz w:val="24"/>
          <w:szCs w:val="24"/>
        </w:rPr>
        <w:t>），</w:t>
      </w:r>
      <w:r>
        <w:rPr>
          <w:rFonts w:ascii="Times New Roman" w:hAnsi="Times New Roman" w:eastAsia="宋体" w:cs="Times New Roman"/>
          <w:spacing w:val="2"/>
          <w:sz w:val="24"/>
          <w:szCs w:val="24"/>
        </w:rPr>
        <w:t>应精确至</w:t>
      </w:r>
      <w:r>
        <w:rPr>
          <w:rFonts w:ascii="Times New Roman" w:hAnsi="Times New Roman" w:eastAsia="Times New Roman" w:cs="Times New Roman"/>
          <w:spacing w:val="2"/>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pacing w:val="2"/>
          <w:sz w:val="24"/>
          <w:szCs w:val="24"/>
        </w:rPr>
        <w:t>；</w:t>
      </w:r>
    </w:p>
    <w:p w14:paraId="72FD1E68">
      <w:pPr>
        <w:spacing w:before="245" w:line="374" w:lineRule="auto"/>
        <w:ind w:right="215" w:firstLine="440" w:firstLineChars="200"/>
        <w:rPr>
          <w:rFonts w:ascii="Times New Roman" w:hAnsi="Times New Roman" w:eastAsia="宋体" w:cs="Times New Roman"/>
          <w:spacing w:val="2"/>
          <w:sz w:val="24"/>
          <w:szCs w:val="24"/>
        </w:rPr>
      </w:pPr>
      <w:r>
        <w:rPr>
          <w:rFonts w:ascii="Times New Roman" w:hAnsi="Times New Roman" w:eastAsia="Times New Roman" w:cs="Times New Roman"/>
          <w:i/>
          <w:iCs/>
          <w:sz w:val="22"/>
        </w:rPr>
        <w:t>s</w:t>
      </w:r>
      <w:r>
        <w:rPr>
          <w:rFonts w:ascii="Times New Roman" w:hAnsi="Times New Roman" w:eastAsia="Times New Roman" w:cs="Times New Roman"/>
          <w:position w:val="-6"/>
          <w:sz w:val="12"/>
          <w:szCs w:val="12"/>
        </w:rPr>
        <w:t>gm</w:t>
      </w:r>
      <w:r>
        <w:rPr>
          <w:rFonts w:ascii="Times New Roman" w:hAnsi="Times New Roman" w:eastAsia="Times New Roman" w:cs="Times New Roman"/>
          <w:spacing w:val="15"/>
          <w:w w:val="101"/>
          <w:position w:val="-6"/>
          <w:sz w:val="12"/>
          <w:szCs w:val="12"/>
        </w:rPr>
        <w:t xml:space="preserve"> </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灌浆料抗压强度换算值的标准差（</w:t>
      </w:r>
      <w:r>
        <w:rPr>
          <w:rFonts w:ascii="Times New Roman" w:hAnsi="Times New Roman" w:eastAsia="Times New Roman" w:cs="Times New Roman"/>
          <w:sz w:val="24"/>
          <w:szCs w:val="24"/>
        </w:rPr>
        <w:t>MPa</w:t>
      </w:r>
      <w:r>
        <w:rPr>
          <w:rFonts w:ascii="Times New Roman" w:hAnsi="Times New Roman" w:eastAsia="宋体" w:cs="Times New Roman"/>
          <w:spacing w:val="-50"/>
          <w:sz w:val="24"/>
          <w:szCs w:val="24"/>
        </w:rPr>
        <w:t>），</w:t>
      </w:r>
      <w:r>
        <w:rPr>
          <w:rFonts w:ascii="Times New Roman" w:hAnsi="Times New Roman" w:eastAsia="宋体" w:cs="Times New Roman"/>
          <w:spacing w:val="2"/>
          <w:sz w:val="24"/>
          <w:szCs w:val="24"/>
        </w:rPr>
        <w:t>应精确至</w:t>
      </w:r>
      <w:r>
        <w:rPr>
          <w:rFonts w:ascii="Times New Roman" w:hAnsi="Times New Roman" w:eastAsia="Times New Roman" w:cs="Times New Roman"/>
          <w:spacing w:val="2"/>
          <w:sz w:val="24"/>
          <w:szCs w:val="24"/>
        </w:rPr>
        <w:t>0.01</w:t>
      </w:r>
      <w:r>
        <w:rPr>
          <w:rFonts w:ascii="Times New Roman" w:hAnsi="Times New Roman" w:eastAsia="Times New Roman" w:cs="Times New Roman"/>
          <w:sz w:val="24"/>
          <w:szCs w:val="24"/>
        </w:rPr>
        <w:t>MPa</w:t>
      </w:r>
      <w:r>
        <w:rPr>
          <w:rFonts w:ascii="Times New Roman" w:hAnsi="Times New Roman" w:eastAsia="宋体" w:cs="Times New Roman"/>
          <w:spacing w:val="2"/>
          <w:sz w:val="24"/>
          <w:szCs w:val="24"/>
        </w:rPr>
        <w:t>；</w:t>
      </w:r>
    </w:p>
    <w:p w14:paraId="7384614E">
      <w:pPr>
        <w:spacing w:before="245" w:line="374" w:lineRule="auto"/>
        <w:ind w:right="215" w:firstLine="480" w:firstLineChars="200"/>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14"/>
          <w:szCs w:val="14"/>
        </w:rPr>
        <w:t>gm</w:t>
      </w:r>
      <w:r>
        <w:rPr>
          <w:rFonts w:ascii="Times New Roman" w:hAnsi="Times New Roman" w:eastAsia="Times New Roman" w:cs="Times New Roman"/>
          <w:spacing w:val="1"/>
          <w:position w:val="-6"/>
          <w:sz w:val="14"/>
          <w:szCs w:val="14"/>
        </w:rPr>
        <w:t>,</w:t>
      </w:r>
      <w:r>
        <w:rPr>
          <w:rFonts w:ascii="Times New Roman" w:hAnsi="Times New Roman" w:eastAsia="Times New Roman" w:cs="Times New Roman"/>
          <w:i/>
          <w:iCs/>
          <w:spacing w:val="1"/>
          <w:position w:val="-6"/>
          <w:sz w:val="14"/>
          <w:szCs w:val="14"/>
        </w:rPr>
        <w:t>i</w:t>
      </w:r>
      <w:r>
        <w:rPr>
          <w:rFonts w:ascii="Times New Roman" w:hAnsi="Times New Roman" w:eastAsia="Times New Roman" w:cs="Times New Roman"/>
          <w:i/>
          <w:iCs/>
          <w:spacing w:val="16"/>
          <w:position w:val="-6"/>
          <w:sz w:val="14"/>
          <w:szCs w:val="14"/>
        </w:rPr>
        <w:t xml:space="preserve"> </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灌浆料抗压强度换算值（</w:t>
      </w:r>
      <w:r>
        <w:rPr>
          <w:rFonts w:ascii="Times New Roman" w:hAnsi="Times New Roman" w:eastAsia="Times New Roman" w:cs="Times New Roman"/>
          <w:sz w:val="24"/>
          <w:szCs w:val="24"/>
        </w:rPr>
        <w:t>MPa</w:t>
      </w:r>
      <w:r>
        <w:rPr>
          <w:rFonts w:ascii="Times New Roman" w:hAnsi="Times New Roman" w:eastAsia="宋体" w:cs="Times New Roman"/>
          <w:spacing w:val="-54"/>
          <w:sz w:val="24"/>
          <w:szCs w:val="24"/>
        </w:rPr>
        <w:t>），</w:t>
      </w:r>
      <w:r>
        <w:rPr>
          <w:rFonts w:ascii="Times New Roman" w:hAnsi="Times New Roman" w:eastAsia="宋体" w:cs="Times New Roman"/>
          <w:spacing w:val="1"/>
          <w:sz w:val="24"/>
          <w:szCs w:val="24"/>
        </w:rPr>
        <w:t>应精确至</w:t>
      </w:r>
      <w:r>
        <w:rPr>
          <w:rFonts w:ascii="Times New Roman" w:hAnsi="Times New Roman" w:eastAsia="宋体" w:cs="Times New Roman"/>
          <w:spacing w:val="-52"/>
          <w:sz w:val="24"/>
          <w:szCs w:val="24"/>
        </w:rPr>
        <w:t xml:space="preserve"> </w:t>
      </w:r>
      <w:r>
        <w:rPr>
          <w:rFonts w:ascii="Times New Roman" w:hAnsi="Times New Roman" w:eastAsia="Times New Roman" w:cs="Times New Roman"/>
          <w:spacing w:val="1"/>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pacing w:val="1"/>
          <w:sz w:val="24"/>
          <w:szCs w:val="24"/>
        </w:rPr>
        <w:t>；</w:t>
      </w:r>
    </w:p>
    <w:p w14:paraId="3895F256">
      <w:pPr>
        <w:spacing w:before="102" w:line="345" w:lineRule="auto"/>
        <w:ind w:right="1765"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i/>
          <w:iCs/>
          <w:spacing w:val="-2"/>
          <w:sz w:val="24"/>
          <w:szCs w:val="24"/>
        </w:rPr>
        <w:t>k</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推定系数，可按本标准附录</w:t>
      </w:r>
      <w:r>
        <w:rPr>
          <w:rFonts w:ascii="Times New Roman" w:hAnsi="Times New Roman" w:eastAsia="宋体" w:cs="Times New Roman"/>
          <w:spacing w:val="-56"/>
          <w:sz w:val="24"/>
          <w:szCs w:val="24"/>
        </w:rPr>
        <w:t xml:space="preserve"> </w:t>
      </w:r>
      <w:r>
        <w:rPr>
          <w:rFonts w:ascii="Times New Roman" w:hAnsi="Times New Roman" w:eastAsia="Times New Roman" w:cs="Times New Roman"/>
          <w:spacing w:val="-2"/>
          <w:sz w:val="24"/>
          <w:szCs w:val="24"/>
        </w:rPr>
        <w:t>B.0.2</w:t>
      </w:r>
      <w:r>
        <w:rPr>
          <w:rFonts w:ascii="Times New Roman" w:hAnsi="Times New Roman" w:eastAsia="宋体" w:cs="Times New Roman"/>
          <w:spacing w:val="-2"/>
          <w:sz w:val="24"/>
          <w:szCs w:val="24"/>
        </w:rPr>
        <w:t>条的规定取值；</w:t>
      </w:r>
    </w:p>
    <w:p w14:paraId="6B7E909A">
      <w:pPr>
        <w:spacing w:before="102" w:line="345" w:lineRule="auto"/>
        <w:ind w:right="1765" w:firstLine="480" w:firstLineChars="200"/>
        <w:rPr>
          <w:rFonts w:ascii="Times New Roman" w:hAnsi="Times New Roman" w:eastAsia="宋体" w:cs="Times New Roman"/>
          <w:sz w:val="24"/>
          <w:szCs w:val="24"/>
        </w:rPr>
      </w:pPr>
      <w:r>
        <w:rPr>
          <w:rFonts w:ascii="Times New Roman" w:hAnsi="Times New Roman" w:eastAsia="Cambria Math" w:cs="Times New Roman"/>
          <w:sz w:val="24"/>
          <w:szCs w:val="24"/>
        </w:rPr>
        <w:t>τ</w:t>
      </w:r>
      <w:r>
        <w:rPr>
          <w:rFonts w:ascii="Times New Roman" w:hAnsi="Times New Roman" w:eastAsia="Times New Roman" w:cs="Times New Roman"/>
          <w:sz w:val="24"/>
          <w:szCs w:val="24"/>
        </w:rPr>
        <w:t>——</w:t>
      </w:r>
      <w:r>
        <w:rPr>
          <w:rFonts w:ascii="Times New Roman" w:hAnsi="Times New Roman" w:eastAsia="宋体" w:cs="Times New Roman"/>
          <w:sz w:val="24"/>
          <w:szCs w:val="24"/>
        </w:rPr>
        <w:t>样本数量。</w:t>
      </w:r>
    </w:p>
    <w:p w14:paraId="717E4919">
      <w:pPr>
        <w:spacing w:before="40" w:line="315" w:lineRule="auto"/>
        <w:ind w:left="25" w:right="11" w:firstLine="474"/>
        <w:rPr>
          <w:rFonts w:ascii="Times New Roman" w:hAnsi="Times New Roman" w:eastAsia="宋体" w:cs="Times New Roman"/>
          <w:sz w:val="24"/>
          <w:szCs w:val="24"/>
        </w:rPr>
      </w:pPr>
      <w:r>
        <w:rPr>
          <w:rFonts w:ascii="Times New Roman" w:hAnsi="Times New Roman" w:eastAsia="Times New Roman" w:cs="Times New Roman"/>
          <w:b/>
          <w:bCs/>
          <w:spacing w:val="7"/>
          <w:sz w:val="24"/>
          <w:szCs w:val="24"/>
        </w:rPr>
        <w:t xml:space="preserve">2  </w:t>
      </w:r>
      <w:r>
        <w:rPr>
          <w:rFonts w:ascii="Times New Roman" w:hAnsi="Times New Roman" w:eastAsia="宋体" w:cs="Times New Roman"/>
          <w:spacing w:val="7"/>
          <w:sz w:val="24"/>
          <w:szCs w:val="24"/>
        </w:rPr>
        <w:t>抗压强度上限值</w:t>
      </w:r>
      <w:r>
        <w:rPr>
          <w:rFonts w:ascii="Times New Roman" w:hAnsi="Times New Roman" w:eastAsia="宋体" w:cs="Times New Roman"/>
          <w:spacing w:val="-71"/>
          <w:sz w:val="24"/>
          <w:szCs w:val="24"/>
        </w:rPr>
        <w:t xml:space="preserve"> </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7"/>
          <w:position w:val="-5"/>
          <w:sz w:val="14"/>
          <w:szCs w:val="14"/>
        </w:rPr>
        <w:t xml:space="preserve">,e1 </w:t>
      </w:r>
      <w:r>
        <w:rPr>
          <w:rFonts w:ascii="Times New Roman" w:hAnsi="Times New Roman" w:eastAsia="宋体" w:cs="Times New Roman"/>
          <w:spacing w:val="7"/>
          <w:sz w:val="24"/>
          <w:szCs w:val="24"/>
        </w:rPr>
        <w:t>和抗压强度下限值</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7"/>
          <w:position w:val="-5"/>
          <w:sz w:val="14"/>
          <w:szCs w:val="14"/>
        </w:rPr>
        <w:t>,e2</w:t>
      </w:r>
      <w:r>
        <w:rPr>
          <w:rFonts w:ascii="Times New Roman" w:hAnsi="Times New Roman" w:eastAsia="Times New Roman" w:cs="Times New Roman"/>
          <w:spacing w:val="21"/>
          <w:w w:val="102"/>
          <w:position w:val="-5"/>
          <w:sz w:val="14"/>
          <w:szCs w:val="14"/>
        </w:rPr>
        <w:t xml:space="preserve"> </w:t>
      </w:r>
      <w:r>
        <w:rPr>
          <w:rFonts w:ascii="Times New Roman" w:hAnsi="Times New Roman" w:eastAsia="宋体" w:cs="Times New Roman"/>
          <w:spacing w:val="7"/>
          <w:sz w:val="24"/>
          <w:szCs w:val="24"/>
        </w:rPr>
        <w:t>所构</w:t>
      </w:r>
      <w:r>
        <w:rPr>
          <w:rFonts w:ascii="Times New Roman" w:hAnsi="Times New Roman" w:eastAsia="宋体" w:cs="Times New Roman"/>
          <w:spacing w:val="6"/>
          <w:sz w:val="24"/>
          <w:szCs w:val="24"/>
        </w:rPr>
        <w:t>成推定区间的置信度</w:t>
      </w:r>
      <w:r>
        <w:rPr>
          <w:rFonts w:ascii="Times New Roman" w:hAnsi="Times New Roman" w:eastAsia="宋体" w:cs="Times New Roman"/>
          <w:sz w:val="24"/>
          <w:szCs w:val="24"/>
        </w:rPr>
        <w:t xml:space="preserve"> </w:t>
      </w:r>
      <w:r>
        <w:rPr>
          <w:rFonts w:ascii="Times New Roman" w:hAnsi="Times New Roman" w:eastAsia="宋体" w:cs="Times New Roman"/>
          <w:spacing w:val="4"/>
          <w:sz w:val="24"/>
          <w:szCs w:val="24"/>
        </w:rPr>
        <w:t>宜为</w:t>
      </w:r>
      <w:r>
        <w:rPr>
          <w:rFonts w:ascii="Times New Roman" w:hAnsi="Times New Roman" w:eastAsia="宋体" w:cs="Times New Roman"/>
          <w:spacing w:val="-46"/>
          <w:sz w:val="24"/>
          <w:szCs w:val="24"/>
        </w:rPr>
        <w:t xml:space="preserve"> </w:t>
      </w:r>
      <w:r>
        <w:rPr>
          <w:rFonts w:ascii="Times New Roman" w:hAnsi="Times New Roman" w:eastAsia="Times New Roman" w:cs="Times New Roman"/>
          <w:spacing w:val="4"/>
          <w:sz w:val="24"/>
          <w:szCs w:val="24"/>
        </w:rPr>
        <w:t>0.90</w:t>
      </w:r>
      <w:r>
        <w:rPr>
          <w:rFonts w:ascii="Times New Roman" w:hAnsi="Times New Roman" w:eastAsia="Times New Roman" w:cs="Times New Roman"/>
          <w:spacing w:val="-31"/>
          <w:sz w:val="24"/>
          <w:szCs w:val="24"/>
        </w:rPr>
        <w:t xml:space="preserve"> </w:t>
      </w:r>
      <w:r>
        <w:rPr>
          <w:rFonts w:ascii="Times New Roman" w:hAnsi="Times New Roman" w:eastAsia="宋体" w:cs="Times New Roman"/>
          <w:spacing w:val="4"/>
          <w:sz w:val="24"/>
          <w:szCs w:val="24"/>
        </w:rPr>
        <w:t>，</w:t>
      </w:r>
      <w:r>
        <w:rPr>
          <w:rFonts w:ascii="Times New Roman" w:hAnsi="Times New Roman" w:eastAsia="Times New Roman" w:cs="Times New Roman"/>
          <w:i/>
          <w:iCs/>
          <w:position w:val="1"/>
          <w:sz w:val="24"/>
          <w:szCs w:val="24"/>
        </w:rPr>
        <w:t>f</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4"/>
          <w:position w:val="-5"/>
          <w:sz w:val="14"/>
          <w:szCs w:val="14"/>
        </w:rPr>
        <w:t xml:space="preserve">,e1 </w:t>
      </w:r>
      <w:r>
        <w:rPr>
          <w:rFonts w:ascii="Times New Roman" w:hAnsi="Times New Roman" w:eastAsia="宋体" w:cs="Times New Roman"/>
          <w:spacing w:val="4"/>
          <w:sz w:val="24"/>
          <w:szCs w:val="24"/>
        </w:rPr>
        <w:t>和</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4"/>
          <w:position w:val="-5"/>
          <w:sz w:val="14"/>
          <w:szCs w:val="14"/>
        </w:rPr>
        <w:t>,e2</w:t>
      </w:r>
      <w:r>
        <w:rPr>
          <w:rFonts w:ascii="Times New Roman" w:hAnsi="Times New Roman" w:eastAsia="Times New Roman" w:cs="Times New Roman"/>
          <w:spacing w:val="17"/>
          <w:position w:val="-5"/>
          <w:sz w:val="14"/>
          <w:szCs w:val="14"/>
        </w:rPr>
        <w:t xml:space="preserve"> </w:t>
      </w:r>
      <w:r>
        <w:rPr>
          <w:rFonts w:ascii="Times New Roman" w:hAnsi="Times New Roman" w:eastAsia="宋体" w:cs="Times New Roman"/>
          <w:spacing w:val="4"/>
          <w:sz w:val="24"/>
          <w:szCs w:val="24"/>
        </w:rPr>
        <w:t>之间的差值不宜大于</w:t>
      </w:r>
      <w:r>
        <w:rPr>
          <w:rFonts w:ascii="Times New Roman" w:hAnsi="Times New Roman" w:eastAsia="宋体" w:cs="Times New Roman"/>
          <w:spacing w:val="-52"/>
          <w:sz w:val="24"/>
          <w:szCs w:val="24"/>
        </w:rPr>
        <w:t xml:space="preserve"> </w:t>
      </w:r>
      <w:r>
        <w:rPr>
          <w:rFonts w:ascii="Times New Roman" w:hAnsi="Times New Roman" w:eastAsia="Times New Roman" w:cs="Times New Roman"/>
          <w:spacing w:val="4"/>
          <w:sz w:val="24"/>
          <w:szCs w:val="24"/>
        </w:rPr>
        <w:t>0.15</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4"/>
          <w:position w:val="-5"/>
          <w:sz w:val="14"/>
          <w:szCs w:val="14"/>
        </w:rPr>
        <w:t>,m</w:t>
      </w:r>
      <w:r>
        <w:rPr>
          <w:rFonts w:ascii="Times New Roman" w:hAnsi="Times New Roman" w:eastAsia="Times New Roman" w:cs="Times New Roman"/>
          <w:spacing w:val="11"/>
          <w:position w:val="-5"/>
          <w:sz w:val="14"/>
          <w:szCs w:val="14"/>
        </w:rPr>
        <w:t xml:space="preserve"> </w:t>
      </w:r>
      <w:r>
        <w:rPr>
          <w:rFonts w:ascii="Times New Roman" w:hAnsi="Times New Roman" w:eastAsia="宋体" w:cs="Times New Roman"/>
          <w:spacing w:val="4"/>
          <w:sz w:val="24"/>
          <w:szCs w:val="24"/>
        </w:rPr>
        <w:t>；</w:t>
      </w:r>
    </w:p>
    <w:p w14:paraId="14C72651">
      <w:pPr>
        <w:spacing w:before="246" w:line="342" w:lineRule="auto"/>
        <w:ind w:left="20" w:right="10" w:firstLine="476"/>
        <w:rPr>
          <w:rFonts w:ascii="Times New Roman" w:hAnsi="Times New Roman" w:eastAsia="宋体" w:cs="Times New Roman"/>
          <w:sz w:val="24"/>
          <w:szCs w:val="24"/>
        </w:rPr>
      </w:pPr>
      <w:r>
        <w:rPr>
          <w:rFonts w:ascii="Times New Roman" w:hAnsi="Times New Roman" w:eastAsia="Times New Roman" w:cs="Times New Roman"/>
          <w:b/>
          <w:bCs/>
          <w:spacing w:val="9"/>
          <w:sz w:val="24"/>
          <w:szCs w:val="24"/>
        </w:rPr>
        <w:t xml:space="preserve">3  </w:t>
      </w:r>
      <w:r>
        <w:rPr>
          <w:rFonts w:ascii="Times New Roman" w:hAnsi="Times New Roman" w:eastAsia="宋体" w:cs="Times New Roman"/>
          <w:spacing w:val="9"/>
          <w:sz w:val="24"/>
          <w:szCs w:val="24"/>
        </w:rPr>
        <w:t>当抗压强度上限值</w:t>
      </w:r>
      <w:r>
        <w:rPr>
          <w:rFonts w:ascii="Times New Roman" w:hAnsi="Times New Roman" w:eastAsia="宋体" w:cs="Times New Roman"/>
          <w:spacing w:val="-65"/>
          <w:sz w:val="24"/>
          <w:szCs w:val="24"/>
        </w:rPr>
        <w:t xml:space="preserve"> </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9"/>
          <w:position w:val="-5"/>
          <w:sz w:val="14"/>
          <w:szCs w:val="14"/>
        </w:rPr>
        <w:t>,e1</w:t>
      </w:r>
      <w:r>
        <w:rPr>
          <w:rFonts w:ascii="Times New Roman" w:hAnsi="Times New Roman" w:eastAsia="Times New Roman" w:cs="Times New Roman"/>
          <w:spacing w:val="12"/>
          <w:w w:val="102"/>
          <w:position w:val="-5"/>
          <w:sz w:val="14"/>
          <w:szCs w:val="14"/>
        </w:rPr>
        <w:t xml:space="preserve"> </w:t>
      </w:r>
      <w:r>
        <w:rPr>
          <w:rFonts w:ascii="Times New Roman" w:hAnsi="Times New Roman" w:eastAsia="宋体" w:cs="Times New Roman"/>
          <w:spacing w:val="9"/>
          <w:sz w:val="24"/>
          <w:szCs w:val="24"/>
        </w:rPr>
        <w:t>和抗压强度下限值</w:t>
      </w:r>
      <w:r>
        <w:rPr>
          <w:rFonts w:ascii="Times New Roman" w:hAnsi="Times New Roman" w:eastAsia="宋体" w:cs="Times New Roman"/>
          <w:spacing w:val="-69"/>
          <w:sz w:val="24"/>
          <w:szCs w:val="24"/>
        </w:rPr>
        <w:t xml:space="preserve"> </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gm</w:t>
      </w:r>
      <w:r>
        <w:rPr>
          <w:rFonts w:ascii="Times New Roman" w:hAnsi="Times New Roman" w:eastAsia="Times New Roman" w:cs="Times New Roman"/>
          <w:spacing w:val="9"/>
          <w:position w:val="-5"/>
          <w:sz w:val="14"/>
          <w:szCs w:val="14"/>
        </w:rPr>
        <w:t xml:space="preserve">,e2  </w:t>
      </w:r>
      <w:r>
        <w:rPr>
          <w:rFonts w:ascii="Times New Roman" w:hAnsi="Times New Roman" w:eastAsia="宋体" w:cs="Times New Roman"/>
          <w:spacing w:val="8"/>
          <w:sz w:val="24"/>
          <w:szCs w:val="24"/>
        </w:rPr>
        <w:t>之间的差值大于</w:t>
      </w:r>
      <w:r>
        <w:rPr>
          <w:rFonts w:ascii="Times New Roman" w:hAnsi="Times New Roman" w:eastAsia="Times New Roman" w:cs="Times New Roman"/>
          <w:spacing w:val="8"/>
          <w:sz w:val="24"/>
          <w:szCs w:val="24"/>
        </w:rPr>
        <w:t>0.15</w:t>
      </w: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14"/>
          <w:szCs w:val="14"/>
        </w:rPr>
        <w:t>gm</w:t>
      </w:r>
      <w:r>
        <w:rPr>
          <w:rFonts w:ascii="Times New Roman" w:hAnsi="Times New Roman" w:eastAsia="Times New Roman" w:cs="Times New Roman"/>
          <w:spacing w:val="5"/>
          <w:position w:val="-6"/>
          <w:sz w:val="14"/>
          <w:szCs w:val="14"/>
        </w:rPr>
        <w:t>,m</w:t>
      </w:r>
      <w:r>
        <w:rPr>
          <w:rFonts w:ascii="Times New Roman" w:hAnsi="Times New Roman" w:eastAsia="Times New Roman" w:cs="Times New Roman"/>
          <w:spacing w:val="34"/>
          <w:w w:val="101"/>
          <w:position w:val="-6"/>
          <w:sz w:val="14"/>
          <w:szCs w:val="14"/>
        </w:rPr>
        <w:t xml:space="preserve"> </w:t>
      </w:r>
      <w:r>
        <w:rPr>
          <w:rFonts w:ascii="Times New Roman" w:hAnsi="Times New Roman" w:eastAsia="宋体" w:cs="Times New Roman"/>
          <w:spacing w:val="5"/>
          <w:sz w:val="24"/>
          <w:szCs w:val="24"/>
        </w:rPr>
        <w:t>时，可适当增加样本容量或重新划分检测批进行补充检</w:t>
      </w:r>
      <w:r>
        <w:rPr>
          <w:rFonts w:ascii="Times New Roman" w:hAnsi="Times New Roman" w:eastAsia="宋体" w:cs="Times New Roman"/>
          <w:spacing w:val="4"/>
          <w:sz w:val="24"/>
          <w:szCs w:val="24"/>
        </w:rPr>
        <w:t>测，直至满足本条</w:t>
      </w:r>
      <w:r>
        <w:rPr>
          <w:rFonts w:ascii="Times New Roman" w:hAnsi="Times New Roman" w:eastAsia="宋体" w:cs="Times New Roman"/>
          <w:spacing w:val="-11"/>
          <w:sz w:val="24"/>
          <w:szCs w:val="24"/>
        </w:rPr>
        <w:t>第</w:t>
      </w:r>
      <w:r>
        <w:rPr>
          <w:rFonts w:ascii="Times New Roman" w:hAnsi="Times New Roman" w:eastAsia="Times New Roman" w:cs="Times New Roman"/>
          <w:spacing w:val="-11"/>
          <w:sz w:val="24"/>
          <w:szCs w:val="24"/>
        </w:rPr>
        <w:t>2</w:t>
      </w:r>
      <w:r>
        <w:rPr>
          <w:rFonts w:ascii="Times New Roman" w:hAnsi="Times New Roman" w:eastAsia="宋体" w:cs="Times New Roman"/>
          <w:spacing w:val="-11"/>
          <w:sz w:val="24"/>
          <w:szCs w:val="24"/>
        </w:rPr>
        <w:t>款规定；</w:t>
      </w:r>
    </w:p>
    <w:p w14:paraId="3715A9FF">
      <w:pPr>
        <w:spacing w:before="186" w:line="309" w:lineRule="auto"/>
        <w:ind w:left="23" w:right="10" w:firstLine="476"/>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当满足本条第</w:t>
      </w:r>
      <w:r>
        <w:rPr>
          <w:rFonts w:ascii="Times New Roman" w:hAnsi="Times New Roman" w:eastAsia="Times New Roman" w:cs="Times New Roman"/>
          <w:spacing w:val="1"/>
          <w:sz w:val="24"/>
          <w:szCs w:val="24"/>
        </w:rPr>
        <w:t>2</w:t>
      </w:r>
      <w:r>
        <w:rPr>
          <w:rFonts w:ascii="Times New Roman" w:hAnsi="Times New Roman" w:eastAsia="宋体" w:cs="Times New Roman"/>
          <w:spacing w:val="1"/>
          <w:sz w:val="24"/>
          <w:szCs w:val="24"/>
        </w:rPr>
        <w:t>款规定时，宜以灌浆料抗压强度换算值的平均值</w:t>
      </w: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14"/>
          <w:szCs w:val="14"/>
        </w:rPr>
        <w:t>gm</w:t>
      </w:r>
      <w:r>
        <w:rPr>
          <w:rFonts w:ascii="Times New Roman" w:hAnsi="Times New Roman" w:eastAsia="Times New Roman" w:cs="Times New Roman"/>
          <w:spacing w:val="1"/>
          <w:position w:val="-6"/>
          <w:sz w:val="14"/>
          <w:szCs w:val="14"/>
        </w:rPr>
        <w:t>,m</w:t>
      </w:r>
      <w:r>
        <w:rPr>
          <w:rFonts w:ascii="Times New Roman" w:hAnsi="Times New Roman" w:eastAsia="Times New Roman" w:cs="Times New Roman"/>
          <w:spacing w:val="21"/>
          <w:w w:val="102"/>
          <w:position w:val="-6"/>
          <w:sz w:val="14"/>
          <w:szCs w:val="14"/>
        </w:rPr>
        <w:t xml:space="preserve"> </w:t>
      </w:r>
      <w:r>
        <w:rPr>
          <w:rFonts w:ascii="Times New Roman" w:hAnsi="Times New Roman" w:eastAsia="宋体" w:cs="Times New Roman"/>
          <w:spacing w:val="1"/>
          <w:sz w:val="24"/>
          <w:szCs w:val="24"/>
        </w:rPr>
        <w:t>作</w:t>
      </w:r>
      <w:r>
        <w:rPr>
          <w:rFonts w:ascii="Times New Roman" w:hAnsi="Times New Roman" w:eastAsia="宋体" w:cs="Times New Roman"/>
          <w:spacing w:val="-5"/>
          <w:sz w:val="24"/>
          <w:szCs w:val="24"/>
        </w:rPr>
        <w:t>为检测批灌浆料抗压强度推定值；</w:t>
      </w:r>
    </w:p>
    <w:p w14:paraId="55277ACB">
      <w:pPr>
        <w:spacing w:before="182" w:line="289" w:lineRule="auto"/>
        <w:ind w:left="20" w:right="10" w:firstLine="481"/>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当不具备本条第</w:t>
      </w:r>
      <w:r>
        <w:rPr>
          <w:rFonts w:ascii="Times New Roman" w:hAnsi="Times New Roman" w:eastAsia="Times New Roman" w:cs="Times New Roman"/>
          <w:spacing w:val="-1"/>
          <w:sz w:val="24"/>
          <w:szCs w:val="24"/>
        </w:rPr>
        <w:t>3</w:t>
      </w:r>
      <w:r>
        <w:rPr>
          <w:rFonts w:ascii="Times New Roman" w:hAnsi="Times New Roman" w:eastAsia="宋体" w:cs="Times New Roman"/>
          <w:spacing w:val="-1"/>
          <w:sz w:val="24"/>
          <w:szCs w:val="24"/>
        </w:rPr>
        <w:t>款条件时，不宜进行批量推定，可仅给出各测点的灌</w:t>
      </w:r>
      <w:r>
        <w:rPr>
          <w:rFonts w:ascii="Times New Roman" w:hAnsi="Times New Roman" w:eastAsia="宋体" w:cs="Times New Roman"/>
          <w:spacing w:val="-6"/>
          <w:sz w:val="24"/>
          <w:szCs w:val="24"/>
        </w:rPr>
        <w:t>浆料抗压强度换算值；</w:t>
      </w:r>
    </w:p>
    <w:p w14:paraId="669EB1CF">
      <w:pPr>
        <w:spacing w:before="182" w:line="360" w:lineRule="auto"/>
        <w:ind w:left="41" w:right="19" w:firstLine="461"/>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6  </w:t>
      </w:r>
      <w:r>
        <w:rPr>
          <w:rFonts w:ascii="Times New Roman" w:hAnsi="Times New Roman" w:eastAsia="宋体" w:cs="Times New Roman"/>
          <w:sz w:val="24"/>
          <w:szCs w:val="24"/>
        </w:rPr>
        <w:t>当检测批内灌浆料抗压强度换算值的最小值不小于设计强度值时，可给</w:t>
      </w:r>
      <w:r>
        <w:rPr>
          <w:rFonts w:ascii="Times New Roman" w:hAnsi="Times New Roman" w:eastAsia="宋体" w:cs="Times New Roman"/>
          <w:spacing w:val="-3"/>
          <w:sz w:val="24"/>
          <w:szCs w:val="24"/>
        </w:rPr>
        <w:t>出所抽检部位灌浆料实测抗压强度均满足设计要求的结论。</w:t>
      </w:r>
    </w:p>
    <w:p w14:paraId="711839E6">
      <w:pPr>
        <w:spacing w:before="181" w:line="360" w:lineRule="auto"/>
        <w:ind w:left="16"/>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D.3.7  </w:t>
      </w:r>
      <w:r>
        <w:rPr>
          <w:rFonts w:ascii="Times New Roman" w:hAnsi="Times New Roman" w:eastAsia="宋体" w:cs="Times New Roman"/>
          <w:spacing w:val="3"/>
          <w:sz w:val="24"/>
          <w:szCs w:val="24"/>
        </w:rPr>
        <w:t>取样法确定检测批灌浆料抗压强度推定值</w:t>
      </w:r>
      <w:r>
        <w:rPr>
          <w:rFonts w:ascii="Times New Roman" w:hAnsi="Times New Roman" w:eastAsia="宋体" w:cs="Times New Roman"/>
          <w:spacing w:val="2"/>
          <w:sz w:val="24"/>
          <w:szCs w:val="24"/>
        </w:rPr>
        <w:t>时，可剔除圆柱体试件抗压强</w:t>
      </w:r>
      <w:r>
        <w:rPr>
          <w:rFonts w:ascii="Times New Roman" w:hAnsi="Times New Roman" w:eastAsia="宋体" w:cs="Times New Roman"/>
          <w:spacing w:val="1"/>
          <w:sz w:val="24"/>
          <w:szCs w:val="24"/>
        </w:rPr>
        <w:t>度样本中的异常值。剔除规则应按现行国家标准《数据</w:t>
      </w:r>
      <w:r>
        <w:rPr>
          <w:rFonts w:ascii="Times New Roman" w:hAnsi="Times New Roman" w:eastAsia="宋体" w:cs="Times New Roman"/>
          <w:sz w:val="24"/>
          <w:szCs w:val="24"/>
        </w:rPr>
        <w:t>的统计处理和解释正态</w:t>
      </w:r>
      <w:r>
        <w:rPr>
          <w:rFonts w:ascii="Times New Roman" w:hAnsi="Times New Roman" w:eastAsia="宋体" w:cs="Times New Roman"/>
          <w:spacing w:val="-6"/>
          <w:sz w:val="24"/>
          <w:szCs w:val="24"/>
        </w:rPr>
        <w:t>样本离群值的判断和处理》</w:t>
      </w:r>
      <w:r>
        <w:rPr>
          <w:rFonts w:ascii="Times New Roman" w:hAnsi="Times New Roman" w:eastAsia="Times New Roman" w:cs="Times New Roman"/>
          <w:spacing w:val="-6"/>
          <w:sz w:val="24"/>
          <w:szCs w:val="24"/>
        </w:rPr>
        <w:t>GB/T 4883</w:t>
      </w:r>
      <w:r>
        <w:rPr>
          <w:rFonts w:ascii="Times New Roman" w:hAnsi="Times New Roman" w:eastAsia="宋体" w:cs="Times New Roman"/>
          <w:spacing w:val="-6"/>
          <w:sz w:val="24"/>
          <w:szCs w:val="24"/>
        </w:rPr>
        <w:t>的有关规定</w:t>
      </w:r>
      <w:r>
        <w:rPr>
          <w:rFonts w:ascii="Times New Roman" w:hAnsi="Times New Roman" w:eastAsia="宋体" w:cs="Times New Roman"/>
          <w:spacing w:val="-7"/>
          <w:sz w:val="24"/>
          <w:szCs w:val="24"/>
        </w:rPr>
        <w:t>执行。当确有试验依据时，可</w:t>
      </w:r>
      <w:r>
        <w:rPr>
          <w:rFonts w:ascii="Times New Roman" w:hAnsi="Times New Roman" w:eastAsia="宋体" w:cs="Times New Roman"/>
          <w:spacing w:val="-1"/>
          <w:sz w:val="24"/>
          <w:szCs w:val="24"/>
        </w:rPr>
        <w:t>对圆柱体试件抗压强度样本的标准差进行符</w:t>
      </w:r>
      <w:r>
        <w:rPr>
          <w:rFonts w:ascii="Times New Roman" w:hAnsi="Times New Roman" w:eastAsia="宋体" w:cs="Times New Roman"/>
          <w:spacing w:val="-2"/>
          <w:sz w:val="24"/>
          <w:szCs w:val="24"/>
        </w:rPr>
        <w:t>合实际情况的修正或调整。</w:t>
      </w:r>
    </w:p>
    <w:p w14:paraId="49721561">
      <w:pPr>
        <w:spacing w:before="34" w:line="220" w:lineRule="auto"/>
        <w:ind w:left="2435"/>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D.4  </w:t>
      </w:r>
      <w:r>
        <w:rPr>
          <w:rFonts w:ascii="Times New Roman" w:hAnsi="Times New Roman" w:eastAsia="宋体" w:cs="Times New Roman"/>
          <w:b/>
          <w:bCs/>
          <w:spacing w:val="-2"/>
          <w:sz w:val="24"/>
          <w:szCs w:val="24"/>
        </w:rPr>
        <w:t>抗压强度换算系数确定方法</w:t>
      </w:r>
    </w:p>
    <w:p w14:paraId="38AB0893">
      <w:pPr>
        <w:spacing w:before="180" w:line="346" w:lineRule="auto"/>
        <w:ind w:left="25" w:right="65" w:hanging="9"/>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D.4.1  </w:t>
      </w:r>
      <w:r>
        <w:rPr>
          <w:rFonts w:ascii="Times New Roman" w:hAnsi="Times New Roman" w:eastAsia="宋体" w:cs="Times New Roman"/>
          <w:spacing w:val="3"/>
          <w:sz w:val="24"/>
          <w:szCs w:val="24"/>
        </w:rPr>
        <w:t>取样法检测宜建立灌浆料圆柱体试件与棱</w:t>
      </w:r>
      <w:r>
        <w:rPr>
          <w:rFonts w:ascii="Times New Roman" w:hAnsi="Times New Roman" w:eastAsia="宋体" w:cs="Times New Roman"/>
          <w:spacing w:val="2"/>
          <w:sz w:val="24"/>
          <w:szCs w:val="24"/>
        </w:rPr>
        <w:t>柱体试件的抗压强度专用换算</w:t>
      </w:r>
      <w:r>
        <w:rPr>
          <w:rFonts w:ascii="Times New Roman" w:hAnsi="Times New Roman" w:eastAsia="宋体" w:cs="Times New Roman"/>
          <w:sz w:val="24"/>
          <w:szCs w:val="24"/>
        </w:rPr>
        <w:t xml:space="preserve"> </w:t>
      </w:r>
      <w:r>
        <w:rPr>
          <w:rFonts w:ascii="Times New Roman" w:hAnsi="Times New Roman" w:eastAsia="宋体" w:cs="Times New Roman"/>
          <w:spacing w:val="-4"/>
          <w:sz w:val="24"/>
          <w:szCs w:val="24"/>
        </w:rPr>
        <w:t>系数，试件的制作、养护应符合下列规定：</w:t>
      </w:r>
    </w:p>
    <w:p w14:paraId="1474BD2E">
      <w:pPr>
        <w:spacing w:before="34" w:line="219" w:lineRule="auto"/>
        <w:ind w:left="509"/>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1  </w:t>
      </w:r>
      <w:r>
        <w:rPr>
          <w:rFonts w:ascii="Times New Roman" w:hAnsi="Times New Roman" w:eastAsia="宋体" w:cs="Times New Roman"/>
          <w:spacing w:val="-3"/>
          <w:sz w:val="24"/>
          <w:szCs w:val="24"/>
        </w:rPr>
        <w:t>采用与实际灌浆施工相同的灌浆料品牌、规格型号；</w:t>
      </w:r>
    </w:p>
    <w:p w14:paraId="5D8A5604">
      <w:pPr>
        <w:spacing w:before="182" w:line="290" w:lineRule="auto"/>
        <w:ind w:left="20" w:right="65" w:firstLine="478"/>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按照产品说明书要求的掺水量，制作不少于</w:t>
      </w:r>
      <w:r>
        <w:rPr>
          <w:rFonts w:ascii="Times New Roman" w:hAnsi="Times New Roman" w:eastAsia="Times New Roman" w:cs="Times New Roman"/>
          <w:spacing w:val="-1"/>
          <w:sz w:val="24"/>
          <w:szCs w:val="24"/>
        </w:rPr>
        <w:t>6</w:t>
      </w:r>
      <w:r>
        <w:rPr>
          <w:rFonts w:ascii="Times New Roman" w:hAnsi="Times New Roman" w:eastAsia="宋体" w:cs="Times New Roman"/>
          <w:spacing w:val="-1"/>
          <w:sz w:val="24"/>
          <w:szCs w:val="24"/>
        </w:rPr>
        <w:t>批试件，每批试件的强度</w:t>
      </w:r>
      <w:r>
        <w:rPr>
          <w:rFonts w:ascii="Times New Roman" w:hAnsi="Times New Roman" w:eastAsia="宋体" w:cs="Times New Roman"/>
          <w:sz w:val="24"/>
          <w:szCs w:val="24"/>
        </w:rPr>
        <w:t>试验龄期不应少于</w:t>
      </w:r>
      <w:r>
        <w:rPr>
          <w:rFonts w:ascii="Times New Roman" w:hAnsi="Times New Roman" w:eastAsia="Times New Roman" w:cs="Times New Roman"/>
          <w:sz w:val="24"/>
          <w:szCs w:val="24"/>
        </w:rPr>
        <w:t>3</w:t>
      </w:r>
      <w:r>
        <w:rPr>
          <w:rFonts w:ascii="Times New Roman" w:hAnsi="Times New Roman" w:eastAsia="宋体" w:cs="Times New Roman"/>
          <w:sz w:val="24"/>
          <w:szCs w:val="24"/>
        </w:rPr>
        <w:t>个，且应包含</w:t>
      </w:r>
      <w:r>
        <w:rPr>
          <w:rFonts w:ascii="Times New Roman" w:hAnsi="Times New Roman" w:eastAsia="Times New Roman" w:cs="Times New Roman"/>
          <w:sz w:val="24"/>
          <w:szCs w:val="24"/>
        </w:rPr>
        <w:t>3d</w:t>
      </w:r>
      <w:r>
        <w:rPr>
          <w:rFonts w:ascii="Times New Roman" w:hAnsi="Times New Roman" w:eastAsia="宋体" w:cs="Times New Roman"/>
          <w:sz w:val="24"/>
          <w:szCs w:val="24"/>
        </w:rPr>
        <w:t>、</w:t>
      </w:r>
      <w:r>
        <w:rPr>
          <w:rFonts w:ascii="Times New Roman" w:hAnsi="Times New Roman" w:eastAsia="Times New Roman" w:cs="Times New Roman"/>
          <w:sz w:val="24"/>
          <w:szCs w:val="24"/>
        </w:rPr>
        <w:t>7d</w:t>
      </w:r>
      <w:r>
        <w:rPr>
          <w:rFonts w:ascii="Times New Roman" w:hAnsi="Times New Roman" w:eastAsia="宋体" w:cs="Times New Roman"/>
          <w:sz w:val="24"/>
          <w:szCs w:val="24"/>
        </w:rPr>
        <w:t>和</w:t>
      </w:r>
      <w:r>
        <w:rPr>
          <w:rFonts w:ascii="Times New Roman" w:hAnsi="Times New Roman" w:eastAsia="Times New Roman" w:cs="Times New Roman"/>
          <w:sz w:val="24"/>
          <w:szCs w:val="24"/>
        </w:rPr>
        <w:t>28d</w:t>
      </w:r>
      <w:r>
        <w:rPr>
          <w:rFonts w:ascii="Times New Roman" w:hAnsi="Times New Roman" w:eastAsia="宋体" w:cs="Times New Roman"/>
          <w:sz w:val="24"/>
          <w:szCs w:val="24"/>
        </w:rPr>
        <w:t>；</w:t>
      </w:r>
    </w:p>
    <w:p w14:paraId="1F12BC29">
      <w:pPr>
        <w:spacing w:before="181" w:line="220" w:lineRule="auto"/>
        <w:ind w:left="497"/>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  </w:t>
      </w:r>
      <w:r>
        <w:rPr>
          <w:rFonts w:ascii="Times New Roman" w:hAnsi="Times New Roman" w:eastAsia="宋体" w:cs="Times New Roman"/>
          <w:spacing w:val="-2"/>
          <w:sz w:val="24"/>
          <w:szCs w:val="24"/>
        </w:rPr>
        <w:t>应同一锅搅拌分别制作圆柱体试件和棱</w:t>
      </w:r>
      <w:r>
        <w:rPr>
          <w:rFonts w:ascii="Times New Roman" w:hAnsi="Times New Roman" w:eastAsia="宋体" w:cs="Times New Roman"/>
          <w:spacing w:val="-3"/>
          <w:sz w:val="24"/>
          <w:szCs w:val="24"/>
        </w:rPr>
        <w:t>柱体试件；</w:t>
      </w:r>
    </w:p>
    <w:p w14:paraId="2CC9292B">
      <w:pPr>
        <w:spacing w:before="181" w:line="324" w:lineRule="auto"/>
        <w:ind w:left="21" w:right="65" w:firstLine="478"/>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4  </w:t>
      </w:r>
      <w:r>
        <w:rPr>
          <w:rFonts w:ascii="Times New Roman" w:hAnsi="Times New Roman" w:eastAsia="宋体" w:cs="Times New Roman"/>
          <w:spacing w:val="-3"/>
          <w:sz w:val="24"/>
          <w:szCs w:val="24"/>
        </w:rPr>
        <w:t>各批每个龄期应分别制作不少于</w:t>
      </w:r>
      <w:r>
        <w:rPr>
          <w:rFonts w:ascii="Times New Roman" w:hAnsi="Times New Roman" w:eastAsia="Times New Roman" w:cs="Times New Roman"/>
          <w:spacing w:val="-3"/>
          <w:sz w:val="24"/>
          <w:szCs w:val="24"/>
        </w:rPr>
        <w:t>30</w:t>
      </w:r>
      <w:r>
        <w:rPr>
          <w:rFonts w:ascii="Times New Roman" w:hAnsi="Times New Roman" w:eastAsia="宋体" w:cs="Times New Roman"/>
          <w:spacing w:val="-3"/>
          <w:sz w:val="24"/>
          <w:szCs w:val="24"/>
        </w:rPr>
        <w:t>个圆柱体试件，试件尺寸应与强度检测用圆柱体试件一致，宜采用与工程现场灌浆相同的灌浆管、排浆管、外接延长</w:t>
      </w:r>
      <w:r>
        <w:rPr>
          <w:rFonts w:ascii="Times New Roman" w:hAnsi="Times New Roman" w:eastAsia="宋体" w:cs="Times New Roman"/>
          <w:spacing w:val="-2"/>
          <w:sz w:val="24"/>
          <w:szCs w:val="24"/>
        </w:rPr>
        <w:t>管制作，应按本标准第</w:t>
      </w:r>
      <w:r>
        <w:rPr>
          <w:rFonts w:ascii="Times New Roman" w:hAnsi="Times New Roman" w:eastAsia="宋体" w:cs="Times New Roman"/>
          <w:spacing w:val="-52"/>
          <w:sz w:val="24"/>
          <w:szCs w:val="24"/>
        </w:rPr>
        <w:t xml:space="preserve"> </w:t>
      </w:r>
      <w:r>
        <w:rPr>
          <w:rFonts w:ascii="Times New Roman" w:hAnsi="Times New Roman" w:eastAsia="Times New Roman" w:cs="Times New Roman"/>
          <w:spacing w:val="-2"/>
          <w:sz w:val="24"/>
          <w:szCs w:val="24"/>
        </w:rPr>
        <w:t xml:space="preserve">D.2 </w:t>
      </w:r>
      <w:r>
        <w:rPr>
          <w:rFonts w:ascii="Times New Roman" w:hAnsi="Times New Roman" w:eastAsia="宋体" w:cs="Times New Roman"/>
          <w:spacing w:val="-2"/>
          <w:sz w:val="24"/>
          <w:szCs w:val="24"/>
        </w:rPr>
        <w:t>节有关要求进行切割加工，除高径比外，圆柱体试件</w:t>
      </w:r>
      <w:r>
        <w:rPr>
          <w:rFonts w:ascii="Times New Roman" w:hAnsi="Times New Roman" w:eastAsia="宋体" w:cs="Times New Roman"/>
          <w:spacing w:val="-3"/>
          <w:sz w:val="24"/>
          <w:szCs w:val="24"/>
        </w:rPr>
        <w:t>质量应符合本标准第</w:t>
      </w:r>
      <w:r>
        <w:rPr>
          <w:rFonts w:ascii="Times New Roman" w:hAnsi="Times New Roman" w:eastAsia="Times New Roman" w:cs="Times New Roman"/>
          <w:spacing w:val="-3"/>
          <w:sz w:val="24"/>
          <w:szCs w:val="24"/>
        </w:rPr>
        <w:t>D.2.7</w:t>
      </w:r>
      <w:r>
        <w:rPr>
          <w:rFonts w:ascii="Times New Roman" w:hAnsi="Times New Roman" w:eastAsia="宋体" w:cs="Times New Roman"/>
          <w:spacing w:val="-3"/>
          <w:sz w:val="24"/>
          <w:szCs w:val="24"/>
        </w:rPr>
        <w:t>条的要求；</w:t>
      </w:r>
    </w:p>
    <w:p w14:paraId="3C3D19E8">
      <w:pPr>
        <w:spacing w:before="184" w:line="289" w:lineRule="auto"/>
        <w:ind w:left="19" w:right="65" w:firstLine="482"/>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5  </w:t>
      </w:r>
      <w:r>
        <w:rPr>
          <w:rFonts w:ascii="Times New Roman" w:hAnsi="Times New Roman" w:eastAsia="宋体" w:cs="Times New Roman"/>
          <w:spacing w:val="-2"/>
          <w:sz w:val="24"/>
          <w:szCs w:val="24"/>
        </w:rPr>
        <w:t>各批每个龄期应分别制作不少于</w:t>
      </w:r>
      <w:r>
        <w:rPr>
          <w:rFonts w:ascii="Times New Roman" w:hAnsi="Times New Roman" w:eastAsia="Times New Roman" w:cs="Times New Roman"/>
          <w:spacing w:val="-2"/>
          <w:sz w:val="24"/>
          <w:szCs w:val="24"/>
        </w:rPr>
        <w:t>6</w:t>
      </w:r>
      <w:r>
        <w:rPr>
          <w:rFonts w:ascii="Times New Roman" w:hAnsi="Times New Roman" w:eastAsia="宋体" w:cs="Times New Roman"/>
          <w:spacing w:val="-2"/>
          <w:sz w:val="24"/>
          <w:szCs w:val="24"/>
        </w:rPr>
        <w:t>块</w:t>
      </w:r>
      <w:r>
        <w:rPr>
          <w:rFonts w:ascii="Times New Roman" w:hAnsi="Times New Roman" w:eastAsia="宋体" w:cs="Times New Roman"/>
          <w:spacing w:val="-36"/>
          <w:sz w:val="24"/>
          <w:szCs w:val="24"/>
        </w:rPr>
        <w:t xml:space="preserve"> </w:t>
      </w:r>
      <w:r>
        <w:rPr>
          <w:rFonts w:ascii="Times New Roman" w:hAnsi="Times New Roman" w:eastAsia="Times New Roman" w:cs="Times New Roman"/>
          <w:spacing w:val="-2"/>
          <w:sz w:val="24"/>
          <w:szCs w:val="24"/>
        </w:rPr>
        <w:t>40mm×40mm×160mm</w:t>
      </w:r>
      <w:r>
        <w:rPr>
          <w:rFonts w:ascii="Times New Roman" w:hAnsi="Times New Roman" w:eastAsia="宋体" w:cs="Times New Roman"/>
          <w:spacing w:val="-2"/>
          <w:sz w:val="24"/>
          <w:szCs w:val="24"/>
        </w:rPr>
        <w:t>的棱柱体试</w:t>
      </w:r>
      <w:r>
        <w:rPr>
          <w:rFonts w:ascii="Times New Roman" w:hAnsi="Times New Roman" w:eastAsia="宋体" w:cs="Times New Roman"/>
          <w:spacing w:val="-17"/>
          <w:sz w:val="24"/>
          <w:szCs w:val="24"/>
        </w:rPr>
        <w:t>件；</w:t>
      </w:r>
    </w:p>
    <w:p w14:paraId="0F17B778">
      <w:pPr>
        <w:spacing w:before="182" w:line="289" w:lineRule="auto"/>
        <w:ind w:left="20" w:right="65" w:firstLine="481"/>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6  </w:t>
      </w:r>
      <w:r>
        <w:rPr>
          <w:rFonts w:ascii="Times New Roman" w:hAnsi="Times New Roman" w:eastAsia="宋体" w:cs="Times New Roman"/>
          <w:spacing w:val="1"/>
          <w:sz w:val="24"/>
          <w:szCs w:val="24"/>
        </w:rPr>
        <w:t>圆柱体试件和棱柱体试件均应在相同</w:t>
      </w:r>
      <w:r>
        <w:rPr>
          <w:rFonts w:ascii="Times New Roman" w:hAnsi="Times New Roman" w:eastAsia="宋体" w:cs="Times New Roman"/>
          <w:sz w:val="24"/>
          <w:szCs w:val="24"/>
        </w:rPr>
        <w:t>养护条件下养护到相同龄期再进行</w:t>
      </w:r>
      <w:r>
        <w:rPr>
          <w:rFonts w:ascii="Times New Roman" w:hAnsi="Times New Roman" w:eastAsia="宋体" w:cs="Times New Roman"/>
          <w:spacing w:val="-6"/>
          <w:sz w:val="24"/>
          <w:szCs w:val="24"/>
        </w:rPr>
        <w:t>抗压强度试验。</w:t>
      </w:r>
    </w:p>
    <w:p w14:paraId="1BE6366F">
      <w:pPr>
        <w:spacing w:before="183" w:line="359" w:lineRule="auto"/>
        <w:ind w:left="20" w:right="66" w:hanging="4"/>
        <w:rPr>
          <w:rFonts w:ascii="Times New Roman" w:hAnsi="Times New Roman" w:eastAsia="宋体" w:cs="Times New Roman"/>
          <w:sz w:val="24"/>
          <w:szCs w:val="24"/>
        </w:rPr>
      </w:pPr>
      <w:r>
        <w:rPr>
          <w:rFonts w:ascii="Times New Roman" w:hAnsi="Times New Roman" w:eastAsia="Times New Roman" w:cs="Times New Roman"/>
          <w:b/>
          <w:bCs/>
          <w:spacing w:val="-4"/>
          <w:sz w:val="24"/>
          <w:szCs w:val="24"/>
        </w:rPr>
        <w:t xml:space="preserve">D.4.2  </w:t>
      </w:r>
      <w:r>
        <w:rPr>
          <w:rFonts w:ascii="Times New Roman" w:hAnsi="Times New Roman" w:eastAsia="宋体" w:cs="Times New Roman"/>
          <w:spacing w:val="-4"/>
          <w:sz w:val="24"/>
          <w:szCs w:val="24"/>
        </w:rPr>
        <w:t>应根据现行国家标准《水泥胶砂强度检验方法（</w:t>
      </w:r>
      <w:r>
        <w:rPr>
          <w:rFonts w:ascii="Times New Roman" w:hAnsi="Times New Roman" w:eastAsia="Times New Roman" w:cs="Times New Roman"/>
          <w:spacing w:val="-4"/>
          <w:sz w:val="24"/>
          <w:szCs w:val="24"/>
        </w:rPr>
        <w:t xml:space="preserve">ISO </w:t>
      </w:r>
      <w:r>
        <w:rPr>
          <w:rFonts w:ascii="Times New Roman" w:hAnsi="Times New Roman" w:eastAsia="宋体" w:cs="Times New Roman"/>
          <w:spacing w:val="-4"/>
          <w:sz w:val="24"/>
          <w:szCs w:val="24"/>
        </w:rPr>
        <w:t>法）》</w:t>
      </w:r>
      <w:r>
        <w:rPr>
          <w:rFonts w:ascii="Times New Roman" w:hAnsi="Times New Roman" w:eastAsia="Times New Roman" w:cs="Times New Roman"/>
          <w:spacing w:val="-4"/>
          <w:sz w:val="24"/>
          <w:szCs w:val="24"/>
        </w:rPr>
        <w:t>GB/T</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pacing w:val="-4"/>
          <w:sz w:val="24"/>
          <w:szCs w:val="24"/>
        </w:rPr>
        <w:t>17671</w:t>
      </w:r>
      <w:r>
        <w:rPr>
          <w:rFonts w:ascii="Times New Roman" w:hAnsi="Times New Roman" w:eastAsia="宋体" w:cs="Times New Roman"/>
          <w:spacing w:val="-4"/>
          <w:sz w:val="24"/>
          <w:szCs w:val="24"/>
        </w:rPr>
        <w:t>对</w:t>
      </w:r>
      <w:r>
        <w:rPr>
          <w:rFonts w:ascii="Times New Roman" w:hAnsi="Times New Roman" w:eastAsia="宋体" w:cs="Times New Roman"/>
          <w:spacing w:val="-2"/>
          <w:sz w:val="24"/>
          <w:szCs w:val="24"/>
        </w:rPr>
        <w:t>棱柱体试件的抗压强度进行测试，每组宜获得不少于</w:t>
      </w:r>
      <w:r>
        <w:rPr>
          <w:rFonts w:ascii="Times New Roman" w:hAnsi="Times New Roman" w:eastAsia="Times New Roman" w:cs="Times New Roman"/>
          <w:spacing w:val="-2"/>
          <w:sz w:val="24"/>
          <w:szCs w:val="24"/>
        </w:rPr>
        <w:t>12</w:t>
      </w:r>
      <w:r>
        <w:rPr>
          <w:rFonts w:ascii="Times New Roman" w:hAnsi="Times New Roman" w:eastAsia="宋体" w:cs="Times New Roman"/>
          <w:spacing w:val="-2"/>
          <w:sz w:val="24"/>
          <w:szCs w:val="24"/>
        </w:rPr>
        <w:t>个抗压强度试验值，并</w:t>
      </w:r>
      <w:r>
        <w:rPr>
          <w:rFonts w:ascii="Times New Roman" w:hAnsi="Times New Roman" w:eastAsia="宋体" w:cs="Times New Roman"/>
          <w:spacing w:val="5"/>
          <w:sz w:val="24"/>
          <w:szCs w:val="24"/>
        </w:rPr>
        <w:t>计算各组试件抗压强度平均值</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5"/>
          <w:position w:val="-5"/>
          <w:sz w:val="14"/>
          <w:szCs w:val="14"/>
        </w:rPr>
        <w:t>,</w:t>
      </w:r>
      <w:r>
        <w:rPr>
          <w:rFonts w:ascii="Times New Roman" w:hAnsi="Times New Roman" w:eastAsia="Times New Roman" w:cs="Times New Roman"/>
          <w:i/>
          <w:iCs/>
          <w:spacing w:val="5"/>
          <w:position w:val="-5"/>
          <w:sz w:val="14"/>
          <w:szCs w:val="14"/>
        </w:rPr>
        <w:t xml:space="preserve">i </w:t>
      </w:r>
      <w:r>
        <w:rPr>
          <w:rFonts w:ascii="Times New Roman" w:hAnsi="Times New Roman" w:eastAsia="宋体" w:cs="Times New Roman"/>
          <w:spacing w:val="5"/>
          <w:sz w:val="24"/>
          <w:szCs w:val="24"/>
        </w:rPr>
        <w:t>。</w:t>
      </w:r>
    </w:p>
    <w:p w14:paraId="69C310DF">
      <w:pPr>
        <w:spacing w:before="65" w:line="360" w:lineRule="auto"/>
        <w:ind w:left="20" w:hanging="4"/>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D.4.3  </w:t>
      </w:r>
      <w:r>
        <w:rPr>
          <w:rFonts w:ascii="Times New Roman" w:hAnsi="Times New Roman" w:eastAsia="宋体" w:cs="Times New Roman"/>
          <w:spacing w:val="-2"/>
          <w:sz w:val="24"/>
          <w:szCs w:val="24"/>
        </w:rPr>
        <w:t>根据本标准第</w:t>
      </w:r>
      <w:r>
        <w:rPr>
          <w:rFonts w:ascii="Times New Roman" w:hAnsi="Times New Roman" w:eastAsia="Times New Roman" w:cs="Times New Roman"/>
          <w:spacing w:val="-2"/>
          <w:sz w:val="24"/>
          <w:szCs w:val="24"/>
        </w:rPr>
        <w:t>D.3.2</w:t>
      </w:r>
      <w:r>
        <w:rPr>
          <w:rFonts w:ascii="Times New Roman" w:hAnsi="Times New Roman" w:eastAsia="宋体" w:cs="Times New Roman"/>
          <w:spacing w:val="-2"/>
          <w:sz w:val="24"/>
          <w:szCs w:val="24"/>
        </w:rPr>
        <w:t>条的规定对灌浆料圆柱体试件的抗压强度进行测试，</w:t>
      </w:r>
      <w:r>
        <w:rPr>
          <w:rFonts w:ascii="Times New Roman" w:hAnsi="Times New Roman" w:eastAsia="宋体" w:cs="Times New Roman"/>
          <w:sz w:val="24"/>
          <w:szCs w:val="24"/>
        </w:rPr>
        <w:t xml:space="preserve"> </w:t>
      </w:r>
      <w:r>
        <w:rPr>
          <w:rFonts w:ascii="Times New Roman" w:hAnsi="Times New Roman" w:eastAsia="宋体" w:cs="Times New Roman"/>
          <w:spacing w:val="-1"/>
          <w:sz w:val="24"/>
          <w:szCs w:val="24"/>
        </w:rPr>
        <w:t>每组宜获得不少于</w:t>
      </w:r>
      <w:r>
        <w:rPr>
          <w:rFonts w:ascii="Times New Roman" w:hAnsi="Times New Roman" w:eastAsia="Times New Roman" w:cs="Times New Roman"/>
          <w:spacing w:val="-1"/>
          <w:sz w:val="24"/>
          <w:szCs w:val="24"/>
        </w:rPr>
        <w:t>21</w:t>
      </w:r>
      <w:r>
        <w:rPr>
          <w:rFonts w:ascii="Times New Roman" w:hAnsi="Times New Roman" w:eastAsia="宋体" w:cs="Times New Roman"/>
          <w:spacing w:val="-1"/>
          <w:sz w:val="24"/>
          <w:szCs w:val="24"/>
        </w:rPr>
        <w:t>个抗压强度测试值，并计算各组圆柱体试件抗压强度平均</w:t>
      </w:r>
      <w:r>
        <w:rPr>
          <w:rFonts w:ascii="Times New Roman" w:hAnsi="Times New Roman" w:eastAsia="宋体" w:cs="Times New Roman"/>
          <w:sz w:val="24"/>
          <w:szCs w:val="24"/>
        </w:rPr>
        <w:t xml:space="preserve"> </w:t>
      </w:r>
      <w:r>
        <w:rPr>
          <w:rFonts w:ascii="Times New Roman" w:hAnsi="Times New Roman" w:eastAsia="宋体" w:cs="Times New Roman"/>
          <w:spacing w:val="19"/>
          <w:position w:val="1"/>
          <w:sz w:val="24"/>
          <w:szCs w:val="24"/>
        </w:rPr>
        <w:t>值</w:t>
      </w:r>
      <w:r>
        <w:rPr>
          <w:rFonts w:ascii="Times New Roman" w:hAnsi="Times New Roman" w:eastAsia="Times New Roman" w:cs="Times New Roman"/>
          <w:i/>
          <w:iCs/>
          <w:position w:val="1"/>
          <w:sz w:val="24"/>
          <w:szCs w:val="24"/>
        </w:rPr>
        <w:t>f</w:t>
      </w:r>
      <w:r>
        <w:rPr>
          <w:rFonts w:ascii="Times New Roman" w:hAnsi="Times New Roman" w:eastAsia="Times New Roman" w:cs="Times New Roman"/>
          <w:position w:val="-4"/>
          <w:sz w:val="14"/>
          <w:szCs w:val="14"/>
        </w:rPr>
        <w:t>cy</w:t>
      </w:r>
      <w:r>
        <w:rPr>
          <w:rFonts w:ascii="Times New Roman" w:hAnsi="Times New Roman" w:eastAsia="Times New Roman" w:cs="Times New Roman"/>
          <w:spacing w:val="19"/>
          <w:position w:val="-4"/>
          <w:sz w:val="14"/>
          <w:szCs w:val="14"/>
        </w:rPr>
        <w:t>,</w:t>
      </w:r>
      <w:r>
        <w:rPr>
          <w:rFonts w:ascii="Times New Roman" w:hAnsi="Times New Roman" w:eastAsia="Times New Roman" w:cs="Times New Roman"/>
          <w:i/>
          <w:iCs/>
          <w:spacing w:val="19"/>
          <w:position w:val="-4"/>
          <w:sz w:val="14"/>
          <w:szCs w:val="14"/>
        </w:rPr>
        <w:t>i</w:t>
      </w:r>
      <w:r>
        <w:rPr>
          <w:rFonts w:ascii="Times New Roman" w:hAnsi="Times New Roman" w:eastAsia="Times New Roman" w:cs="Times New Roman"/>
          <w:i/>
          <w:iCs/>
          <w:spacing w:val="13"/>
          <w:w w:val="102"/>
          <w:position w:val="-4"/>
          <w:sz w:val="14"/>
          <w:szCs w:val="14"/>
        </w:rPr>
        <w:t xml:space="preserve"> </w:t>
      </w:r>
      <w:r>
        <w:rPr>
          <w:rFonts w:ascii="Times New Roman" w:hAnsi="Times New Roman" w:eastAsia="宋体" w:cs="Times New Roman"/>
          <w:spacing w:val="19"/>
          <w:position w:val="1"/>
          <w:sz w:val="24"/>
          <w:szCs w:val="24"/>
        </w:rPr>
        <w:t>。</w:t>
      </w:r>
    </w:p>
    <w:p w14:paraId="7B6B1EF6">
      <w:pPr>
        <w:spacing w:before="60" w:line="347" w:lineRule="auto"/>
        <w:ind w:left="21" w:right="65" w:hanging="5"/>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D.4.4  </w:t>
      </w:r>
      <w:r>
        <w:rPr>
          <w:rFonts w:ascii="Times New Roman" w:hAnsi="Times New Roman" w:eastAsia="宋体" w:cs="Times New Roman"/>
          <w:spacing w:val="3"/>
          <w:sz w:val="24"/>
          <w:szCs w:val="24"/>
        </w:rPr>
        <w:t>灌浆料圆柱体试件与棱柱体试件的抗压强</w:t>
      </w:r>
      <w:r>
        <w:rPr>
          <w:rFonts w:ascii="Times New Roman" w:hAnsi="Times New Roman" w:eastAsia="宋体" w:cs="Times New Roman"/>
          <w:spacing w:val="2"/>
          <w:sz w:val="24"/>
          <w:szCs w:val="24"/>
        </w:rPr>
        <w:t>度换算系数的计算应符合下列</w:t>
      </w:r>
      <w:r>
        <w:rPr>
          <w:rFonts w:ascii="Times New Roman" w:hAnsi="Times New Roman" w:eastAsia="宋体" w:cs="Times New Roman"/>
          <w:sz w:val="24"/>
          <w:szCs w:val="24"/>
        </w:rPr>
        <w:t xml:space="preserve"> </w:t>
      </w:r>
      <w:r>
        <w:rPr>
          <w:rFonts w:ascii="Times New Roman" w:hAnsi="Times New Roman" w:eastAsia="宋体" w:cs="Times New Roman"/>
          <w:spacing w:val="-15"/>
          <w:sz w:val="24"/>
          <w:szCs w:val="24"/>
        </w:rPr>
        <w:t>规定：</w:t>
      </w:r>
    </w:p>
    <w:p w14:paraId="578FCF68">
      <w:pPr>
        <w:spacing w:before="39" w:line="312" w:lineRule="auto"/>
        <w:ind w:left="26" w:right="66" w:firstLine="483"/>
        <w:rPr>
          <w:rFonts w:ascii="Times New Roman" w:hAnsi="Times New Roman" w:eastAsia="宋体" w:cs="Times New Roman"/>
          <w:sz w:val="24"/>
          <w:szCs w:val="24"/>
        </w:rPr>
      </w:pPr>
      <w:r>
        <w:rPr>
          <w:rFonts w:ascii="Times New Roman" w:hAnsi="Times New Roman" w:eastAsia="Times New Roman" w:cs="Times New Roman"/>
          <w:b/>
          <w:bCs/>
          <w:spacing w:val="9"/>
          <w:sz w:val="24"/>
          <w:szCs w:val="24"/>
        </w:rPr>
        <w:t xml:space="preserve">1  </w:t>
      </w:r>
      <w:r>
        <w:rPr>
          <w:rFonts w:ascii="Times New Roman" w:hAnsi="Times New Roman" w:eastAsia="宋体" w:cs="Times New Roman"/>
          <w:spacing w:val="9"/>
          <w:sz w:val="24"/>
          <w:szCs w:val="24"/>
        </w:rPr>
        <w:t>应通过对各组试件测得的</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9"/>
          <w:position w:val="-5"/>
          <w:sz w:val="14"/>
          <w:szCs w:val="14"/>
        </w:rPr>
        <w:t>,</w:t>
      </w:r>
      <w:r>
        <w:rPr>
          <w:rFonts w:ascii="Times New Roman" w:hAnsi="Times New Roman" w:eastAsia="Times New Roman" w:cs="Times New Roman"/>
          <w:i/>
          <w:iCs/>
          <w:spacing w:val="9"/>
          <w:position w:val="-5"/>
          <w:sz w:val="14"/>
          <w:szCs w:val="14"/>
        </w:rPr>
        <w:t>i</w:t>
      </w:r>
      <w:r>
        <w:rPr>
          <w:rFonts w:ascii="Times New Roman" w:hAnsi="Times New Roman" w:eastAsia="Times New Roman" w:cs="Times New Roman"/>
          <w:i/>
          <w:iCs/>
          <w:spacing w:val="20"/>
          <w:w w:val="102"/>
          <w:position w:val="-5"/>
          <w:sz w:val="14"/>
          <w:szCs w:val="14"/>
        </w:rPr>
        <w:t xml:space="preserve"> </w:t>
      </w:r>
      <w:r>
        <w:rPr>
          <w:rFonts w:ascii="Times New Roman" w:hAnsi="Times New Roman" w:eastAsia="宋体" w:cs="Times New Roman"/>
          <w:spacing w:val="9"/>
          <w:sz w:val="24"/>
          <w:szCs w:val="24"/>
        </w:rPr>
        <w:t>和</w:t>
      </w:r>
      <w:r>
        <w:rPr>
          <w:rFonts w:ascii="Times New Roman" w:hAnsi="Times New Roman" w:eastAsia="Times New Roman" w:cs="Times New Roman"/>
          <w:i/>
          <w:iCs/>
          <w:sz w:val="24"/>
          <w:szCs w:val="24"/>
        </w:rPr>
        <w:t>f</w:t>
      </w:r>
      <w:r>
        <w:rPr>
          <w:rFonts w:ascii="Times New Roman" w:hAnsi="Times New Roman" w:eastAsia="Times New Roman" w:cs="Times New Roman"/>
          <w:position w:val="-5"/>
          <w:sz w:val="14"/>
          <w:szCs w:val="14"/>
        </w:rPr>
        <w:t>cy</w:t>
      </w:r>
      <w:r>
        <w:rPr>
          <w:rFonts w:ascii="Times New Roman" w:hAnsi="Times New Roman" w:eastAsia="Times New Roman" w:cs="Times New Roman"/>
          <w:spacing w:val="9"/>
          <w:position w:val="-5"/>
          <w:sz w:val="14"/>
          <w:szCs w:val="14"/>
        </w:rPr>
        <w:t>,</w:t>
      </w:r>
      <w:r>
        <w:rPr>
          <w:rFonts w:ascii="Times New Roman" w:hAnsi="Times New Roman" w:eastAsia="Times New Roman" w:cs="Times New Roman"/>
          <w:i/>
          <w:iCs/>
          <w:spacing w:val="9"/>
          <w:position w:val="-5"/>
          <w:sz w:val="14"/>
          <w:szCs w:val="14"/>
        </w:rPr>
        <w:t>i</w:t>
      </w:r>
      <w:r>
        <w:rPr>
          <w:rFonts w:ascii="Times New Roman" w:hAnsi="Times New Roman" w:eastAsia="Times New Roman" w:cs="Times New Roman"/>
          <w:i/>
          <w:iCs/>
          <w:spacing w:val="25"/>
          <w:position w:val="-5"/>
          <w:sz w:val="14"/>
          <w:szCs w:val="14"/>
        </w:rPr>
        <w:t xml:space="preserve"> </w:t>
      </w:r>
      <w:r>
        <w:rPr>
          <w:rFonts w:ascii="Times New Roman" w:hAnsi="Times New Roman" w:eastAsia="宋体" w:cs="Times New Roman"/>
          <w:spacing w:val="9"/>
          <w:sz w:val="24"/>
          <w:szCs w:val="24"/>
        </w:rPr>
        <w:t>进行回</w:t>
      </w:r>
      <w:r>
        <w:rPr>
          <w:rFonts w:ascii="Times New Roman" w:hAnsi="Times New Roman" w:eastAsia="宋体" w:cs="Times New Roman"/>
          <w:spacing w:val="8"/>
          <w:sz w:val="24"/>
          <w:szCs w:val="24"/>
        </w:rPr>
        <w:t>归分析确定圆柱体试件抗压</w:t>
      </w:r>
      <w:r>
        <w:rPr>
          <w:rFonts w:ascii="Times New Roman" w:hAnsi="Times New Roman" w:eastAsia="宋体" w:cs="Times New Roman"/>
          <w:sz w:val="24"/>
          <w:szCs w:val="24"/>
        </w:rPr>
        <w:t xml:space="preserve"> </w:t>
      </w:r>
      <w:r>
        <w:rPr>
          <w:rFonts w:ascii="Times New Roman" w:hAnsi="Times New Roman" w:eastAsia="宋体" w:cs="Times New Roman"/>
          <w:spacing w:val="-3"/>
          <w:sz w:val="24"/>
          <w:szCs w:val="24"/>
        </w:rPr>
        <w:t>强度换算系数。</w:t>
      </w:r>
    </w:p>
    <w:p w14:paraId="4314B55A">
      <w:pPr>
        <w:spacing w:line="360" w:lineRule="auto"/>
        <w:ind w:firstLine="456"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11"/>
          <w:sz w:val="24"/>
          <w:szCs w:val="24"/>
        </w:rPr>
        <w:t xml:space="preserve">  </w:t>
      </w:r>
      <w:r>
        <w:rPr>
          <w:rFonts w:ascii="Times New Roman" w:hAnsi="Times New Roman" w:eastAsia="宋体" w:cs="Times New Roman"/>
          <w:spacing w:val="-6"/>
          <w:sz w:val="24"/>
          <w:szCs w:val="24"/>
        </w:rPr>
        <w:t>回归方程式宜采用以下函数关系式：</w:t>
      </w:r>
    </w:p>
    <w:p w14:paraId="0C7E1F1B">
      <w:pPr>
        <w:spacing w:line="360" w:lineRule="auto"/>
        <w:jc w:val="center"/>
        <w:rPr>
          <w:rFonts w:ascii="Times New Roman" w:hAnsi="Times New Roman" w:cs="Times New Roman"/>
          <w:position w:val="-5"/>
          <w:sz w:val="13"/>
          <w:szCs w:val="13"/>
        </w:rPr>
      </w:pPr>
      <w:r>
        <w:rPr>
          <w:rFonts w:ascii="Times New Roman" w:hAnsi="Times New Roman" w:eastAsia="Times New Roman" w:cs="Times New Roman"/>
          <w:i/>
          <w:iCs/>
          <w:sz w:val="23"/>
          <w:szCs w:val="23"/>
        </w:rPr>
        <w:t>f</w:t>
      </w:r>
      <w:r>
        <w:rPr>
          <w:rFonts w:ascii="Times New Roman" w:hAnsi="Times New Roman" w:eastAsia="Times New Roman" w:cs="Times New Roman"/>
          <w:position w:val="-5"/>
          <w:sz w:val="13"/>
          <w:szCs w:val="13"/>
        </w:rPr>
        <w:t>cu</w:t>
      </w:r>
      <w:r>
        <w:rPr>
          <w:rFonts w:ascii="Times New Roman" w:hAnsi="Times New Roman" w:eastAsia="Times New Roman" w:cs="Times New Roman"/>
          <w:spacing w:val="17"/>
          <w:position w:val="-5"/>
          <w:sz w:val="13"/>
          <w:szCs w:val="13"/>
        </w:rPr>
        <w:t xml:space="preserve">  </w:t>
      </w:r>
      <w:r>
        <w:rPr>
          <w:rFonts w:ascii="Times New Roman" w:hAnsi="Times New Roman" w:eastAsia="微软雅黑" w:cs="Times New Roman"/>
          <w:spacing w:val="5"/>
          <w:sz w:val="23"/>
          <w:szCs w:val="23"/>
        </w:rPr>
        <w:t>=</w:t>
      </w:r>
      <w:r>
        <w:rPr>
          <w:rFonts w:ascii="Times New Roman" w:hAnsi="Times New Roman" w:eastAsia="微软雅黑" w:cs="Times New Roman"/>
          <w:spacing w:val="-12"/>
          <w:sz w:val="23"/>
          <w:szCs w:val="23"/>
        </w:rPr>
        <w:t xml:space="preserve"> </w:t>
      </w:r>
      <w:r>
        <w:rPr>
          <w:rFonts w:ascii="Times New Roman" w:hAnsi="Times New Roman" w:eastAsia="Arial" w:cs="Times New Roman"/>
          <w:i/>
          <w:iCs/>
          <w:spacing w:val="5"/>
          <w:sz w:val="24"/>
          <w:szCs w:val="24"/>
        </w:rPr>
        <w:t>β</w:t>
      </w:r>
      <w:r>
        <w:rPr>
          <w:rFonts w:ascii="Times New Roman" w:hAnsi="Times New Roman" w:eastAsia="Times New Roman" w:cs="Times New Roman"/>
          <w:position w:val="-5"/>
          <w:sz w:val="13"/>
          <w:szCs w:val="13"/>
        </w:rPr>
        <w:t>gm</w:t>
      </w:r>
      <w:r>
        <w:rPr>
          <w:rFonts w:ascii="Times New Roman" w:hAnsi="Times New Roman" w:eastAsia="Times New Roman" w:cs="Times New Roman"/>
          <w:spacing w:val="5"/>
          <w:position w:val="-5"/>
          <w:sz w:val="13"/>
          <w:szCs w:val="13"/>
        </w:rPr>
        <w:t xml:space="preserve">  </w:t>
      </w:r>
      <w:r>
        <w:rPr>
          <w:rFonts w:ascii="Times New Roman" w:hAnsi="Times New Roman" w:eastAsia="微软雅黑" w:cs="Times New Roman"/>
          <w:spacing w:val="5"/>
          <w:sz w:val="23"/>
          <w:szCs w:val="23"/>
        </w:rPr>
        <w:t>.</w:t>
      </w:r>
      <w:r>
        <w:rPr>
          <w:rFonts w:ascii="Times New Roman" w:hAnsi="Times New Roman" w:eastAsia="微软雅黑" w:cs="Times New Roman"/>
          <w:spacing w:val="-35"/>
          <w:sz w:val="23"/>
          <w:szCs w:val="23"/>
        </w:rPr>
        <w:t xml:space="preserve"> </w:t>
      </w:r>
      <w:r>
        <w:rPr>
          <w:rFonts w:ascii="Times New Roman" w:hAnsi="Times New Roman" w:eastAsia="Times New Roman" w:cs="Times New Roman"/>
          <w:i/>
          <w:iCs/>
          <w:sz w:val="23"/>
          <w:szCs w:val="23"/>
        </w:rPr>
        <w:t>f</w:t>
      </w:r>
      <w:r>
        <w:rPr>
          <w:rFonts w:ascii="Times New Roman" w:hAnsi="Times New Roman" w:eastAsia="Times New Roman" w:cs="Times New Roman"/>
          <w:position w:val="-5"/>
          <w:sz w:val="13"/>
          <w:szCs w:val="13"/>
        </w:rPr>
        <w:t>cy</w:t>
      </w:r>
    </w:p>
    <w:p w14:paraId="5D7C0761">
      <w:pPr>
        <w:spacing w:before="65" w:line="357" w:lineRule="auto"/>
        <w:ind w:left="20" w:right="27"/>
        <w:rPr>
          <w:rFonts w:ascii="Times New Roman" w:hAnsi="Times New Roman" w:eastAsia="宋体" w:cs="Times New Roman"/>
          <w:sz w:val="24"/>
          <w:szCs w:val="24"/>
        </w:rPr>
      </w:pPr>
      <w:r>
        <w:rPr>
          <w:rFonts w:ascii="Times New Roman" w:hAnsi="Times New Roman" w:eastAsia="宋体" w:cs="Times New Roman"/>
          <w:spacing w:val="2"/>
          <w:sz w:val="24"/>
          <w:szCs w:val="24"/>
        </w:rPr>
        <w:t>式中：</w:t>
      </w:r>
      <w:r>
        <w:rPr>
          <w:rFonts w:ascii="Times New Roman" w:hAnsi="Times New Roman" w:eastAsia="Times New Roman" w:cs="Times New Roman"/>
          <w:i/>
          <w:iCs/>
          <w:sz w:val="25"/>
          <w:szCs w:val="25"/>
        </w:rPr>
        <w:t>f</w:t>
      </w:r>
      <w:r>
        <w:rPr>
          <w:rFonts w:ascii="Times New Roman" w:hAnsi="Times New Roman" w:eastAsia="Times New Roman" w:cs="Times New Roman"/>
          <w:position w:val="-5"/>
          <w:sz w:val="14"/>
          <w:szCs w:val="14"/>
        </w:rPr>
        <w:t>cu</w:t>
      </w:r>
      <w:r>
        <w:rPr>
          <w:rFonts w:ascii="Times New Roman" w:hAnsi="Times New Roman" w:eastAsia="Times New Roman" w:cs="Times New Roman"/>
          <w:spacing w:val="20"/>
          <w:position w:val="-5"/>
          <w:sz w:val="14"/>
          <w:szCs w:val="14"/>
        </w:rPr>
        <w:t xml:space="preserve"> </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灌浆料棱柱体试件抗压强度值，回归方程式的因变量，应精确至</w:t>
      </w:r>
      <w:r>
        <w:rPr>
          <w:rFonts w:ascii="Times New Roman" w:hAnsi="Times New Roman" w:eastAsia="Times New Roman" w:cs="Times New Roman"/>
          <w:spacing w:val="-2"/>
          <w:sz w:val="24"/>
          <w:szCs w:val="24"/>
        </w:rPr>
        <w:t>0.1MPa</w:t>
      </w:r>
      <w:r>
        <w:rPr>
          <w:rFonts w:ascii="Times New Roman" w:hAnsi="Times New Roman" w:eastAsia="宋体" w:cs="Times New Roman"/>
          <w:spacing w:val="-2"/>
          <w:sz w:val="24"/>
          <w:szCs w:val="24"/>
        </w:rPr>
        <w:t>；</w:t>
      </w:r>
    </w:p>
    <w:p w14:paraId="7A33F365">
      <w:pPr>
        <w:spacing w:before="46" w:line="350" w:lineRule="auto"/>
        <w:ind w:left="20" w:right="71" w:firstLine="751"/>
        <w:rPr>
          <w:rFonts w:ascii="Times New Roman" w:hAnsi="Times New Roman" w:eastAsia="宋体" w:cs="Times New Roman"/>
          <w:sz w:val="24"/>
          <w:szCs w:val="24"/>
        </w:rPr>
      </w:pPr>
      <w:r>
        <w:rPr>
          <w:rFonts w:ascii="Times New Roman" w:hAnsi="Times New Roman" w:eastAsia="Times New Roman" w:cs="Times New Roman"/>
          <w:i/>
          <w:iCs/>
          <w:sz w:val="24"/>
          <w:szCs w:val="24"/>
        </w:rPr>
        <w:t>f</w:t>
      </w:r>
      <w:r>
        <w:rPr>
          <w:rFonts w:ascii="Times New Roman" w:hAnsi="Times New Roman" w:eastAsia="Times New Roman" w:cs="Times New Roman"/>
          <w:position w:val="-6"/>
          <w:sz w:val="14"/>
          <w:szCs w:val="14"/>
        </w:rPr>
        <w:t>cy</w:t>
      </w:r>
      <w:r>
        <w:rPr>
          <w:rFonts w:ascii="Times New Roman" w:hAnsi="Times New Roman" w:eastAsia="Times New Roman" w:cs="Times New Roman"/>
          <w:spacing w:val="27"/>
          <w:w w:val="102"/>
          <w:position w:val="-6"/>
          <w:sz w:val="14"/>
          <w:szCs w:val="14"/>
        </w:rPr>
        <w:t xml:space="preserve"> </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灌浆料圆柱体试件抗压强度值，回归方程式的自变量，应精确至</w:t>
      </w:r>
      <w:r>
        <w:rPr>
          <w:rFonts w:ascii="Times New Roman" w:hAnsi="Times New Roman" w:eastAsia="Times New Roman" w:cs="Times New Roman"/>
          <w:spacing w:val="-2"/>
          <w:sz w:val="24"/>
          <w:szCs w:val="24"/>
        </w:rPr>
        <w:t>0.1MPa</w:t>
      </w:r>
      <w:r>
        <w:rPr>
          <w:rFonts w:ascii="Times New Roman" w:hAnsi="Times New Roman" w:eastAsia="宋体" w:cs="Times New Roman"/>
          <w:spacing w:val="-2"/>
          <w:sz w:val="24"/>
          <w:szCs w:val="24"/>
        </w:rPr>
        <w:t>。</w:t>
      </w:r>
    </w:p>
    <w:p w14:paraId="360D5DC2">
      <w:pPr>
        <w:spacing w:before="39" w:line="363" w:lineRule="auto"/>
        <w:ind w:left="28" w:right="11" w:firstLine="469"/>
        <w:rPr>
          <w:rFonts w:ascii="Times New Roman" w:hAnsi="Times New Roman" w:eastAsia="宋体" w:cs="Times New Roman"/>
          <w:spacing w:val="-3"/>
          <w:sz w:val="24"/>
          <w:szCs w:val="24"/>
        </w:rPr>
      </w:pPr>
      <w:r>
        <w:rPr>
          <w:rFonts w:ascii="Times New Roman" w:hAnsi="Times New Roman" w:eastAsia="Times New Roman" w:cs="Times New Roman"/>
          <w:b/>
          <w:bCs/>
          <w:sz w:val="24"/>
          <w:szCs w:val="24"/>
        </w:rPr>
        <w:t xml:space="preserve">3  </w:t>
      </w:r>
      <w:r>
        <w:rPr>
          <w:rFonts w:ascii="Times New Roman" w:hAnsi="Times New Roman" w:eastAsia="宋体" w:cs="Times New Roman"/>
          <w:sz w:val="24"/>
          <w:szCs w:val="24"/>
        </w:rPr>
        <w:t>回归方程式的强度值平均相对误差</w:t>
      </w:r>
      <w:r>
        <w:rPr>
          <w:rFonts w:ascii="Times New Roman" w:hAnsi="Times New Roman" w:eastAsia="Arial" w:cs="Times New Roman"/>
          <w:i/>
          <w:iCs/>
          <w:sz w:val="25"/>
          <w:szCs w:val="25"/>
        </w:rPr>
        <w:t>δ</w:t>
      </w:r>
      <w:r>
        <w:rPr>
          <w:rFonts w:ascii="Times New Roman" w:hAnsi="Times New Roman" w:eastAsia="Times New Roman" w:cs="Times New Roman"/>
          <w:position w:val="-6"/>
          <w:sz w:val="14"/>
          <w:szCs w:val="14"/>
        </w:rPr>
        <w:t>r</w:t>
      </w:r>
      <w:r>
        <w:rPr>
          <w:rFonts w:ascii="Times New Roman" w:hAnsi="Times New Roman" w:eastAsia="Times New Roman" w:cs="Times New Roman"/>
          <w:spacing w:val="18"/>
          <w:w w:val="102"/>
          <w:position w:val="-6"/>
          <w:sz w:val="14"/>
          <w:szCs w:val="14"/>
        </w:rPr>
        <w:t xml:space="preserve"> </w:t>
      </w:r>
      <w:r>
        <w:rPr>
          <w:rFonts w:ascii="Times New Roman" w:hAnsi="Times New Roman" w:eastAsia="宋体" w:cs="Times New Roman"/>
          <w:spacing w:val="-1"/>
          <w:sz w:val="24"/>
          <w:szCs w:val="24"/>
        </w:rPr>
        <w:t>不应大于</w:t>
      </w:r>
      <w:r>
        <w:rPr>
          <w:rFonts w:ascii="Times New Roman" w:hAnsi="Times New Roman" w:eastAsia="Times New Roman" w:cs="Times New Roman"/>
          <w:spacing w:val="-1"/>
          <w:sz w:val="24"/>
          <w:szCs w:val="24"/>
        </w:rPr>
        <w:t>12.0%</w:t>
      </w:r>
      <w:r>
        <w:rPr>
          <w:rFonts w:ascii="Times New Roman" w:hAnsi="Times New Roman" w:eastAsia="宋体" w:cs="Times New Roman"/>
          <w:spacing w:val="-1"/>
          <w:sz w:val="24"/>
          <w:szCs w:val="24"/>
        </w:rPr>
        <w:t>，相对误差</w:t>
      </w:r>
      <w:r>
        <w:rPr>
          <w:rFonts w:ascii="Times New Roman" w:hAnsi="Times New Roman" w:eastAsia="Arial" w:cs="Times New Roman"/>
          <w:i/>
          <w:iCs/>
          <w:spacing w:val="-1"/>
          <w:sz w:val="25"/>
          <w:szCs w:val="25"/>
        </w:rPr>
        <w:t>δ</w:t>
      </w:r>
      <w:r>
        <w:rPr>
          <w:rFonts w:ascii="Times New Roman" w:hAnsi="Times New Roman" w:eastAsia="Times New Roman" w:cs="Times New Roman"/>
          <w:spacing w:val="-1"/>
          <w:position w:val="-6"/>
          <w:sz w:val="14"/>
          <w:szCs w:val="14"/>
        </w:rPr>
        <w:t>r</w:t>
      </w:r>
      <w:r>
        <w:rPr>
          <w:rFonts w:ascii="Times New Roman" w:hAnsi="Times New Roman" w:eastAsia="Times New Roman" w:cs="Times New Roman"/>
          <w:spacing w:val="15"/>
          <w:w w:val="101"/>
          <w:position w:val="-6"/>
          <w:sz w:val="14"/>
          <w:szCs w:val="14"/>
        </w:rPr>
        <w:t xml:space="preserve"> </w:t>
      </w:r>
      <w:r>
        <w:rPr>
          <w:rFonts w:ascii="Times New Roman" w:hAnsi="Times New Roman" w:eastAsia="宋体" w:cs="Times New Roman"/>
          <w:spacing w:val="-1"/>
          <w:sz w:val="24"/>
          <w:szCs w:val="24"/>
        </w:rPr>
        <w:t>应按</w:t>
      </w:r>
      <w:r>
        <w:rPr>
          <w:rFonts w:ascii="Times New Roman" w:hAnsi="Times New Roman" w:eastAsia="宋体" w:cs="Times New Roman"/>
          <w:spacing w:val="-3"/>
          <w:sz w:val="24"/>
          <w:szCs w:val="24"/>
        </w:rPr>
        <w:t>下列公式计算：</w:t>
      </w:r>
    </w:p>
    <w:p w14:paraId="39D29CE4">
      <w:pPr>
        <w:spacing w:before="39" w:line="363" w:lineRule="auto"/>
        <w:ind w:left="28" w:right="11" w:firstLine="469"/>
        <w:jc w:val="center"/>
        <w:rPr>
          <w:rFonts w:ascii="Times New Roman" w:hAnsi="Times New Roman" w:cs="Times New Roman"/>
          <w:sz w:val="24"/>
          <w:szCs w:val="24"/>
        </w:rPr>
      </w:pPr>
      <w:r>
        <w:rPr>
          <w:rFonts w:ascii="Times New Roman" w:hAnsi="Times New Roman" w:eastAsia="微软雅黑" w:cs="Times New Roman"/>
          <w:position w:val="-28"/>
          <w:sz w:val="23"/>
          <w:szCs w:val="23"/>
        </w:rPr>
        <w:drawing>
          <wp:inline distT="0" distB="0" distL="0" distR="0">
            <wp:extent cx="1076325" cy="452120"/>
            <wp:effectExtent l="0" t="0" r="0" b="0"/>
            <wp:docPr id="1331827659" name="IM 68"/>
            <wp:cNvGraphicFramePr/>
            <a:graphic xmlns:a="http://schemas.openxmlformats.org/drawingml/2006/main">
              <a:graphicData uri="http://schemas.openxmlformats.org/drawingml/2006/picture">
                <pic:pic xmlns:pic="http://schemas.openxmlformats.org/drawingml/2006/picture">
                  <pic:nvPicPr>
                    <pic:cNvPr id="1331827659" name="IM 68"/>
                    <pic:cNvPicPr/>
                  </pic:nvPicPr>
                  <pic:blipFill>
                    <a:blip r:embed="rId21"/>
                    <a:stretch>
                      <a:fillRect/>
                    </a:stretch>
                  </pic:blipFill>
                  <pic:spPr>
                    <a:xfrm>
                      <a:off x="0" y="0"/>
                      <a:ext cx="1076730" cy="452149"/>
                    </a:xfrm>
                    <a:prstGeom prst="rect">
                      <a:avLst/>
                    </a:prstGeom>
                  </pic:spPr>
                </pic:pic>
              </a:graphicData>
            </a:graphic>
          </wp:inline>
        </w:drawing>
      </w:r>
      <w:r>
        <w:rPr>
          <w:rFonts w:ascii="Times New Roman" w:hAnsi="Times New Roman" w:eastAsia="微软雅黑" w:cs="Times New Roman"/>
          <w:spacing w:val="-3"/>
          <w:sz w:val="23"/>
          <w:szCs w:val="23"/>
        </w:rPr>
        <w:t>×</w:t>
      </w:r>
      <w:r>
        <w:rPr>
          <w:rFonts w:ascii="Times New Roman" w:hAnsi="Times New Roman" w:eastAsia="微软雅黑" w:cs="Times New Roman"/>
          <w:spacing w:val="-33"/>
          <w:sz w:val="23"/>
          <w:szCs w:val="23"/>
        </w:rPr>
        <w:t xml:space="preserve"> </w:t>
      </w:r>
      <w:r>
        <w:rPr>
          <w:rFonts w:ascii="Times New Roman" w:hAnsi="Times New Roman" w:eastAsia="Times New Roman" w:cs="Times New Roman"/>
          <w:spacing w:val="-3"/>
          <w:sz w:val="23"/>
          <w:szCs w:val="23"/>
        </w:rPr>
        <w:t>100</w:t>
      </w:r>
    </w:p>
    <w:p w14:paraId="5FD9A042">
      <w:pPr>
        <w:spacing w:before="197" w:line="338" w:lineRule="exact"/>
        <w:ind w:left="25"/>
        <w:rPr>
          <w:rFonts w:ascii="Times New Roman" w:hAnsi="Times New Roman" w:eastAsia="宋体" w:cs="Times New Roman"/>
          <w:sz w:val="24"/>
          <w:szCs w:val="24"/>
        </w:rPr>
      </w:pPr>
      <w:r>
        <w:rPr>
          <w:rFonts w:ascii="Times New Roman" w:hAnsi="Times New Roman" w:eastAsia="宋体" w:cs="Times New Roman"/>
          <w:position w:val="3"/>
          <w:sz w:val="24"/>
          <w:szCs w:val="24"/>
        </w:rPr>
        <w:t>式中：</w:t>
      </w:r>
      <w:r>
        <w:rPr>
          <w:rFonts w:ascii="Times New Roman" w:hAnsi="Times New Roman" w:eastAsia="Arial" w:cs="Times New Roman"/>
          <w:i/>
          <w:iCs/>
          <w:position w:val="3"/>
          <w:sz w:val="25"/>
          <w:szCs w:val="25"/>
        </w:rPr>
        <w:t>δ</w:t>
      </w:r>
      <w:r>
        <w:rPr>
          <w:rFonts w:ascii="Times New Roman" w:hAnsi="Times New Roman" w:eastAsia="Times New Roman" w:cs="Times New Roman"/>
          <w:position w:val="-3"/>
          <w:sz w:val="14"/>
          <w:szCs w:val="14"/>
        </w:rPr>
        <w:t xml:space="preserve">r </w:t>
      </w:r>
      <w:r>
        <w:rPr>
          <w:rFonts w:ascii="Times New Roman" w:hAnsi="Times New Roman" w:eastAsia="Times New Roman" w:cs="Times New Roman"/>
          <w:position w:val="3"/>
          <w:sz w:val="24"/>
          <w:szCs w:val="24"/>
        </w:rPr>
        <w:t>——</w:t>
      </w:r>
      <w:r>
        <w:rPr>
          <w:rFonts w:ascii="Times New Roman" w:hAnsi="Times New Roman" w:eastAsia="宋体" w:cs="Times New Roman"/>
          <w:position w:val="3"/>
          <w:sz w:val="24"/>
          <w:szCs w:val="24"/>
        </w:rPr>
        <w:t>回归方程式的强度值平均相对误差（</w:t>
      </w:r>
      <w:r>
        <w:rPr>
          <w:rFonts w:ascii="Times New Roman" w:hAnsi="Times New Roman" w:eastAsia="Times New Roman" w:cs="Times New Roman"/>
          <w:position w:val="3"/>
          <w:sz w:val="24"/>
          <w:szCs w:val="24"/>
        </w:rPr>
        <w:t>%</w:t>
      </w:r>
      <w:r>
        <w:rPr>
          <w:rFonts w:ascii="Times New Roman" w:hAnsi="Times New Roman" w:eastAsia="宋体" w:cs="Times New Roman"/>
          <w:spacing w:val="-48"/>
          <w:position w:val="3"/>
          <w:sz w:val="24"/>
          <w:szCs w:val="24"/>
        </w:rPr>
        <w:t>），</w:t>
      </w:r>
      <w:r>
        <w:rPr>
          <w:rFonts w:ascii="Times New Roman" w:hAnsi="Times New Roman" w:eastAsia="宋体" w:cs="Times New Roman"/>
          <w:position w:val="3"/>
          <w:sz w:val="24"/>
          <w:szCs w:val="24"/>
        </w:rPr>
        <w:t>应精确至</w:t>
      </w:r>
      <w:r>
        <w:rPr>
          <w:rFonts w:ascii="Times New Roman" w:hAnsi="Times New Roman" w:eastAsia="宋体" w:cs="Times New Roman"/>
          <w:spacing w:val="-51"/>
          <w:position w:val="3"/>
          <w:sz w:val="24"/>
          <w:szCs w:val="24"/>
        </w:rPr>
        <w:t xml:space="preserve"> </w:t>
      </w:r>
      <w:r>
        <w:rPr>
          <w:rFonts w:ascii="Times New Roman" w:hAnsi="Times New Roman" w:eastAsia="Times New Roman" w:cs="Times New Roman"/>
          <w:position w:val="3"/>
          <w:sz w:val="24"/>
          <w:szCs w:val="24"/>
        </w:rPr>
        <w:t>0.1</w:t>
      </w:r>
      <w:r>
        <w:rPr>
          <w:rFonts w:ascii="Times New Roman" w:hAnsi="Times New Roman" w:eastAsia="宋体" w:cs="Times New Roman"/>
          <w:position w:val="3"/>
          <w:sz w:val="24"/>
          <w:szCs w:val="24"/>
        </w:rPr>
        <w:t>；</w:t>
      </w:r>
    </w:p>
    <w:p w14:paraId="3AE5DE1E">
      <w:pPr>
        <w:spacing w:before="235" w:line="292" w:lineRule="exact"/>
        <w:ind w:right="13"/>
        <w:jc w:val="right"/>
        <w:rPr>
          <w:rFonts w:ascii="Times New Roman" w:hAnsi="Times New Roman" w:eastAsia="宋体" w:cs="Times New Roman"/>
          <w:sz w:val="24"/>
          <w:szCs w:val="24"/>
        </w:rPr>
      </w:pPr>
      <w:r>
        <w:rPr>
          <w:rFonts w:ascii="Times New Roman" w:hAnsi="Times New Roman" w:eastAsia="Times New Roman" w:cs="Times New Roman"/>
          <w:i/>
          <w:iCs/>
          <w:position w:val="1"/>
          <w:sz w:val="23"/>
          <w:szCs w:val="23"/>
        </w:rPr>
        <w:t>f</w:t>
      </w:r>
      <w:r>
        <w:rPr>
          <w:rFonts w:ascii="Times New Roman" w:hAnsi="Times New Roman" w:eastAsia="Times New Roman" w:cs="Times New Roman"/>
          <w:position w:val="-5"/>
          <w:sz w:val="13"/>
          <w:szCs w:val="13"/>
        </w:rPr>
        <w:t>c</w:t>
      </w:r>
      <w:r>
        <w:rPr>
          <w:rFonts w:ascii="Times New Roman" w:hAnsi="Times New Roman" w:cs="Times New Roman"/>
        </w:rPr>
        <w:fldChar w:fldCharType="begin"/>
      </w:r>
      <w:r>
        <w:rPr>
          <w:rFonts w:ascii="Times New Roman" w:hAnsi="Times New Roman" w:cs="Times New Roman"/>
        </w:rPr>
        <w:instrText xml:space="preserve">EQ \* jc3 \* hps13 \o\al(\s\up 5(</w:instrText>
      </w:r>
      <w:r>
        <w:rPr>
          <w:rFonts w:ascii="Times New Roman" w:hAnsi="Times New Roman" w:eastAsia="Times New Roman" w:cs="Times New Roman"/>
          <w:w w:val="90"/>
          <w:position w:val="1"/>
          <w:sz w:val="13"/>
          <w:szCs w:val="13"/>
        </w:rPr>
        <w:instrText xml:space="preserve">c</w:instrText>
      </w:r>
      <w:r>
        <w:rPr>
          <w:rFonts w:ascii="Times New Roman" w:hAnsi="Times New Roman" w:cs="Times New Roman"/>
        </w:rPr>
        <w:instrText xml:space="preserve">),</w:instrText>
      </w:r>
      <w:r>
        <w:rPr>
          <w:rFonts w:ascii="Times New Roman" w:hAnsi="Times New Roman" w:eastAsia="Times New Roman" w:cs="Times New Roman"/>
          <w:w w:val="107"/>
          <w:position w:val="-5"/>
          <w:sz w:val="13"/>
          <w:szCs w:val="13"/>
        </w:rPr>
        <w:instrText xml:space="preserve">u</w:instrText>
      </w:r>
      <w:r>
        <w:rPr>
          <w:rFonts w:ascii="Times New Roman" w:hAnsi="Times New Roman" w:cs="Times New Roman"/>
        </w:rPr>
        <w:instrText xml:space="preserve">)</w:instrText>
      </w:r>
      <w:r>
        <w:rPr>
          <w:rFonts w:ascii="Times New Roman" w:hAnsi="Times New Roman" w:cs="Times New Roman"/>
        </w:rPr>
        <w:fldChar w:fldCharType="end"/>
      </w:r>
      <w:r>
        <w:rPr>
          <w:rFonts w:ascii="Times New Roman" w:hAnsi="Times New Roman" w:eastAsia="Times New Roman" w:cs="Times New Roman"/>
          <w:spacing w:val="-12"/>
          <w:position w:val="-5"/>
          <w:sz w:val="13"/>
          <w:szCs w:val="13"/>
        </w:rPr>
        <w:t xml:space="preserve"> </w:t>
      </w:r>
      <w:r>
        <w:rPr>
          <w:rFonts w:ascii="Times New Roman" w:hAnsi="Times New Roman" w:eastAsia="Times New Roman" w:cs="Times New Roman"/>
          <w:spacing w:val="6"/>
          <w:position w:val="-5"/>
          <w:sz w:val="13"/>
          <w:szCs w:val="13"/>
        </w:rPr>
        <w:t>,</w:t>
      </w:r>
      <w:r>
        <w:rPr>
          <w:rFonts w:ascii="Times New Roman" w:hAnsi="Times New Roman" w:eastAsia="Times New Roman" w:cs="Times New Roman"/>
          <w:i/>
          <w:iCs/>
          <w:spacing w:val="6"/>
          <w:position w:val="-5"/>
          <w:sz w:val="13"/>
          <w:szCs w:val="13"/>
        </w:rPr>
        <w:t>i</w:t>
      </w:r>
      <w:r>
        <w:rPr>
          <w:rFonts w:ascii="Times New Roman" w:hAnsi="Times New Roman" w:eastAsia="Times New Roman" w:cs="Times New Roman"/>
          <w:i/>
          <w:iCs/>
          <w:spacing w:val="14"/>
          <w:w w:val="102"/>
          <w:position w:val="-5"/>
          <w:sz w:val="13"/>
          <w:szCs w:val="13"/>
        </w:rPr>
        <w:t xml:space="preserve"> </w:t>
      </w:r>
      <w:r>
        <w:rPr>
          <w:rFonts w:ascii="Times New Roman" w:hAnsi="Times New Roman" w:eastAsia="Times New Roman" w:cs="Times New Roman"/>
          <w:spacing w:val="6"/>
          <w:position w:val="1"/>
          <w:sz w:val="24"/>
          <w:szCs w:val="24"/>
        </w:rPr>
        <w:t>——</w:t>
      </w:r>
      <w:r>
        <w:rPr>
          <w:rFonts w:ascii="Times New Roman" w:hAnsi="Times New Roman" w:eastAsia="宋体" w:cs="Times New Roman"/>
          <w:spacing w:val="6"/>
          <w:position w:val="1"/>
          <w:sz w:val="24"/>
          <w:szCs w:val="24"/>
        </w:rPr>
        <w:t>按回归方程式计算得到的灌浆料抗压强度换算值（</w:t>
      </w:r>
      <w:r>
        <w:rPr>
          <w:rFonts w:ascii="Times New Roman" w:hAnsi="Times New Roman" w:eastAsia="Times New Roman" w:cs="Times New Roman"/>
          <w:position w:val="1"/>
          <w:sz w:val="24"/>
          <w:szCs w:val="24"/>
        </w:rPr>
        <w:t>MPa</w:t>
      </w:r>
      <w:r>
        <w:rPr>
          <w:rFonts w:ascii="Times New Roman" w:hAnsi="Times New Roman" w:eastAsia="宋体" w:cs="Times New Roman"/>
          <w:spacing w:val="-61"/>
          <w:position w:val="1"/>
          <w:sz w:val="24"/>
          <w:szCs w:val="24"/>
        </w:rPr>
        <w:t>），</w:t>
      </w:r>
      <w:r>
        <w:rPr>
          <w:rFonts w:ascii="Times New Roman" w:hAnsi="Times New Roman" w:eastAsia="宋体" w:cs="Times New Roman"/>
          <w:spacing w:val="6"/>
          <w:position w:val="1"/>
          <w:sz w:val="24"/>
          <w:szCs w:val="24"/>
        </w:rPr>
        <w:t>应精</w:t>
      </w:r>
    </w:p>
    <w:p w14:paraId="1F86EC15">
      <w:pPr>
        <w:spacing w:before="246" w:line="220" w:lineRule="auto"/>
        <w:ind w:left="20"/>
        <w:rPr>
          <w:rFonts w:ascii="Times New Roman" w:hAnsi="Times New Roman" w:eastAsia="宋体" w:cs="Times New Roman"/>
          <w:sz w:val="24"/>
          <w:szCs w:val="24"/>
        </w:rPr>
      </w:pPr>
      <w:r>
        <w:rPr>
          <w:rFonts w:ascii="Times New Roman" w:hAnsi="Times New Roman" w:eastAsia="宋体" w:cs="Times New Roman"/>
          <w:spacing w:val="-3"/>
          <w:sz w:val="24"/>
          <w:szCs w:val="24"/>
        </w:rPr>
        <w:t>确至</w:t>
      </w:r>
      <w:r>
        <w:rPr>
          <w:rFonts w:ascii="Times New Roman" w:hAnsi="Times New Roman" w:eastAsia="宋体" w:cs="Times New Roman"/>
          <w:spacing w:val="-44"/>
          <w:sz w:val="24"/>
          <w:szCs w:val="24"/>
        </w:rPr>
        <w:t xml:space="preserve"> </w:t>
      </w:r>
      <w:r>
        <w:rPr>
          <w:rFonts w:ascii="Times New Roman" w:hAnsi="Times New Roman" w:eastAsia="Times New Roman" w:cs="Times New Roman"/>
          <w:spacing w:val="-3"/>
          <w:sz w:val="24"/>
          <w:szCs w:val="24"/>
        </w:rPr>
        <w:t>0.1MPa</w:t>
      </w:r>
      <w:r>
        <w:rPr>
          <w:rFonts w:ascii="Times New Roman" w:hAnsi="Times New Roman" w:eastAsia="宋体" w:cs="Times New Roman"/>
          <w:spacing w:val="-3"/>
          <w:sz w:val="24"/>
          <w:szCs w:val="24"/>
        </w:rPr>
        <w:t>；</w:t>
      </w:r>
    </w:p>
    <w:p w14:paraId="161BAA89">
      <w:pPr>
        <w:spacing w:before="179" w:line="359" w:lineRule="auto"/>
        <w:ind w:left="790" w:right="594" w:hanging="19"/>
        <w:rPr>
          <w:rFonts w:ascii="Times New Roman" w:hAnsi="Times New Roman" w:eastAsia="宋体" w:cs="Times New Roman"/>
          <w:spacing w:val="1"/>
          <w:sz w:val="24"/>
          <w:szCs w:val="24"/>
        </w:rPr>
      </w:pPr>
      <w:r>
        <w:rPr>
          <w:rFonts w:ascii="Times New Roman" w:hAnsi="Times New Roman" w:eastAsia="Times New Roman" w:cs="Times New Roman"/>
          <w:i/>
          <w:iCs/>
          <w:sz w:val="23"/>
          <w:szCs w:val="23"/>
        </w:rPr>
        <w:t>f</w:t>
      </w:r>
      <w:r>
        <w:rPr>
          <w:rFonts w:ascii="Times New Roman" w:hAnsi="Times New Roman" w:eastAsia="Times New Roman" w:cs="Times New Roman"/>
          <w:position w:val="-6"/>
          <w:sz w:val="13"/>
          <w:szCs w:val="13"/>
        </w:rPr>
        <w:t>cu</w:t>
      </w:r>
      <w:r>
        <w:rPr>
          <w:rFonts w:ascii="Times New Roman" w:hAnsi="Times New Roman" w:eastAsia="Times New Roman" w:cs="Times New Roman"/>
          <w:spacing w:val="2"/>
          <w:position w:val="-6"/>
          <w:sz w:val="13"/>
          <w:szCs w:val="13"/>
        </w:rPr>
        <w:t>,</w:t>
      </w:r>
      <w:r>
        <w:rPr>
          <w:rFonts w:ascii="Times New Roman" w:hAnsi="Times New Roman" w:eastAsia="Times New Roman" w:cs="Times New Roman"/>
          <w:i/>
          <w:iCs/>
          <w:spacing w:val="2"/>
          <w:position w:val="-6"/>
          <w:sz w:val="13"/>
          <w:szCs w:val="13"/>
        </w:rPr>
        <w:t xml:space="preserve">i </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灌浆料棱柱体试件抗压强度值（</w:t>
      </w:r>
      <w:r>
        <w:rPr>
          <w:rFonts w:ascii="Times New Roman" w:hAnsi="Times New Roman" w:eastAsia="Times New Roman" w:cs="Times New Roman"/>
          <w:sz w:val="24"/>
          <w:szCs w:val="24"/>
        </w:rPr>
        <w:t>MPa</w:t>
      </w:r>
      <w:r>
        <w:rPr>
          <w:rFonts w:ascii="Times New Roman" w:hAnsi="Times New Roman" w:eastAsia="宋体" w:cs="Times New Roman"/>
          <w:spacing w:val="-51"/>
          <w:sz w:val="24"/>
          <w:szCs w:val="24"/>
        </w:rPr>
        <w:t>），</w:t>
      </w:r>
      <w:r>
        <w:rPr>
          <w:rFonts w:ascii="Times New Roman" w:hAnsi="Times New Roman" w:eastAsia="宋体" w:cs="Times New Roman"/>
          <w:spacing w:val="2"/>
          <w:sz w:val="24"/>
          <w:szCs w:val="24"/>
        </w:rPr>
        <w:t>应精确至</w:t>
      </w:r>
      <w:r>
        <w:rPr>
          <w:rFonts w:ascii="Times New Roman" w:hAnsi="Times New Roman" w:eastAsia="Times New Roman" w:cs="Times New Roman"/>
          <w:spacing w:val="2"/>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pacing w:val="2"/>
          <w:sz w:val="24"/>
          <w:szCs w:val="24"/>
        </w:rPr>
        <w:t>；</w:t>
      </w:r>
    </w:p>
    <w:p w14:paraId="3E6A197E">
      <w:pPr>
        <w:spacing w:before="179" w:line="359" w:lineRule="auto"/>
        <w:ind w:left="790" w:right="594" w:hanging="19"/>
        <w:rPr>
          <w:rFonts w:ascii="Times New Roman" w:hAnsi="Times New Roman" w:eastAsia="宋体" w:cs="Times New Roman"/>
          <w:sz w:val="24"/>
          <w:szCs w:val="24"/>
        </w:rPr>
      </w:pPr>
      <w:r>
        <w:rPr>
          <w:rFonts w:ascii="Times New Roman" w:hAnsi="Times New Roman" w:eastAsia="Times New Roman" w:cs="Times New Roman"/>
          <w:i/>
          <w:iCs/>
          <w:spacing w:val="6"/>
          <w:position w:val="-1"/>
          <w:sz w:val="18"/>
          <w:szCs w:val="18"/>
        </w:rPr>
        <w:t>n</w:t>
      </w:r>
      <w:r>
        <w:rPr>
          <w:rFonts w:ascii="Times New Roman" w:hAnsi="Times New Roman" w:eastAsia="Times New Roman" w:cs="Times New Roman"/>
          <w:i/>
          <w:iCs/>
          <w:spacing w:val="18"/>
          <w:w w:val="101"/>
          <w:position w:val="-1"/>
          <w:sz w:val="18"/>
          <w:szCs w:val="18"/>
        </w:rPr>
        <w:t xml:space="preserve"> </w:t>
      </w:r>
      <w:r>
        <w:rPr>
          <w:rFonts w:ascii="Times New Roman" w:hAnsi="Times New Roman" w:eastAsia="Times New Roman" w:cs="Times New Roman"/>
          <w:spacing w:val="6"/>
          <w:sz w:val="24"/>
          <w:szCs w:val="24"/>
        </w:rPr>
        <w:t>——</w:t>
      </w:r>
      <w:r>
        <w:rPr>
          <w:rFonts w:ascii="Times New Roman" w:hAnsi="Times New Roman" w:eastAsia="宋体" w:cs="Times New Roman"/>
          <w:spacing w:val="6"/>
          <w:sz w:val="24"/>
          <w:szCs w:val="24"/>
        </w:rPr>
        <w:t>试件组数。</w:t>
      </w:r>
    </w:p>
    <w:p w14:paraId="0760DACE">
      <w:pPr>
        <w:spacing w:before="39" w:line="363" w:lineRule="auto"/>
        <w:ind w:left="28" w:right="11" w:firstLine="469"/>
        <w:rPr>
          <w:rFonts w:ascii="Times New Roman" w:hAnsi="Times New Roman" w:cs="Times New Roman"/>
          <w:sz w:val="24"/>
          <w:szCs w:val="24"/>
        </w:rPr>
        <w:sectPr>
          <w:pgSz w:w="11908" w:h="16840"/>
          <w:pgMar w:top="1431" w:right="1729" w:bottom="1087" w:left="1786" w:header="0" w:footer="927" w:gutter="0"/>
          <w:cols w:space="720" w:num="1"/>
        </w:sectPr>
      </w:pPr>
      <w:r>
        <w:rPr>
          <w:rFonts w:ascii="Times New Roman" w:hAnsi="Times New Roman" w:eastAsia="Times New Roman" w:cs="Times New Roman"/>
          <w:b/>
          <w:bCs/>
          <w:sz w:val="24"/>
          <w:szCs w:val="24"/>
        </w:rPr>
        <w:t xml:space="preserve">4  </w:t>
      </w:r>
      <w:r>
        <w:rPr>
          <w:rFonts w:ascii="Times New Roman" w:hAnsi="Times New Roman" w:eastAsia="宋体" w:cs="Times New Roman"/>
          <w:sz w:val="24"/>
          <w:szCs w:val="24"/>
        </w:rPr>
        <w:t>当强度值平均相对误差</w:t>
      </w:r>
      <w:r>
        <w:rPr>
          <w:rFonts w:ascii="Times New Roman" w:hAnsi="Times New Roman" w:eastAsia="Arial" w:cs="Times New Roman"/>
          <w:i/>
          <w:iCs/>
          <w:sz w:val="25"/>
          <w:szCs w:val="25"/>
        </w:rPr>
        <w:t>δ</w:t>
      </w:r>
      <w:r>
        <w:rPr>
          <w:rFonts w:ascii="Times New Roman" w:hAnsi="Times New Roman" w:eastAsia="Times New Roman" w:cs="Times New Roman"/>
          <w:position w:val="-6"/>
          <w:sz w:val="14"/>
          <w:szCs w:val="14"/>
        </w:rPr>
        <w:t>r</w:t>
      </w:r>
      <w:r>
        <w:rPr>
          <w:rFonts w:ascii="Times New Roman" w:hAnsi="Times New Roman" w:eastAsia="Times New Roman" w:cs="Times New Roman"/>
          <w:spacing w:val="32"/>
          <w:w w:val="101"/>
          <w:position w:val="-6"/>
          <w:sz w:val="14"/>
          <w:szCs w:val="14"/>
        </w:rPr>
        <w:t xml:space="preserve"> </w:t>
      </w:r>
      <w:r>
        <w:rPr>
          <w:rFonts w:ascii="Times New Roman" w:hAnsi="Times New Roman" w:eastAsia="宋体" w:cs="Times New Roman"/>
          <w:sz w:val="24"/>
          <w:szCs w:val="24"/>
        </w:rPr>
        <w:t>不满足本条第</w:t>
      </w:r>
      <w:r>
        <w:rPr>
          <w:rFonts w:ascii="Times New Roman" w:hAnsi="Times New Roman" w:eastAsia="Times New Roman" w:cs="Times New Roman"/>
          <w:sz w:val="24"/>
          <w:szCs w:val="24"/>
        </w:rPr>
        <w:t>3</w:t>
      </w:r>
      <w:r>
        <w:rPr>
          <w:rFonts w:ascii="Times New Roman" w:hAnsi="Times New Roman" w:eastAsia="宋体" w:cs="Times New Roman"/>
          <w:sz w:val="24"/>
          <w:szCs w:val="24"/>
        </w:rPr>
        <w:t>款规定时，应增加试件数量补</w:t>
      </w:r>
      <w:r>
        <w:rPr>
          <w:rFonts w:ascii="Times New Roman" w:hAnsi="Times New Roman" w:eastAsia="宋体" w:cs="Times New Roman"/>
          <w:spacing w:val="-3"/>
          <w:sz w:val="24"/>
          <w:szCs w:val="24"/>
        </w:rPr>
        <w:t>充试验，根据试验结果重新确定回归方程式，直到满足要求后，确定的换算系数才可用于圆柱体试件的强度值换算。</w:t>
      </w:r>
    </w:p>
    <w:p w14:paraId="29B6D71F">
      <w:pPr>
        <w:pStyle w:val="3"/>
        <w:bidi w:val="0"/>
      </w:pPr>
      <w:bookmarkStart w:id="130" w:name="_Toc3954"/>
      <w:bookmarkStart w:id="131" w:name="_Toc214282679"/>
      <w:bookmarkStart w:id="132" w:name="_Toc11946"/>
      <w:r>
        <w:t>附录E 回弹法检测套筒灌浆料抗压强度</w:t>
      </w:r>
      <w:bookmarkEnd w:id="130"/>
      <w:bookmarkEnd w:id="131"/>
      <w:bookmarkEnd w:id="132"/>
    </w:p>
    <w:p w14:paraId="66678246">
      <w:pPr>
        <w:pStyle w:val="3"/>
        <w:spacing w:before="530" w:after="530"/>
      </w:pPr>
      <w:bookmarkStart w:id="133" w:name="_Toc214282680"/>
      <w:bookmarkStart w:id="134" w:name="_Toc9242"/>
      <w:bookmarkStart w:id="135" w:name="_Toc16177"/>
      <w:r>
        <w:t>E.1</w:t>
      </w:r>
      <w:r>
        <w:rPr>
          <w:rFonts w:hint="eastAsia"/>
        </w:rPr>
        <w:t xml:space="preserve"> </w:t>
      </w:r>
      <w:r>
        <w:rPr>
          <w:spacing w:val="3"/>
        </w:rPr>
        <w:t xml:space="preserve"> </w:t>
      </w:r>
      <w:r>
        <w:t>一般规定</w:t>
      </w:r>
      <w:bookmarkEnd w:id="133"/>
      <w:bookmarkEnd w:id="134"/>
      <w:bookmarkEnd w:id="135"/>
    </w:p>
    <w:p w14:paraId="2BFD923F">
      <w:pPr>
        <w:spacing w:line="360" w:lineRule="auto"/>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E.1.1  </w:t>
      </w:r>
      <w:r>
        <w:rPr>
          <w:rFonts w:ascii="Times New Roman" w:hAnsi="Times New Roman" w:eastAsia="宋体" w:cs="Times New Roman"/>
          <w:spacing w:val="-3"/>
          <w:sz w:val="24"/>
          <w:szCs w:val="24"/>
        </w:rPr>
        <w:t>回弹法检测套筒灌浆料抗压强度应符合下列规定：</w:t>
      </w:r>
    </w:p>
    <w:p w14:paraId="39E0340F">
      <w:pPr>
        <w:spacing w:line="360"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灌浆料龄期不应小于</w:t>
      </w:r>
      <w:r>
        <w:rPr>
          <w:rFonts w:ascii="Times New Roman" w:hAnsi="Times New Roman" w:eastAsia="Times New Roman" w:cs="Times New Roman"/>
          <w:spacing w:val="-2"/>
          <w:sz w:val="24"/>
          <w:szCs w:val="24"/>
        </w:rPr>
        <w:t>7d</w:t>
      </w:r>
      <w:r>
        <w:rPr>
          <w:rFonts w:ascii="Times New Roman" w:hAnsi="Times New Roman" w:eastAsia="宋体" w:cs="Times New Roman"/>
          <w:spacing w:val="-2"/>
          <w:sz w:val="24"/>
          <w:szCs w:val="24"/>
        </w:rPr>
        <w:t>；</w:t>
      </w:r>
    </w:p>
    <w:p w14:paraId="6939EDA0">
      <w:pPr>
        <w:spacing w:line="360" w:lineRule="auto"/>
        <w:ind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检测面不应有明显缺陷，且应处于自然</w:t>
      </w:r>
      <w:r>
        <w:rPr>
          <w:rFonts w:ascii="Times New Roman" w:hAnsi="Times New Roman" w:eastAsia="宋体" w:cs="Times New Roman"/>
          <w:spacing w:val="-3"/>
          <w:sz w:val="24"/>
          <w:szCs w:val="24"/>
        </w:rPr>
        <w:t>风干状态；</w:t>
      </w:r>
    </w:p>
    <w:p w14:paraId="6E5E0C95">
      <w:pPr>
        <w:spacing w:line="360" w:lineRule="auto"/>
        <w:ind w:firstLine="46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4"/>
          <w:sz w:val="24"/>
          <w:szCs w:val="24"/>
        </w:rPr>
        <w:t xml:space="preserve">3  </w:t>
      </w:r>
      <w:r>
        <w:rPr>
          <w:rFonts w:ascii="Times New Roman" w:hAnsi="Times New Roman" w:eastAsia="宋体" w:cs="Times New Roman"/>
          <w:spacing w:val="-4"/>
          <w:sz w:val="24"/>
          <w:szCs w:val="24"/>
        </w:rPr>
        <w:t>弹击时灌浆料应无位移；</w:t>
      </w:r>
    </w:p>
    <w:p w14:paraId="29159AD4">
      <w:pPr>
        <w:spacing w:line="360" w:lineRule="auto"/>
        <w:ind w:firstLine="480" w:firstLineChars="200"/>
        <w:rPr>
          <w:rFonts w:ascii="Times New Roman" w:hAnsi="Times New Roman" w:eastAsia="宋体" w:cs="Times New Roman"/>
          <w:spacing w:val="-1"/>
          <w:sz w:val="24"/>
          <w:szCs w:val="24"/>
        </w:rPr>
      </w:pPr>
      <w:r>
        <w:rPr>
          <w:rFonts w:ascii="Times New Roman" w:hAnsi="Times New Roman" w:eastAsia="Times New Roman" w:cs="Times New Roman"/>
          <w:b/>
          <w:bCs/>
          <w:sz w:val="24"/>
          <w:szCs w:val="24"/>
        </w:rPr>
        <w:t xml:space="preserve">4  </w:t>
      </w:r>
      <w:r>
        <w:rPr>
          <w:rFonts w:ascii="Times New Roman" w:hAnsi="Times New Roman" w:eastAsia="宋体" w:cs="Times New Roman"/>
          <w:sz w:val="24"/>
          <w:szCs w:val="24"/>
        </w:rPr>
        <w:t>抗压强度的检测范围应在</w:t>
      </w:r>
      <w:r>
        <w:rPr>
          <w:rFonts w:ascii="Times New Roman" w:hAnsi="Times New Roman" w:eastAsia="宋体" w:cs="Times New Roman"/>
          <w:spacing w:val="-56"/>
          <w:sz w:val="24"/>
          <w:szCs w:val="24"/>
        </w:rPr>
        <w:t xml:space="preserve"> </w:t>
      </w:r>
      <w:r>
        <w:rPr>
          <w:rFonts w:ascii="Times New Roman" w:hAnsi="Times New Roman" w:eastAsia="Times New Roman" w:cs="Times New Roman"/>
          <w:sz w:val="24"/>
          <w:szCs w:val="24"/>
        </w:rPr>
        <w:t>40MPa~</w:t>
      </w:r>
      <w:r>
        <w:rPr>
          <w:rFonts w:ascii="Times New Roman" w:hAnsi="Times New Roman" w:eastAsia="Times New Roman" w:cs="Times New Roman"/>
          <w:spacing w:val="-1"/>
          <w:sz w:val="24"/>
          <w:szCs w:val="24"/>
        </w:rPr>
        <w:t xml:space="preserve">120MPa </w:t>
      </w:r>
      <w:r>
        <w:rPr>
          <w:rFonts w:ascii="Times New Roman" w:hAnsi="Times New Roman" w:eastAsia="宋体" w:cs="Times New Roman"/>
          <w:spacing w:val="-1"/>
          <w:sz w:val="24"/>
          <w:szCs w:val="24"/>
        </w:rPr>
        <w:t>之间。</w:t>
      </w:r>
    </w:p>
    <w:p w14:paraId="3CE183AB">
      <w:pPr>
        <w:spacing w:line="360" w:lineRule="auto"/>
        <w:rPr>
          <w:rFonts w:ascii="Times New Roman" w:hAnsi="Times New Roman" w:eastAsia="宋体" w:cs="Times New Roman"/>
          <w:spacing w:val="-14"/>
          <w:sz w:val="24"/>
          <w:szCs w:val="24"/>
        </w:rPr>
      </w:pPr>
      <w:r>
        <w:rPr>
          <w:rFonts w:ascii="Times New Roman" w:hAnsi="Times New Roman" w:eastAsia="Times New Roman" w:cs="Times New Roman"/>
          <w:b/>
          <w:bCs/>
          <w:spacing w:val="-3"/>
          <w:sz w:val="24"/>
          <w:szCs w:val="24"/>
        </w:rPr>
        <w:t xml:space="preserve">E.1.2  </w:t>
      </w:r>
      <w:r>
        <w:rPr>
          <w:rFonts w:ascii="Times New Roman" w:hAnsi="Times New Roman" w:eastAsia="宋体" w:cs="Times New Roman"/>
          <w:spacing w:val="-3"/>
          <w:sz w:val="24"/>
          <w:szCs w:val="24"/>
        </w:rPr>
        <w:t>回弹法检测套筒灌浆料抗压强度应采用专用的灌浆料回弹仪，并应符合下</w:t>
      </w:r>
      <w:r>
        <w:rPr>
          <w:rFonts w:ascii="Times New Roman" w:hAnsi="Times New Roman" w:eastAsia="宋体" w:cs="Times New Roman"/>
          <w:spacing w:val="-14"/>
          <w:sz w:val="24"/>
          <w:szCs w:val="24"/>
        </w:rPr>
        <w:t>列规定：</w:t>
      </w:r>
    </w:p>
    <w:p w14:paraId="328509FE">
      <w:pPr>
        <w:spacing w:line="360" w:lineRule="auto"/>
        <w:ind w:firstLine="460"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5"/>
          <w:sz w:val="24"/>
          <w:szCs w:val="24"/>
        </w:rPr>
        <w:t xml:space="preserve">1  </w:t>
      </w:r>
      <w:r>
        <w:rPr>
          <w:rFonts w:ascii="Times New Roman" w:hAnsi="Times New Roman" w:eastAsia="宋体" w:cs="Times New Roman"/>
          <w:spacing w:val="-5"/>
          <w:sz w:val="24"/>
          <w:szCs w:val="24"/>
        </w:rPr>
        <w:t>水平弹击的冲击能量标称值应为</w:t>
      </w:r>
      <w:r>
        <w:rPr>
          <w:rFonts w:ascii="Times New Roman" w:hAnsi="Times New Roman" w:eastAsia="Times New Roman" w:cs="Times New Roman"/>
          <w:spacing w:val="-5"/>
          <w:sz w:val="24"/>
          <w:szCs w:val="24"/>
        </w:rPr>
        <w:t>1.1×10</w:t>
      </w:r>
      <w:r>
        <w:rPr>
          <w:rFonts w:ascii="Times New Roman" w:hAnsi="Times New Roman" w:eastAsia="Times New Roman" w:cs="Times New Roman"/>
          <w:spacing w:val="-5"/>
          <w:position w:val="8"/>
          <w:sz w:val="15"/>
          <w:szCs w:val="15"/>
        </w:rPr>
        <w:t xml:space="preserve">-2 </w:t>
      </w:r>
      <w:r>
        <w:rPr>
          <w:rFonts w:ascii="Times New Roman" w:hAnsi="Times New Roman" w:eastAsia="Times New Roman" w:cs="Times New Roman"/>
          <w:spacing w:val="-5"/>
          <w:sz w:val="24"/>
          <w:szCs w:val="24"/>
        </w:rPr>
        <w:t>J</w:t>
      </w:r>
      <w:r>
        <w:rPr>
          <w:rFonts w:ascii="Times New Roman" w:hAnsi="Times New Roman" w:eastAsia="宋体" w:cs="Times New Roman"/>
          <w:spacing w:val="-5"/>
          <w:sz w:val="24"/>
          <w:szCs w:val="24"/>
        </w:rPr>
        <w:t>，冲击体质量标称值应为</w:t>
      </w:r>
      <w:r>
        <w:rPr>
          <w:rFonts w:ascii="Times New Roman" w:hAnsi="Times New Roman" w:eastAsia="Times New Roman" w:cs="Times New Roman"/>
          <w:spacing w:val="-5"/>
          <w:sz w:val="24"/>
          <w:szCs w:val="24"/>
        </w:rPr>
        <w:t>7.2g</w:t>
      </w:r>
      <w:r>
        <w:rPr>
          <w:rFonts w:ascii="Times New Roman" w:hAnsi="Times New Roman" w:eastAsia="宋体" w:cs="Times New Roman"/>
          <w:spacing w:val="-5"/>
          <w:sz w:val="24"/>
          <w:szCs w:val="24"/>
        </w:rPr>
        <w:t>，</w:t>
      </w:r>
      <w:r>
        <w:rPr>
          <w:rFonts w:ascii="Times New Roman" w:hAnsi="Times New Roman" w:eastAsia="宋体" w:cs="Times New Roman"/>
          <w:spacing w:val="-2"/>
          <w:sz w:val="24"/>
          <w:szCs w:val="24"/>
        </w:rPr>
        <w:t>球头标称直径应为</w:t>
      </w:r>
      <w:r>
        <w:rPr>
          <w:rFonts w:ascii="Times New Roman" w:hAnsi="Times New Roman" w:eastAsia="Times New Roman" w:cs="Times New Roman"/>
          <w:spacing w:val="-2"/>
          <w:sz w:val="24"/>
          <w:szCs w:val="24"/>
        </w:rPr>
        <w:t>3mm</w:t>
      </w:r>
      <w:r>
        <w:rPr>
          <w:rFonts w:ascii="Times New Roman" w:hAnsi="Times New Roman" w:eastAsia="宋体" w:cs="Times New Roman"/>
          <w:spacing w:val="-2"/>
          <w:sz w:val="24"/>
          <w:szCs w:val="24"/>
        </w:rPr>
        <w:t>，冲击装置直径不宜大于</w:t>
      </w:r>
      <w:r>
        <w:rPr>
          <w:rFonts w:ascii="Times New Roman" w:hAnsi="Times New Roman" w:eastAsia="Times New Roman" w:cs="Times New Roman"/>
          <w:spacing w:val="-2"/>
          <w:sz w:val="24"/>
          <w:szCs w:val="24"/>
        </w:rPr>
        <w:t>6mm</w:t>
      </w:r>
      <w:r>
        <w:rPr>
          <w:rFonts w:ascii="Times New Roman" w:hAnsi="Times New Roman" w:eastAsia="宋体" w:cs="Times New Roman"/>
          <w:spacing w:val="-2"/>
          <w:sz w:val="24"/>
          <w:szCs w:val="24"/>
        </w:rPr>
        <w:t>；</w:t>
      </w:r>
    </w:p>
    <w:p w14:paraId="34DD2B11">
      <w:pPr>
        <w:spacing w:line="360" w:lineRule="auto"/>
        <w:ind w:firstLine="484" w:firstLineChars="200"/>
        <w:rPr>
          <w:rFonts w:ascii="Times New Roman" w:hAnsi="Times New Roman" w:eastAsia="宋体" w:cs="Times New Roman"/>
          <w:spacing w:val="-7"/>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支承环宜包括手持段和抵接段，抵接段应能</w:t>
      </w:r>
      <w:r>
        <w:rPr>
          <w:rFonts w:ascii="Times New Roman" w:hAnsi="Times New Roman" w:eastAsia="宋体" w:cs="Times New Roman"/>
          <w:sz w:val="24"/>
          <w:szCs w:val="24"/>
        </w:rPr>
        <w:t>伸入灌浆孔道或出浆孔道并</w:t>
      </w:r>
      <w:r>
        <w:rPr>
          <w:rFonts w:ascii="Times New Roman" w:hAnsi="Times New Roman" w:eastAsia="宋体" w:cs="Times New Roman"/>
          <w:spacing w:val="-7"/>
          <w:sz w:val="24"/>
          <w:szCs w:val="24"/>
        </w:rPr>
        <w:t>与灌浆料表面接触；</w:t>
      </w:r>
    </w:p>
    <w:p w14:paraId="23CA0431">
      <w:pPr>
        <w:spacing w:line="360" w:lineRule="auto"/>
        <w:ind w:firstLine="476"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应在里氏硬度范围为（</w:t>
      </w:r>
      <w:r>
        <w:rPr>
          <w:rFonts w:ascii="Times New Roman" w:hAnsi="Times New Roman" w:eastAsia="Times New Roman" w:cs="Times New Roman"/>
          <w:spacing w:val="-1"/>
          <w:sz w:val="24"/>
          <w:szCs w:val="24"/>
        </w:rPr>
        <w:t>895±20</w:t>
      </w:r>
      <w:r>
        <w:rPr>
          <w:rFonts w:ascii="Times New Roman" w:hAnsi="Times New Roman" w:eastAsia="宋体" w:cs="Times New Roman"/>
          <w:spacing w:val="-1"/>
          <w:sz w:val="24"/>
          <w:szCs w:val="24"/>
        </w:rPr>
        <w:t>）</w:t>
      </w:r>
      <w:r>
        <w:rPr>
          <w:rFonts w:ascii="Times New Roman" w:hAnsi="Times New Roman" w:eastAsia="Times New Roman" w:cs="Times New Roman"/>
          <w:spacing w:val="-1"/>
          <w:sz w:val="24"/>
          <w:szCs w:val="24"/>
        </w:rPr>
        <w:t>HLDL</w:t>
      </w:r>
      <w:r>
        <w:rPr>
          <w:rFonts w:ascii="Times New Roman" w:hAnsi="Times New Roman" w:eastAsia="宋体" w:cs="Times New Roman"/>
          <w:spacing w:val="-1"/>
          <w:sz w:val="24"/>
          <w:szCs w:val="24"/>
        </w:rPr>
        <w:t>的标准块上进行率定，回弹仪的</w:t>
      </w:r>
      <w:r>
        <w:rPr>
          <w:rFonts w:ascii="Times New Roman" w:hAnsi="Times New Roman" w:eastAsia="宋体" w:cs="Times New Roman"/>
          <w:spacing w:val="-2"/>
          <w:sz w:val="24"/>
          <w:szCs w:val="24"/>
        </w:rPr>
        <w:t>率定值与标准块基准值的允许偏差为</w:t>
      </w:r>
      <w:r>
        <w:rPr>
          <w:rFonts w:ascii="Times New Roman" w:hAnsi="Times New Roman" w:eastAsia="Times New Roman" w:cs="Times New Roman"/>
          <w:spacing w:val="-2"/>
          <w:sz w:val="24"/>
          <w:szCs w:val="24"/>
        </w:rPr>
        <w:t>±12</w:t>
      </w:r>
      <w:r>
        <w:rPr>
          <w:rFonts w:ascii="Times New Roman" w:hAnsi="Times New Roman" w:eastAsia="宋体" w:cs="Times New Roman"/>
          <w:spacing w:val="-2"/>
          <w:sz w:val="24"/>
          <w:szCs w:val="24"/>
        </w:rPr>
        <w:t>，示值重复性不应</w:t>
      </w:r>
      <w:r>
        <w:rPr>
          <w:rFonts w:ascii="Times New Roman" w:hAnsi="Times New Roman" w:eastAsia="宋体" w:cs="Times New Roman"/>
          <w:spacing w:val="-3"/>
          <w:sz w:val="24"/>
          <w:szCs w:val="24"/>
        </w:rPr>
        <w:t>大于</w:t>
      </w:r>
      <w:r>
        <w:rPr>
          <w:rFonts w:ascii="Times New Roman" w:hAnsi="Times New Roman" w:eastAsia="Times New Roman" w:cs="Times New Roman"/>
          <w:spacing w:val="-3"/>
          <w:sz w:val="24"/>
          <w:szCs w:val="24"/>
        </w:rPr>
        <w:t>12</w:t>
      </w:r>
      <w:r>
        <w:rPr>
          <w:rFonts w:ascii="Times New Roman" w:hAnsi="Times New Roman" w:eastAsia="宋体" w:cs="Times New Roman"/>
          <w:spacing w:val="-3"/>
          <w:sz w:val="24"/>
          <w:szCs w:val="24"/>
        </w:rPr>
        <w:t>；</w:t>
      </w:r>
    </w:p>
    <w:p w14:paraId="180F9D8D">
      <w:pPr>
        <w:spacing w:line="360" w:lineRule="auto"/>
        <w:ind w:firstLine="468" w:firstLineChars="200"/>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4  </w:t>
      </w:r>
      <w:r>
        <w:rPr>
          <w:rFonts w:ascii="Times New Roman" w:hAnsi="Times New Roman" w:eastAsia="宋体" w:cs="Times New Roman"/>
          <w:spacing w:val="-3"/>
          <w:sz w:val="24"/>
          <w:szCs w:val="24"/>
        </w:rPr>
        <w:t>回弹仪使用时的环境温度宜为（</w:t>
      </w:r>
      <w:r>
        <w:rPr>
          <w:rFonts w:ascii="Times New Roman" w:hAnsi="Times New Roman" w:eastAsia="Times New Roman" w:cs="Times New Roman"/>
          <w:spacing w:val="-3"/>
          <w:sz w:val="24"/>
          <w:szCs w:val="24"/>
        </w:rPr>
        <w:t>-4~40</w:t>
      </w:r>
      <w:r>
        <w:rPr>
          <w:rFonts w:ascii="Times New Roman" w:hAnsi="Times New Roman" w:eastAsia="宋体" w:cs="Times New Roman"/>
          <w:spacing w:val="-3"/>
          <w:sz w:val="24"/>
          <w:szCs w:val="24"/>
        </w:rPr>
        <w:t>）℃。</w:t>
      </w:r>
      <w:r>
        <w:rPr>
          <w:rFonts w:ascii="Times New Roman" w:hAnsi="Times New Roman" w:eastAsia="宋体" w:cs="Times New Roman"/>
          <w:sz w:val="24"/>
          <w:szCs w:val="24"/>
        </w:rPr>
        <w:t xml:space="preserve"> </w:t>
      </w:r>
    </w:p>
    <w:p w14:paraId="2A1BE438">
      <w:pPr>
        <w:spacing w:line="360" w:lineRule="auto"/>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E.1.3  </w:t>
      </w:r>
      <w:r>
        <w:rPr>
          <w:rFonts w:ascii="Times New Roman" w:hAnsi="Times New Roman" w:eastAsia="宋体" w:cs="Times New Roman"/>
          <w:spacing w:val="-3"/>
          <w:sz w:val="24"/>
          <w:szCs w:val="24"/>
        </w:rPr>
        <w:t>灌浆料回弹仪率定试验应符合下列规定：</w:t>
      </w:r>
    </w:p>
    <w:p w14:paraId="0B0F0274">
      <w:pPr>
        <w:spacing w:line="360" w:lineRule="auto"/>
        <w:ind w:firstLine="468"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3"/>
          <w:sz w:val="24"/>
          <w:szCs w:val="24"/>
        </w:rPr>
        <w:t xml:space="preserve">1  </w:t>
      </w:r>
      <w:r>
        <w:rPr>
          <w:rFonts w:ascii="Times New Roman" w:hAnsi="Times New Roman" w:eastAsia="宋体" w:cs="Times New Roman"/>
          <w:spacing w:val="-3"/>
          <w:sz w:val="24"/>
          <w:szCs w:val="24"/>
        </w:rPr>
        <w:t>率定试验应在室温为（</w:t>
      </w:r>
      <w:r>
        <w:rPr>
          <w:rFonts w:ascii="Times New Roman" w:hAnsi="Times New Roman" w:eastAsia="Times New Roman" w:cs="Times New Roman"/>
          <w:spacing w:val="-3"/>
          <w:sz w:val="24"/>
          <w:szCs w:val="24"/>
        </w:rPr>
        <w:t>5~35</w:t>
      </w:r>
      <w:r>
        <w:rPr>
          <w:rFonts w:ascii="Times New Roman" w:hAnsi="Times New Roman" w:eastAsia="宋体" w:cs="Times New Roman"/>
          <w:spacing w:val="-4"/>
          <w:sz w:val="24"/>
          <w:szCs w:val="24"/>
        </w:rPr>
        <w:t>）℃的条件下进行；</w:t>
      </w:r>
    </w:p>
    <w:p w14:paraId="59DDC1E7">
      <w:pPr>
        <w:spacing w:line="360"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标准块表面应干燥、清洁，并应稳固地放置在水平支承面上；</w:t>
      </w:r>
    </w:p>
    <w:p w14:paraId="2B64A9BD">
      <w:pPr>
        <w:spacing w:line="360" w:lineRule="auto"/>
        <w:ind w:firstLine="484"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率定时，回弹仪应竖直向下弹击，测点应在标准</w:t>
      </w:r>
      <w:r>
        <w:rPr>
          <w:rFonts w:ascii="Times New Roman" w:hAnsi="Times New Roman" w:eastAsia="宋体" w:cs="Times New Roman"/>
          <w:sz w:val="24"/>
          <w:szCs w:val="24"/>
        </w:rPr>
        <w:t>块表面均匀分布，应取</w:t>
      </w:r>
      <w:r>
        <w:rPr>
          <w:rFonts w:ascii="Times New Roman" w:hAnsi="Times New Roman" w:eastAsia="Times New Roman" w:cs="Times New Roman"/>
          <w:spacing w:val="-5"/>
          <w:sz w:val="24"/>
          <w:szCs w:val="24"/>
        </w:rPr>
        <w:t>5</w:t>
      </w:r>
      <w:r>
        <w:rPr>
          <w:rFonts w:ascii="Times New Roman" w:hAnsi="Times New Roman" w:eastAsia="宋体" w:cs="Times New Roman"/>
          <w:spacing w:val="-5"/>
          <w:sz w:val="24"/>
          <w:szCs w:val="24"/>
        </w:rPr>
        <w:t>次回弹的平均值作为率定值。</w:t>
      </w:r>
    </w:p>
    <w:p w14:paraId="4FD083F0">
      <w:pPr>
        <w:spacing w:line="360" w:lineRule="auto"/>
        <w:rPr>
          <w:rFonts w:ascii="Times New Roman" w:hAnsi="Times New Roman" w:eastAsia="宋体" w:cs="Times New Roman"/>
          <w:spacing w:val="-14"/>
          <w:sz w:val="24"/>
          <w:szCs w:val="24"/>
        </w:rPr>
      </w:pPr>
      <w:r>
        <w:rPr>
          <w:rFonts w:ascii="Times New Roman" w:hAnsi="Times New Roman" w:eastAsia="Times New Roman" w:cs="Times New Roman"/>
          <w:b/>
          <w:bCs/>
          <w:spacing w:val="-3"/>
          <w:sz w:val="24"/>
          <w:szCs w:val="24"/>
        </w:rPr>
        <w:t xml:space="preserve">E.1.4  </w:t>
      </w:r>
      <w:r>
        <w:rPr>
          <w:rFonts w:ascii="Times New Roman" w:hAnsi="Times New Roman" w:eastAsia="宋体" w:cs="Times New Roman"/>
          <w:spacing w:val="-3"/>
          <w:sz w:val="24"/>
          <w:szCs w:val="24"/>
        </w:rPr>
        <w:t>回弹法检测灌浆料实体强度可按单个构件或</w:t>
      </w:r>
      <w:r>
        <w:rPr>
          <w:rFonts w:ascii="Times New Roman" w:hAnsi="Times New Roman" w:eastAsia="宋体" w:cs="Times New Roman"/>
          <w:spacing w:val="-4"/>
          <w:sz w:val="24"/>
          <w:szCs w:val="24"/>
        </w:rPr>
        <w:t>按批量进行推定，并应符合下</w:t>
      </w:r>
      <w:r>
        <w:rPr>
          <w:rFonts w:ascii="Times New Roman" w:hAnsi="Times New Roman" w:eastAsia="宋体" w:cs="Times New Roman"/>
          <w:spacing w:val="-14"/>
          <w:sz w:val="24"/>
          <w:szCs w:val="24"/>
        </w:rPr>
        <w:t>列规定：</w:t>
      </w:r>
    </w:p>
    <w:p w14:paraId="0D626495">
      <w:pPr>
        <w:spacing w:line="360" w:lineRule="auto"/>
        <w:ind w:firstLine="480" w:firstLineChars="200"/>
        <w:rPr>
          <w:rFonts w:ascii="Times New Roman" w:hAnsi="Times New Roman" w:eastAsia="宋体" w:cs="Times New Roman"/>
          <w:spacing w:val="-9"/>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当需要按检测批推定灌浆料实体强度时，每个检测批的构件抽检数量不</w:t>
      </w:r>
      <w:r>
        <w:rPr>
          <w:rFonts w:ascii="Times New Roman" w:hAnsi="Times New Roman" w:eastAsia="宋体" w:cs="Times New Roman"/>
          <w:spacing w:val="-9"/>
          <w:sz w:val="24"/>
          <w:szCs w:val="24"/>
        </w:rPr>
        <w:t>宜少于</w:t>
      </w:r>
      <w:r>
        <w:rPr>
          <w:rFonts w:ascii="Times New Roman" w:hAnsi="Times New Roman" w:eastAsia="Times New Roman" w:cs="Times New Roman"/>
          <w:spacing w:val="-9"/>
          <w:sz w:val="24"/>
          <w:szCs w:val="24"/>
        </w:rPr>
        <w:t>10</w:t>
      </w:r>
      <w:r>
        <w:rPr>
          <w:rFonts w:ascii="Times New Roman" w:hAnsi="Times New Roman" w:eastAsia="宋体" w:cs="Times New Roman"/>
          <w:spacing w:val="-9"/>
          <w:sz w:val="24"/>
          <w:szCs w:val="24"/>
        </w:rPr>
        <w:t>个；</w:t>
      </w:r>
    </w:p>
    <w:p w14:paraId="12B96C2B">
      <w:pPr>
        <w:spacing w:line="360" w:lineRule="auto"/>
        <w:ind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在所检构件上宜随机选取不少于</w:t>
      </w:r>
      <w:r>
        <w:rPr>
          <w:rFonts w:ascii="Times New Roman" w:hAnsi="Times New Roman" w:eastAsia="Times New Roman" w:cs="Times New Roman"/>
          <w:spacing w:val="-1"/>
          <w:sz w:val="24"/>
          <w:szCs w:val="24"/>
        </w:rPr>
        <w:t>4</w:t>
      </w:r>
      <w:r>
        <w:rPr>
          <w:rFonts w:ascii="Times New Roman" w:hAnsi="Times New Roman" w:eastAsia="宋体" w:cs="Times New Roman"/>
          <w:spacing w:val="-1"/>
          <w:sz w:val="24"/>
          <w:szCs w:val="24"/>
        </w:rPr>
        <w:t>个连续灌浆施工的灌浆套筒，每个套</w:t>
      </w:r>
      <w:r>
        <w:rPr>
          <w:rFonts w:ascii="Times New Roman" w:hAnsi="Times New Roman" w:eastAsia="宋体" w:cs="Times New Roman"/>
          <w:spacing w:val="-2"/>
          <w:sz w:val="24"/>
          <w:szCs w:val="24"/>
        </w:rPr>
        <w:t>筒的灌浆孔道或出浆孔道内可用于回弹法检测的灌浆料原浆面不应少于</w:t>
      </w:r>
      <w:r>
        <w:rPr>
          <w:rFonts w:ascii="Times New Roman" w:hAnsi="Times New Roman" w:eastAsia="Times New Roman" w:cs="Times New Roman"/>
          <w:spacing w:val="-2"/>
          <w:sz w:val="24"/>
          <w:szCs w:val="24"/>
        </w:rPr>
        <w:t>1</w:t>
      </w:r>
      <w:r>
        <w:rPr>
          <w:rFonts w:ascii="Times New Roman" w:hAnsi="Times New Roman" w:eastAsia="宋体" w:cs="Times New Roman"/>
          <w:spacing w:val="-2"/>
          <w:sz w:val="24"/>
          <w:szCs w:val="24"/>
        </w:rPr>
        <w:t>处。</w:t>
      </w:r>
    </w:p>
    <w:p w14:paraId="6E775E66">
      <w:pPr>
        <w:pStyle w:val="3"/>
        <w:spacing w:before="530" w:after="530"/>
      </w:pPr>
      <w:bookmarkStart w:id="136" w:name="_Toc214282681"/>
      <w:bookmarkStart w:id="137" w:name="_Toc6760"/>
      <w:bookmarkStart w:id="138" w:name="_Toc8229"/>
      <w:r>
        <w:t>E.2</w:t>
      </w:r>
      <w:r>
        <w:rPr>
          <w:rFonts w:hint="eastAsia"/>
        </w:rPr>
        <w:t xml:space="preserve"> </w:t>
      </w:r>
      <w:r>
        <w:rPr>
          <w:spacing w:val="9"/>
        </w:rPr>
        <w:t xml:space="preserve"> </w:t>
      </w:r>
      <w:r>
        <w:t>回弹法检测</w:t>
      </w:r>
      <w:bookmarkEnd w:id="136"/>
      <w:bookmarkEnd w:id="137"/>
      <w:bookmarkEnd w:id="138"/>
    </w:p>
    <w:p w14:paraId="746D5268">
      <w:pPr>
        <w:spacing w:line="360" w:lineRule="auto"/>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E.2.1  </w:t>
      </w:r>
      <w:r>
        <w:rPr>
          <w:rFonts w:ascii="Times New Roman" w:hAnsi="Times New Roman" w:eastAsia="宋体" w:cs="Times New Roman"/>
          <w:spacing w:val="-3"/>
          <w:sz w:val="24"/>
          <w:szCs w:val="24"/>
        </w:rPr>
        <w:t>回弹法检测灌浆料抗压强度应符合下列规定：</w:t>
      </w:r>
    </w:p>
    <w:p w14:paraId="20FF5A97">
      <w:pPr>
        <w:spacing w:line="360" w:lineRule="auto"/>
        <w:ind w:firstLine="480" w:firstLineChars="200"/>
        <w:rPr>
          <w:rFonts w:ascii="Times New Roman" w:hAnsi="Times New Roman" w:eastAsia="宋体" w:cs="Times New Roman"/>
          <w:spacing w:val="-10"/>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检测前应记录工程名称、楼号、楼层、轴线、套筒所在构件编号和套筒</w:t>
      </w:r>
      <w:r>
        <w:rPr>
          <w:rFonts w:ascii="Times New Roman" w:hAnsi="Times New Roman" w:eastAsia="宋体" w:cs="Times New Roman"/>
          <w:spacing w:val="-10"/>
          <w:sz w:val="24"/>
          <w:szCs w:val="24"/>
        </w:rPr>
        <w:t>位置等信息；</w:t>
      </w:r>
    </w:p>
    <w:p w14:paraId="7F43219A">
      <w:pPr>
        <w:spacing w:line="360" w:lineRule="auto"/>
        <w:ind w:firstLine="472"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检测面应为灌浆饱满、平整、光洁、干燥的原</w:t>
      </w:r>
      <w:r>
        <w:rPr>
          <w:rFonts w:ascii="Times New Roman" w:hAnsi="Times New Roman" w:eastAsia="宋体" w:cs="Times New Roman"/>
          <w:spacing w:val="-3"/>
          <w:sz w:val="24"/>
          <w:szCs w:val="24"/>
        </w:rPr>
        <w:t>浆面；</w:t>
      </w:r>
    </w:p>
    <w:p w14:paraId="4D6D0D7A">
      <w:pPr>
        <w:spacing w:line="360" w:lineRule="auto"/>
        <w:ind w:firstLine="484"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测点应在检测面内均匀分布，同一测点不应重复</w:t>
      </w:r>
      <w:r>
        <w:rPr>
          <w:rFonts w:ascii="Times New Roman" w:hAnsi="Times New Roman" w:eastAsia="宋体" w:cs="Times New Roman"/>
          <w:sz w:val="24"/>
          <w:szCs w:val="24"/>
        </w:rPr>
        <w:t>回弹，任意两压痕中心</w:t>
      </w:r>
      <w:r>
        <w:rPr>
          <w:rFonts w:ascii="Times New Roman" w:hAnsi="Times New Roman" w:eastAsia="宋体" w:cs="Times New Roman"/>
          <w:spacing w:val="-1"/>
          <w:sz w:val="24"/>
          <w:szCs w:val="24"/>
        </w:rPr>
        <w:t>之间的距离以及任一压痕中心距检测面边缘的距离均不宜小于</w:t>
      </w:r>
      <w:r>
        <w:rPr>
          <w:rFonts w:ascii="Times New Roman" w:hAnsi="Times New Roman" w:eastAsia="Times New Roman" w:cs="Times New Roman"/>
          <w:spacing w:val="-1"/>
          <w:sz w:val="24"/>
          <w:szCs w:val="24"/>
        </w:rPr>
        <w:t>3mm</w:t>
      </w:r>
      <w:r>
        <w:rPr>
          <w:rFonts w:ascii="Times New Roman" w:hAnsi="Times New Roman" w:eastAsia="宋体" w:cs="Times New Roman"/>
          <w:spacing w:val="-1"/>
          <w:sz w:val="24"/>
          <w:szCs w:val="24"/>
        </w:rPr>
        <w:t>；</w:t>
      </w:r>
    </w:p>
    <w:p w14:paraId="6BAAD6F6">
      <w:pPr>
        <w:spacing w:line="360" w:lineRule="auto"/>
        <w:ind w:firstLine="472" w:firstLineChars="200"/>
        <w:rPr>
          <w:rFonts w:ascii="Times New Roman" w:hAnsi="Times New Roman" w:eastAsia="宋体" w:cs="Times New Roman"/>
          <w:spacing w:val="-6"/>
          <w:sz w:val="24"/>
          <w:szCs w:val="24"/>
        </w:rPr>
      </w:pPr>
      <w:r>
        <w:rPr>
          <w:rFonts w:ascii="Times New Roman" w:hAnsi="Times New Roman" w:eastAsia="Times New Roman" w:cs="Times New Roman"/>
          <w:b/>
          <w:bCs/>
          <w:spacing w:val="-2"/>
          <w:sz w:val="24"/>
          <w:szCs w:val="24"/>
        </w:rPr>
        <w:t xml:space="preserve">4  </w:t>
      </w:r>
      <w:r>
        <w:rPr>
          <w:rFonts w:ascii="Times New Roman" w:hAnsi="Times New Roman" w:eastAsia="宋体" w:cs="Times New Roman"/>
          <w:spacing w:val="-2"/>
          <w:sz w:val="24"/>
          <w:szCs w:val="24"/>
        </w:rPr>
        <w:t>每个检测面宜读取</w:t>
      </w:r>
      <w:r>
        <w:rPr>
          <w:rFonts w:ascii="Times New Roman" w:hAnsi="Times New Roman" w:eastAsia="宋体" w:cs="Times New Roman"/>
          <w:spacing w:val="-50"/>
          <w:sz w:val="24"/>
          <w:szCs w:val="24"/>
        </w:rPr>
        <w:t xml:space="preserve"> </w:t>
      </w:r>
      <w:r>
        <w:rPr>
          <w:rFonts w:ascii="Times New Roman" w:hAnsi="Times New Roman" w:eastAsia="Times New Roman" w:cs="Times New Roman"/>
          <w:spacing w:val="-2"/>
          <w:sz w:val="24"/>
          <w:szCs w:val="24"/>
        </w:rPr>
        <w:t>3</w:t>
      </w:r>
      <w:r>
        <w:rPr>
          <w:rFonts w:ascii="Times New Roman" w:hAnsi="Times New Roman" w:eastAsia="宋体" w:cs="Times New Roman"/>
          <w:spacing w:val="-2"/>
          <w:sz w:val="24"/>
          <w:szCs w:val="24"/>
        </w:rPr>
        <w:t>～</w:t>
      </w:r>
      <w:r>
        <w:rPr>
          <w:rFonts w:ascii="Times New Roman" w:hAnsi="Times New Roman" w:eastAsia="Times New Roman" w:cs="Times New Roman"/>
          <w:spacing w:val="-2"/>
          <w:sz w:val="24"/>
          <w:szCs w:val="24"/>
        </w:rPr>
        <w:t>4</w:t>
      </w:r>
      <w:r>
        <w:rPr>
          <w:rFonts w:ascii="Times New Roman" w:hAnsi="Times New Roman" w:eastAsia="宋体" w:cs="Times New Roman"/>
          <w:spacing w:val="-2"/>
          <w:sz w:val="24"/>
          <w:szCs w:val="24"/>
        </w:rPr>
        <w:t>个回弹值，每一测点的回弹</w:t>
      </w:r>
      <w:r>
        <w:rPr>
          <w:rFonts w:ascii="Times New Roman" w:hAnsi="Times New Roman" w:eastAsia="宋体" w:cs="Times New Roman"/>
          <w:spacing w:val="-3"/>
          <w:sz w:val="24"/>
          <w:szCs w:val="24"/>
        </w:rPr>
        <w:t>值应精确至</w:t>
      </w:r>
      <w:r>
        <w:rPr>
          <w:rFonts w:ascii="Times New Roman" w:hAnsi="Times New Roman" w:eastAsia="Times New Roman" w:cs="Times New Roman"/>
          <w:spacing w:val="-3"/>
          <w:sz w:val="24"/>
          <w:szCs w:val="24"/>
        </w:rPr>
        <w:t>1</w:t>
      </w:r>
      <w:r>
        <w:rPr>
          <w:rFonts w:ascii="Times New Roman" w:hAnsi="Times New Roman" w:eastAsia="宋体" w:cs="Times New Roman"/>
          <w:spacing w:val="-3"/>
          <w:sz w:val="24"/>
          <w:szCs w:val="24"/>
        </w:rPr>
        <w:t>，每个</w:t>
      </w:r>
      <w:r>
        <w:rPr>
          <w:rFonts w:ascii="Times New Roman" w:hAnsi="Times New Roman" w:eastAsia="宋体" w:cs="Times New Roman"/>
          <w:spacing w:val="-6"/>
          <w:sz w:val="24"/>
          <w:szCs w:val="24"/>
        </w:rPr>
        <w:t>预制构件应读取</w:t>
      </w:r>
      <w:r>
        <w:rPr>
          <w:rFonts w:ascii="Times New Roman" w:hAnsi="Times New Roman" w:eastAsia="Times New Roman" w:cs="Times New Roman"/>
          <w:spacing w:val="-6"/>
          <w:sz w:val="24"/>
          <w:szCs w:val="24"/>
        </w:rPr>
        <w:t>16</w:t>
      </w:r>
      <w:r>
        <w:rPr>
          <w:rFonts w:ascii="Times New Roman" w:hAnsi="Times New Roman" w:eastAsia="宋体" w:cs="Times New Roman"/>
          <w:spacing w:val="-6"/>
          <w:sz w:val="24"/>
          <w:szCs w:val="24"/>
        </w:rPr>
        <w:t>个回弹值；</w:t>
      </w:r>
    </w:p>
    <w:p w14:paraId="14058CD0">
      <w:pPr>
        <w:spacing w:line="360"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5  </w:t>
      </w:r>
      <w:r>
        <w:rPr>
          <w:rFonts w:ascii="Times New Roman" w:hAnsi="Times New Roman" w:eastAsia="宋体" w:cs="Times New Roman"/>
          <w:spacing w:val="-2"/>
          <w:sz w:val="24"/>
          <w:szCs w:val="24"/>
        </w:rPr>
        <w:t>回弹时，应平稳</w:t>
      </w:r>
      <w:r>
        <w:rPr>
          <w:rFonts w:hint="eastAsia" w:ascii="Times New Roman" w:hAnsi="Times New Roman" w:eastAsia="宋体" w:cs="Times New Roman"/>
          <w:spacing w:val="-2"/>
          <w:sz w:val="24"/>
          <w:szCs w:val="24"/>
          <w:lang w:eastAsia="zh-CN"/>
        </w:rPr>
        <w:t>地</w:t>
      </w:r>
      <w:r>
        <w:rPr>
          <w:rFonts w:ascii="Times New Roman" w:hAnsi="Times New Roman" w:eastAsia="宋体" w:cs="Times New Roman"/>
          <w:spacing w:val="-2"/>
          <w:sz w:val="24"/>
          <w:szCs w:val="24"/>
        </w:rPr>
        <w:t>按动冲击装置释放按钮并记录回弹值；</w:t>
      </w:r>
    </w:p>
    <w:p w14:paraId="33F7BB57">
      <w:pPr>
        <w:spacing w:line="360" w:lineRule="auto"/>
        <w:ind w:firstLine="464" w:firstLineChars="200"/>
        <w:rPr>
          <w:rFonts w:ascii="Times New Roman" w:hAnsi="Times New Roman" w:eastAsia="宋体" w:cs="Times New Roman"/>
          <w:spacing w:val="-5"/>
          <w:sz w:val="24"/>
          <w:szCs w:val="24"/>
        </w:rPr>
      </w:pPr>
      <w:r>
        <w:rPr>
          <w:rFonts w:ascii="Times New Roman" w:hAnsi="Times New Roman" w:eastAsia="Times New Roman" w:cs="Times New Roman"/>
          <w:b/>
          <w:bCs/>
          <w:spacing w:val="-4"/>
          <w:sz w:val="24"/>
          <w:szCs w:val="24"/>
        </w:rPr>
        <w:t xml:space="preserve">6  </w:t>
      </w:r>
      <w:r>
        <w:rPr>
          <w:rFonts w:ascii="Times New Roman" w:hAnsi="Times New Roman" w:eastAsia="宋体" w:cs="Times New Roman"/>
          <w:spacing w:val="-4"/>
          <w:sz w:val="24"/>
          <w:szCs w:val="24"/>
        </w:rPr>
        <w:t>在每个构件</w:t>
      </w:r>
      <w:r>
        <w:rPr>
          <w:rFonts w:ascii="Times New Roman" w:hAnsi="Times New Roman" w:eastAsia="Times New Roman" w:cs="Times New Roman"/>
          <w:spacing w:val="-4"/>
          <w:sz w:val="24"/>
          <w:szCs w:val="24"/>
        </w:rPr>
        <w:t>16</w:t>
      </w:r>
      <w:r>
        <w:rPr>
          <w:rFonts w:ascii="Times New Roman" w:hAnsi="Times New Roman" w:eastAsia="宋体" w:cs="Times New Roman"/>
          <w:spacing w:val="-4"/>
          <w:sz w:val="24"/>
          <w:szCs w:val="24"/>
        </w:rPr>
        <w:t>个回弹值中，应剔除</w:t>
      </w:r>
      <w:r>
        <w:rPr>
          <w:rFonts w:ascii="Times New Roman" w:hAnsi="Times New Roman" w:eastAsia="Times New Roman" w:cs="Times New Roman"/>
          <w:spacing w:val="-4"/>
          <w:sz w:val="24"/>
          <w:szCs w:val="24"/>
        </w:rPr>
        <w:t>3</w:t>
      </w:r>
      <w:r>
        <w:rPr>
          <w:rFonts w:ascii="Times New Roman" w:hAnsi="Times New Roman" w:eastAsia="宋体" w:cs="Times New Roman"/>
          <w:spacing w:val="-4"/>
          <w:sz w:val="24"/>
          <w:szCs w:val="24"/>
        </w:rPr>
        <w:t>个最大值和</w:t>
      </w:r>
      <w:r>
        <w:rPr>
          <w:rFonts w:ascii="Times New Roman" w:hAnsi="Times New Roman" w:eastAsia="Times New Roman" w:cs="Times New Roman"/>
          <w:spacing w:val="-4"/>
          <w:sz w:val="24"/>
          <w:szCs w:val="24"/>
        </w:rPr>
        <w:t>3</w:t>
      </w:r>
      <w:r>
        <w:rPr>
          <w:rFonts w:ascii="Times New Roman" w:hAnsi="Times New Roman" w:eastAsia="宋体" w:cs="Times New Roman"/>
          <w:spacing w:val="-4"/>
          <w:sz w:val="24"/>
          <w:szCs w:val="24"/>
        </w:rPr>
        <w:t>个最小值后计算剩余</w:t>
      </w:r>
      <w:r>
        <w:rPr>
          <w:rFonts w:ascii="Times New Roman" w:hAnsi="Times New Roman" w:eastAsia="Times New Roman" w:cs="Times New Roman"/>
          <w:spacing w:val="-5"/>
          <w:sz w:val="24"/>
          <w:szCs w:val="24"/>
        </w:rPr>
        <w:t>10</w:t>
      </w:r>
      <w:r>
        <w:rPr>
          <w:rFonts w:ascii="Times New Roman" w:hAnsi="Times New Roman" w:eastAsia="宋体" w:cs="Times New Roman"/>
          <w:spacing w:val="-5"/>
          <w:sz w:val="24"/>
          <w:szCs w:val="24"/>
        </w:rPr>
        <w:t>个回弹值的平均值。</w:t>
      </w:r>
    </w:p>
    <w:p w14:paraId="41DABFCA">
      <w:pPr>
        <w:spacing w:line="360" w:lineRule="auto"/>
        <w:ind w:firstLine="476"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1"/>
          <w:sz w:val="24"/>
          <w:szCs w:val="24"/>
        </w:rPr>
        <w:t xml:space="preserve">E.2.2  </w:t>
      </w:r>
      <w:r>
        <w:rPr>
          <w:rFonts w:ascii="Times New Roman" w:hAnsi="Times New Roman" w:eastAsia="宋体" w:cs="Times New Roman"/>
          <w:spacing w:val="-1"/>
          <w:sz w:val="24"/>
          <w:szCs w:val="24"/>
        </w:rPr>
        <w:t>灌浆料抗压强度换算值宜按本</w:t>
      </w:r>
      <w:r>
        <w:rPr>
          <w:rFonts w:ascii="Times New Roman" w:hAnsi="Times New Roman" w:eastAsia="宋体" w:cs="Times New Roman"/>
          <w:spacing w:val="-2"/>
          <w:sz w:val="24"/>
          <w:szCs w:val="24"/>
        </w:rPr>
        <w:t>标准第</w:t>
      </w:r>
      <w:r>
        <w:rPr>
          <w:rFonts w:ascii="Times New Roman" w:hAnsi="Times New Roman" w:eastAsia="Times New Roman" w:cs="Times New Roman"/>
          <w:spacing w:val="-2"/>
          <w:sz w:val="24"/>
          <w:szCs w:val="24"/>
        </w:rPr>
        <w:t>E.3</w:t>
      </w:r>
      <w:r>
        <w:rPr>
          <w:rFonts w:ascii="Times New Roman" w:hAnsi="Times New Roman" w:eastAsia="宋体" w:cs="Times New Roman"/>
          <w:spacing w:val="-2"/>
          <w:sz w:val="24"/>
          <w:szCs w:val="24"/>
        </w:rPr>
        <w:t>节的规定建立专用测强曲线进行计算；当存在下列情况时，应采用专用测强曲线计算灌浆料抗压强度换算值：</w:t>
      </w:r>
    </w:p>
    <w:p w14:paraId="7FFC7149">
      <w:pPr>
        <w:spacing w:line="360" w:lineRule="auto"/>
        <w:ind w:firstLine="476"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1"/>
          <w:sz w:val="24"/>
          <w:szCs w:val="24"/>
        </w:rPr>
        <w:t xml:space="preserve">1  </w:t>
      </w:r>
      <w:r>
        <w:rPr>
          <w:rFonts w:ascii="Times New Roman" w:hAnsi="Times New Roman" w:eastAsia="宋体" w:cs="Times New Roman"/>
          <w:spacing w:val="-1"/>
          <w:sz w:val="24"/>
          <w:szCs w:val="24"/>
        </w:rPr>
        <w:t>灌浆料中骨料最大粒径大于</w:t>
      </w:r>
      <w:r>
        <w:rPr>
          <w:rFonts w:ascii="Times New Roman" w:hAnsi="Times New Roman" w:eastAsia="Times New Roman" w:cs="Times New Roman"/>
          <w:spacing w:val="-1"/>
          <w:sz w:val="24"/>
          <w:szCs w:val="24"/>
        </w:rPr>
        <w:t>2.36mm</w:t>
      </w:r>
      <w:r>
        <w:rPr>
          <w:rFonts w:ascii="Times New Roman" w:hAnsi="Times New Roman" w:eastAsia="宋体" w:cs="Times New Roman"/>
          <w:spacing w:val="-1"/>
          <w:sz w:val="24"/>
          <w:szCs w:val="24"/>
        </w:rPr>
        <w:t>；</w:t>
      </w:r>
    </w:p>
    <w:p w14:paraId="1292F39C">
      <w:pPr>
        <w:spacing w:line="360" w:lineRule="auto"/>
        <w:ind w:firstLine="46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4"/>
          <w:sz w:val="24"/>
          <w:szCs w:val="24"/>
        </w:rPr>
        <w:t xml:space="preserve">2  </w:t>
      </w:r>
      <w:r>
        <w:rPr>
          <w:rFonts w:ascii="Times New Roman" w:hAnsi="Times New Roman" w:eastAsia="宋体" w:cs="Times New Roman"/>
          <w:spacing w:val="-4"/>
          <w:sz w:val="24"/>
          <w:szCs w:val="24"/>
        </w:rPr>
        <w:t>特种工艺生产的灌浆料；</w:t>
      </w:r>
    </w:p>
    <w:p w14:paraId="2A986557">
      <w:pPr>
        <w:spacing w:line="360"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3  </w:t>
      </w:r>
      <w:r>
        <w:rPr>
          <w:rFonts w:ascii="Times New Roman" w:hAnsi="Times New Roman" w:eastAsia="宋体" w:cs="Times New Roman"/>
          <w:spacing w:val="-2"/>
          <w:sz w:val="24"/>
          <w:szCs w:val="24"/>
        </w:rPr>
        <w:t>当对抗压强度检测结果存在争议时。</w:t>
      </w:r>
    </w:p>
    <w:p w14:paraId="337480E4">
      <w:pPr>
        <w:spacing w:line="360" w:lineRule="auto"/>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E.2.3  </w:t>
      </w:r>
      <w:r>
        <w:rPr>
          <w:rFonts w:ascii="Times New Roman" w:hAnsi="Times New Roman" w:eastAsia="宋体" w:cs="Times New Roman"/>
          <w:spacing w:val="-2"/>
          <w:sz w:val="24"/>
          <w:szCs w:val="24"/>
        </w:rPr>
        <w:t>当缺少专用测强曲线时，可按下式计算灌浆料抗</w:t>
      </w:r>
      <w:r>
        <w:rPr>
          <w:rFonts w:ascii="Times New Roman" w:hAnsi="Times New Roman" w:eastAsia="宋体" w:cs="Times New Roman"/>
          <w:spacing w:val="-3"/>
          <w:sz w:val="24"/>
          <w:szCs w:val="24"/>
        </w:rPr>
        <w:t>压强度换算值：</w:t>
      </w:r>
    </w:p>
    <w:p w14:paraId="17816CD8">
      <w:pPr>
        <w:spacing w:line="360" w:lineRule="auto"/>
        <w:jc w:val="center"/>
        <w:rPr>
          <w:rFonts w:ascii="Times New Roman" w:hAnsi="Times New Roman" w:cs="Times New Roman"/>
          <w:position w:val="8"/>
          <w:sz w:val="10"/>
          <w:szCs w:val="10"/>
        </w:rPr>
      </w:pPr>
      <w:r>
        <w:rPr>
          <w:rFonts w:ascii="Times New Roman" w:hAnsi="Times New Roman" w:eastAsia="Times New Roman" w:cs="Times New Roman"/>
          <w:i/>
          <w:iCs/>
          <w:position w:val="-1"/>
          <w:sz w:val="24"/>
          <w:szCs w:val="24"/>
        </w:rPr>
        <w:t>E</w:t>
      </w:r>
      <w:r>
        <w:rPr>
          <w:rFonts w:ascii="Times New Roman" w:hAnsi="Times New Roman" w:eastAsia="Times New Roman" w:cs="Times New Roman"/>
          <w:position w:val="-7"/>
          <w:sz w:val="14"/>
          <w:szCs w:val="14"/>
        </w:rPr>
        <w:t xml:space="preserve">gm  </w:t>
      </w:r>
      <w:r>
        <w:rPr>
          <w:rFonts w:ascii="Times New Roman" w:hAnsi="Times New Roman" w:eastAsia="微软雅黑" w:cs="Times New Roman"/>
          <w:position w:val="-1"/>
          <w:sz w:val="24"/>
          <w:szCs w:val="24"/>
        </w:rPr>
        <w:t xml:space="preserve">= </w:t>
      </w:r>
      <w:r>
        <w:rPr>
          <w:rFonts w:ascii="Times New Roman" w:hAnsi="Times New Roman" w:eastAsia="Times New Roman" w:cs="Times New Roman"/>
          <w:position w:val="-1"/>
          <w:sz w:val="24"/>
          <w:szCs w:val="24"/>
        </w:rPr>
        <w:t>4.7341</w:t>
      </w:r>
      <w:r>
        <w:rPr>
          <w:rFonts w:ascii="Times New Roman" w:hAnsi="Times New Roman" w:eastAsia="微软雅黑" w:cs="Times New Roman"/>
          <w:position w:val="-1"/>
          <w:sz w:val="24"/>
          <w:szCs w:val="24"/>
        </w:rPr>
        <w:t>.</w:t>
      </w:r>
      <w:r>
        <w:rPr>
          <w:rFonts w:ascii="Times New Roman" w:hAnsi="Times New Roman" w:eastAsia="微软雅黑" w:cs="Times New Roman"/>
          <w:spacing w:val="-36"/>
          <w:position w:val="-1"/>
          <w:sz w:val="24"/>
          <w:szCs w:val="24"/>
        </w:rPr>
        <w:t xml:space="preserve"> </w:t>
      </w:r>
      <w:r>
        <w:rPr>
          <w:rFonts w:ascii="Times New Roman" w:hAnsi="Times New Roman" w:eastAsia="Times New Roman" w:cs="Times New Roman"/>
          <w:position w:val="-1"/>
          <w:sz w:val="24"/>
          <w:szCs w:val="24"/>
        </w:rPr>
        <w:t>e</w:t>
      </w:r>
      <w:r>
        <w:rPr>
          <w:rFonts w:ascii="Times New Roman" w:hAnsi="Times New Roman" w:eastAsia="Times New Roman" w:cs="Times New Roman"/>
          <w:position w:val="11"/>
          <w:sz w:val="14"/>
          <w:szCs w:val="14"/>
        </w:rPr>
        <w:t>0.0051</w:t>
      </w:r>
      <w:r>
        <w:rPr>
          <w:rFonts w:ascii="Times New Roman" w:hAnsi="Times New Roman" w:eastAsia="Times New Roman" w:cs="Times New Roman"/>
          <w:i/>
          <w:iCs/>
          <w:position w:val="11"/>
          <w:sz w:val="14"/>
          <w:szCs w:val="14"/>
        </w:rPr>
        <w:t>H</w:t>
      </w:r>
      <w:r>
        <w:rPr>
          <w:rFonts w:ascii="Times New Roman" w:hAnsi="Times New Roman" w:eastAsia="Times New Roman" w:cs="Times New Roman"/>
          <w:position w:val="8"/>
          <w:sz w:val="10"/>
          <w:szCs w:val="10"/>
        </w:rPr>
        <w:t>gm</w:t>
      </w:r>
    </w:p>
    <w:p w14:paraId="5B394EEB">
      <w:pPr>
        <w:spacing w:line="360" w:lineRule="auto"/>
        <w:rPr>
          <w:rFonts w:ascii="Times New Roman" w:hAnsi="Times New Roman" w:eastAsia="宋体" w:cs="Times New Roman"/>
          <w:spacing w:val="4"/>
          <w:sz w:val="24"/>
          <w:szCs w:val="24"/>
        </w:rPr>
      </w:pPr>
      <w:r>
        <w:rPr>
          <w:rFonts w:ascii="Times New Roman" w:hAnsi="Times New Roman" w:eastAsia="宋体" w:cs="Times New Roman"/>
          <w:spacing w:val="2"/>
          <w:sz w:val="24"/>
          <w:szCs w:val="24"/>
        </w:rPr>
        <w:t>式中：</w:t>
      </w:r>
      <w:r>
        <w:rPr>
          <w:rFonts w:ascii="Times New Roman" w:hAnsi="Times New Roman" w:eastAsia="Times New Roman" w:cs="Times New Roman"/>
          <w:i/>
          <w:iCs/>
          <w:sz w:val="24"/>
          <w:szCs w:val="24"/>
        </w:rPr>
        <w:t>E</w:t>
      </w:r>
      <w:r>
        <w:rPr>
          <w:rFonts w:ascii="Times New Roman" w:hAnsi="Times New Roman" w:eastAsia="Times New Roman" w:cs="Times New Roman"/>
          <w:position w:val="-6"/>
          <w:sz w:val="14"/>
          <w:szCs w:val="14"/>
        </w:rPr>
        <w:t>gm</w:t>
      </w:r>
      <w:r>
        <w:rPr>
          <w:rFonts w:ascii="Times New Roman" w:hAnsi="Times New Roman" w:eastAsia="Times New Roman" w:cs="Times New Roman"/>
          <w:spacing w:val="2"/>
          <w:position w:val="-6"/>
          <w:sz w:val="14"/>
          <w:szCs w:val="14"/>
        </w:rPr>
        <w:t xml:space="preserve"> </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灌浆料抗压强度换算值（</w:t>
      </w:r>
      <w:r>
        <w:rPr>
          <w:rFonts w:ascii="Times New Roman" w:hAnsi="Times New Roman" w:eastAsia="Times New Roman" w:cs="Times New Roman"/>
          <w:sz w:val="24"/>
          <w:szCs w:val="24"/>
        </w:rPr>
        <w:t>MPa</w:t>
      </w:r>
      <w:r>
        <w:rPr>
          <w:rFonts w:ascii="Times New Roman" w:hAnsi="Times New Roman" w:eastAsia="宋体" w:cs="Times New Roman"/>
          <w:spacing w:val="-62"/>
          <w:w w:val="98"/>
          <w:sz w:val="24"/>
          <w:szCs w:val="24"/>
        </w:rPr>
        <w:t>），</w:t>
      </w:r>
      <w:r>
        <w:rPr>
          <w:rFonts w:ascii="Times New Roman" w:hAnsi="Times New Roman" w:eastAsia="宋体" w:cs="Times New Roman"/>
          <w:spacing w:val="2"/>
          <w:sz w:val="24"/>
          <w:szCs w:val="24"/>
        </w:rPr>
        <w:t>应精确至</w:t>
      </w:r>
      <w:r>
        <w:rPr>
          <w:rFonts w:ascii="Times New Roman" w:hAnsi="Times New Roman" w:eastAsia="Times New Roman" w:cs="Times New Roman"/>
          <w:spacing w:val="2"/>
          <w:sz w:val="24"/>
          <w:szCs w:val="24"/>
        </w:rPr>
        <w:t>0.1</w:t>
      </w:r>
      <w:r>
        <w:rPr>
          <w:rFonts w:ascii="Times New Roman" w:hAnsi="Times New Roman" w:eastAsia="Times New Roman" w:cs="Times New Roman"/>
          <w:sz w:val="24"/>
          <w:szCs w:val="24"/>
        </w:rPr>
        <w:t>MPa</w:t>
      </w:r>
      <w:r>
        <w:rPr>
          <w:rFonts w:ascii="Times New Roman" w:hAnsi="Times New Roman" w:eastAsia="宋体" w:cs="Times New Roman"/>
          <w:spacing w:val="2"/>
          <w:sz w:val="24"/>
          <w:szCs w:val="24"/>
        </w:rPr>
        <w:t>；</w:t>
      </w:r>
    </w:p>
    <w:p w14:paraId="40956CE8">
      <w:pPr>
        <w:spacing w:line="360" w:lineRule="auto"/>
        <w:ind w:firstLine="476" w:firstLineChars="200"/>
        <w:rPr>
          <w:rFonts w:ascii="Times New Roman" w:hAnsi="Times New Roman" w:eastAsia="宋体" w:cs="Times New Roman"/>
          <w:spacing w:val="-1"/>
          <w:sz w:val="24"/>
          <w:szCs w:val="24"/>
        </w:rPr>
      </w:pPr>
      <w:r>
        <w:rPr>
          <w:rFonts w:ascii="Times New Roman" w:hAnsi="Times New Roman" w:eastAsia="Times New Roman" w:cs="Times New Roman"/>
          <w:i/>
          <w:iCs/>
          <w:spacing w:val="-1"/>
          <w:sz w:val="24"/>
          <w:szCs w:val="24"/>
        </w:rPr>
        <w:t>H</w:t>
      </w:r>
      <w:r>
        <w:rPr>
          <w:rFonts w:ascii="Times New Roman" w:hAnsi="Times New Roman" w:eastAsia="Times New Roman" w:cs="Times New Roman"/>
          <w:spacing w:val="-1"/>
          <w:position w:val="-6"/>
          <w:sz w:val="14"/>
          <w:szCs w:val="14"/>
        </w:rPr>
        <w:t>gm</w:t>
      </w:r>
      <w:r>
        <w:rPr>
          <w:rFonts w:ascii="Times New Roman" w:hAnsi="Times New Roman" w:eastAsia="Times New Roman" w:cs="Times New Roman"/>
          <w:spacing w:val="10"/>
          <w:position w:val="-6"/>
          <w:sz w:val="14"/>
          <w:szCs w:val="14"/>
        </w:rPr>
        <w:t xml:space="preserve"> </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灌浆料回弹值的平均值，应精确至</w:t>
      </w:r>
      <w:r>
        <w:rPr>
          <w:rFonts w:ascii="Times New Roman" w:hAnsi="Times New Roman" w:eastAsia="Times New Roman" w:cs="Times New Roman"/>
          <w:spacing w:val="-1"/>
          <w:sz w:val="24"/>
          <w:szCs w:val="24"/>
        </w:rPr>
        <w:t>1</w:t>
      </w:r>
      <w:r>
        <w:rPr>
          <w:rFonts w:ascii="Times New Roman" w:hAnsi="Times New Roman" w:eastAsia="宋体" w:cs="Times New Roman"/>
          <w:spacing w:val="-1"/>
          <w:sz w:val="24"/>
          <w:szCs w:val="24"/>
        </w:rPr>
        <w:t>。</w:t>
      </w:r>
    </w:p>
    <w:p w14:paraId="3F7FCA76">
      <w:pPr>
        <w:spacing w:line="360" w:lineRule="auto"/>
        <w:rPr>
          <w:rFonts w:ascii="Times New Roman" w:hAnsi="Times New Roman" w:eastAsia="宋体" w:cs="Times New Roman"/>
          <w:spacing w:val="-8"/>
          <w:sz w:val="24"/>
          <w:szCs w:val="24"/>
        </w:rPr>
      </w:pPr>
      <w:r>
        <w:rPr>
          <w:rFonts w:ascii="Times New Roman" w:hAnsi="Times New Roman" w:eastAsia="Times New Roman" w:cs="Times New Roman"/>
          <w:b/>
          <w:bCs/>
          <w:spacing w:val="-3"/>
          <w:sz w:val="24"/>
          <w:szCs w:val="24"/>
        </w:rPr>
        <w:t xml:space="preserve">E.2.4  </w:t>
      </w:r>
      <w:r>
        <w:rPr>
          <w:rFonts w:ascii="Times New Roman" w:hAnsi="Times New Roman" w:eastAsia="宋体" w:cs="Times New Roman"/>
          <w:spacing w:val="-3"/>
          <w:sz w:val="24"/>
          <w:szCs w:val="24"/>
        </w:rPr>
        <w:t>当按单个构件推定时，灌浆料抗压强度推定值应取由回弹值平均值计算的</w:t>
      </w:r>
      <w:r>
        <w:rPr>
          <w:rFonts w:ascii="Times New Roman" w:hAnsi="Times New Roman" w:eastAsia="宋体" w:cs="Times New Roman"/>
          <w:spacing w:val="-7"/>
          <w:sz w:val="24"/>
          <w:szCs w:val="24"/>
        </w:rPr>
        <w:t>抗压强度换算值；当按检测批推定时，强度推定应符合本标准第</w:t>
      </w:r>
      <w:r>
        <w:rPr>
          <w:rFonts w:ascii="Times New Roman" w:hAnsi="Times New Roman" w:eastAsia="宋体" w:cs="Times New Roman"/>
          <w:spacing w:val="-55"/>
          <w:sz w:val="24"/>
          <w:szCs w:val="24"/>
        </w:rPr>
        <w:t xml:space="preserve"> </w:t>
      </w:r>
      <w:r>
        <w:rPr>
          <w:rFonts w:ascii="Times New Roman" w:hAnsi="Times New Roman" w:eastAsia="Times New Roman" w:cs="Times New Roman"/>
          <w:spacing w:val="-8"/>
          <w:sz w:val="24"/>
          <w:szCs w:val="24"/>
        </w:rPr>
        <w:t>E.3.6</w:t>
      </w:r>
      <w:r>
        <w:rPr>
          <w:rFonts w:ascii="Times New Roman" w:hAnsi="Times New Roman" w:eastAsia="宋体" w:cs="Times New Roman"/>
          <w:spacing w:val="-8"/>
          <w:sz w:val="24"/>
          <w:szCs w:val="24"/>
        </w:rPr>
        <w:t>条的规定。</w:t>
      </w:r>
    </w:p>
    <w:p w14:paraId="2486E3F7">
      <w:pPr>
        <w:pStyle w:val="3"/>
        <w:spacing w:before="530" w:after="530"/>
      </w:pPr>
      <w:bookmarkStart w:id="139" w:name="_Toc2268"/>
      <w:bookmarkStart w:id="140" w:name="_Toc214282682"/>
      <w:bookmarkStart w:id="141" w:name="_Toc12001"/>
      <w:r>
        <w:t>E.3</w:t>
      </w:r>
      <w:r>
        <w:rPr>
          <w:rFonts w:hint="eastAsia"/>
        </w:rPr>
        <w:t xml:space="preserve"> </w:t>
      </w:r>
      <w:r>
        <w:rPr>
          <w:rFonts w:eastAsiaTheme="minorEastAsia"/>
        </w:rPr>
        <w:t xml:space="preserve"> </w:t>
      </w:r>
      <w:r>
        <w:t>测强曲线建立方法</w:t>
      </w:r>
      <w:bookmarkEnd w:id="139"/>
      <w:bookmarkEnd w:id="140"/>
      <w:bookmarkEnd w:id="141"/>
    </w:p>
    <w:p w14:paraId="65E43F10">
      <w:pPr>
        <w:spacing w:line="360" w:lineRule="auto"/>
        <w:rPr>
          <w:rFonts w:ascii="Times New Roman" w:hAnsi="Times New Roman" w:eastAsia="宋体" w:cs="Times New Roman"/>
          <w:spacing w:val="-4"/>
          <w:sz w:val="24"/>
          <w:szCs w:val="24"/>
        </w:rPr>
      </w:pPr>
      <w:r>
        <w:rPr>
          <w:rFonts w:ascii="Times New Roman" w:hAnsi="Times New Roman" w:eastAsia="Times New Roman" w:cs="Times New Roman"/>
          <w:b/>
          <w:bCs/>
          <w:spacing w:val="-3"/>
          <w:sz w:val="24"/>
          <w:szCs w:val="24"/>
        </w:rPr>
        <w:t xml:space="preserve">E.3.1  </w:t>
      </w:r>
      <w:r>
        <w:rPr>
          <w:rFonts w:ascii="Times New Roman" w:hAnsi="Times New Roman" w:eastAsia="宋体" w:cs="Times New Roman"/>
          <w:spacing w:val="-3"/>
          <w:sz w:val="24"/>
          <w:szCs w:val="24"/>
        </w:rPr>
        <w:t>试件的制作和养护应符合下列规</w:t>
      </w:r>
      <w:r>
        <w:rPr>
          <w:rFonts w:ascii="Times New Roman" w:hAnsi="Times New Roman" w:eastAsia="宋体" w:cs="Times New Roman"/>
          <w:spacing w:val="-4"/>
          <w:sz w:val="24"/>
          <w:szCs w:val="24"/>
        </w:rPr>
        <w:t>定：</w:t>
      </w:r>
    </w:p>
    <w:p w14:paraId="00543BD5">
      <w:pPr>
        <w:spacing w:line="360" w:lineRule="auto"/>
        <w:ind w:firstLine="468" w:firstLineChars="200"/>
        <w:rPr>
          <w:rFonts w:ascii="Times New Roman" w:hAnsi="Times New Roman" w:eastAsia="宋体" w:cs="Times New Roman"/>
          <w:spacing w:val="-3"/>
          <w:sz w:val="24"/>
          <w:szCs w:val="24"/>
        </w:rPr>
      </w:pPr>
      <w:r>
        <w:rPr>
          <w:rFonts w:ascii="Times New Roman" w:hAnsi="Times New Roman" w:eastAsia="Times New Roman" w:cs="Times New Roman"/>
          <w:b/>
          <w:bCs/>
          <w:spacing w:val="-3"/>
          <w:sz w:val="24"/>
          <w:szCs w:val="24"/>
        </w:rPr>
        <w:t xml:space="preserve">1  </w:t>
      </w:r>
      <w:r>
        <w:rPr>
          <w:rFonts w:ascii="Times New Roman" w:hAnsi="Times New Roman" w:eastAsia="宋体" w:cs="Times New Roman"/>
          <w:spacing w:val="-3"/>
          <w:sz w:val="24"/>
          <w:szCs w:val="24"/>
        </w:rPr>
        <w:t>应采用与实际灌浆施工相同的灌浆料品牌和规格型号；</w:t>
      </w:r>
    </w:p>
    <w:p w14:paraId="3A8806E3">
      <w:pPr>
        <w:spacing w:line="360" w:lineRule="auto"/>
        <w:ind w:firstLine="476" w:firstLineChars="200"/>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按照实际灌浆施工的掺水量应制作不少于</w:t>
      </w:r>
      <w:r>
        <w:rPr>
          <w:rFonts w:ascii="Times New Roman" w:hAnsi="Times New Roman" w:eastAsia="Times New Roman" w:cs="Times New Roman"/>
          <w:spacing w:val="-1"/>
          <w:sz w:val="24"/>
          <w:szCs w:val="24"/>
        </w:rPr>
        <w:t>6</w:t>
      </w:r>
      <w:r>
        <w:rPr>
          <w:rFonts w:ascii="Times New Roman" w:hAnsi="Times New Roman" w:eastAsia="宋体" w:cs="Times New Roman"/>
          <w:spacing w:val="-1"/>
          <w:sz w:val="24"/>
          <w:szCs w:val="24"/>
        </w:rPr>
        <w:t>批试件，每批试件的灌浆料</w:t>
      </w:r>
      <w:r>
        <w:rPr>
          <w:rFonts w:ascii="Times New Roman" w:hAnsi="Times New Roman" w:eastAsia="宋体" w:cs="Times New Roman"/>
          <w:sz w:val="24"/>
          <w:szCs w:val="24"/>
        </w:rPr>
        <w:t>强度试验龄期不应少于</w:t>
      </w:r>
      <w:r>
        <w:rPr>
          <w:rFonts w:ascii="Times New Roman" w:hAnsi="Times New Roman" w:eastAsia="Times New Roman" w:cs="Times New Roman"/>
          <w:sz w:val="24"/>
          <w:szCs w:val="24"/>
        </w:rPr>
        <w:t>3</w:t>
      </w:r>
      <w:r>
        <w:rPr>
          <w:rFonts w:ascii="Times New Roman" w:hAnsi="Times New Roman" w:eastAsia="宋体" w:cs="Times New Roman"/>
          <w:sz w:val="24"/>
          <w:szCs w:val="24"/>
        </w:rPr>
        <w:t>个，且应包含</w:t>
      </w:r>
      <w:r>
        <w:rPr>
          <w:rFonts w:ascii="Times New Roman" w:hAnsi="Times New Roman" w:eastAsia="宋体" w:cs="Times New Roman"/>
          <w:spacing w:val="-51"/>
          <w:sz w:val="24"/>
          <w:szCs w:val="24"/>
        </w:rPr>
        <w:t xml:space="preserve"> </w:t>
      </w:r>
      <w:r>
        <w:rPr>
          <w:rFonts w:ascii="Times New Roman" w:hAnsi="Times New Roman" w:eastAsia="Times New Roman" w:cs="Times New Roman"/>
          <w:sz w:val="24"/>
          <w:szCs w:val="24"/>
        </w:rPr>
        <w:t>3d</w:t>
      </w:r>
      <w:r>
        <w:rPr>
          <w:rFonts w:ascii="Times New Roman" w:hAnsi="Times New Roman" w:eastAsia="宋体" w:cs="Times New Roman"/>
          <w:sz w:val="24"/>
          <w:szCs w:val="24"/>
        </w:rPr>
        <w:t>、</w:t>
      </w:r>
      <w:r>
        <w:rPr>
          <w:rFonts w:ascii="Times New Roman" w:hAnsi="Times New Roman" w:eastAsia="Times New Roman" w:cs="Times New Roman"/>
          <w:sz w:val="24"/>
          <w:szCs w:val="24"/>
        </w:rPr>
        <w:t>7d</w:t>
      </w:r>
      <w:r>
        <w:rPr>
          <w:rFonts w:ascii="Times New Roman" w:hAnsi="Times New Roman" w:eastAsia="宋体" w:cs="Times New Roman"/>
          <w:sz w:val="24"/>
          <w:szCs w:val="24"/>
        </w:rPr>
        <w:t>和</w:t>
      </w:r>
      <w:r>
        <w:rPr>
          <w:rFonts w:ascii="Times New Roman" w:hAnsi="Times New Roman" w:eastAsia="Times New Roman" w:cs="Times New Roman"/>
          <w:sz w:val="24"/>
          <w:szCs w:val="24"/>
        </w:rPr>
        <w:t>28d</w:t>
      </w:r>
      <w:r>
        <w:rPr>
          <w:rFonts w:ascii="Times New Roman" w:hAnsi="Times New Roman" w:eastAsia="宋体" w:cs="Times New Roman"/>
          <w:sz w:val="24"/>
          <w:szCs w:val="24"/>
        </w:rPr>
        <w:t>；</w:t>
      </w:r>
    </w:p>
    <w:p w14:paraId="0F7D0843">
      <w:pPr>
        <w:spacing w:line="360" w:lineRule="auto"/>
        <w:ind w:firstLine="472" w:firstLineChars="200"/>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  </w:t>
      </w:r>
      <w:r>
        <w:rPr>
          <w:rFonts w:ascii="Times New Roman" w:hAnsi="Times New Roman" w:eastAsia="宋体" w:cs="Times New Roman"/>
          <w:spacing w:val="-2"/>
          <w:sz w:val="24"/>
          <w:szCs w:val="24"/>
        </w:rPr>
        <w:t>每个龄期应分别制作</w:t>
      </w:r>
      <w:r>
        <w:rPr>
          <w:rFonts w:ascii="Times New Roman" w:hAnsi="Times New Roman" w:eastAsia="Times New Roman" w:cs="Times New Roman"/>
          <w:spacing w:val="-2"/>
          <w:sz w:val="24"/>
          <w:szCs w:val="24"/>
        </w:rPr>
        <w:t>3</w:t>
      </w:r>
      <w:r>
        <w:rPr>
          <w:rFonts w:ascii="Times New Roman" w:hAnsi="Times New Roman" w:eastAsia="宋体" w:cs="Times New Roman"/>
          <w:spacing w:val="-2"/>
          <w:sz w:val="24"/>
          <w:szCs w:val="24"/>
        </w:rPr>
        <w:t>个试件对（图</w:t>
      </w:r>
      <w:r>
        <w:rPr>
          <w:rFonts w:ascii="Times New Roman" w:hAnsi="Times New Roman" w:eastAsia="Times New Roman" w:cs="Times New Roman"/>
          <w:spacing w:val="-2"/>
          <w:sz w:val="24"/>
          <w:szCs w:val="24"/>
        </w:rPr>
        <w:t>E.3.1</w:t>
      </w:r>
      <w:r>
        <w:rPr>
          <w:rFonts w:ascii="Times New Roman" w:hAnsi="Times New Roman" w:eastAsia="宋体" w:cs="Times New Roman"/>
          <w:spacing w:val="-61"/>
          <w:w w:val="97"/>
          <w:sz w:val="24"/>
          <w:szCs w:val="24"/>
        </w:rPr>
        <w:t>），</w:t>
      </w:r>
      <w:r>
        <w:rPr>
          <w:rFonts w:ascii="Times New Roman" w:hAnsi="Times New Roman" w:eastAsia="宋体" w:cs="Times New Roman"/>
          <w:spacing w:val="-2"/>
          <w:sz w:val="24"/>
          <w:szCs w:val="24"/>
        </w:rPr>
        <w:t>每个试件对至少应包括</w:t>
      </w:r>
      <w:r>
        <w:rPr>
          <w:rFonts w:ascii="Times New Roman" w:hAnsi="Times New Roman" w:eastAsia="Times New Roman" w:cs="Times New Roman"/>
          <w:spacing w:val="-2"/>
          <w:sz w:val="24"/>
          <w:szCs w:val="24"/>
        </w:rPr>
        <w:t>1</w:t>
      </w:r>
      <w:r>
        <w:rPr>
          <w:rFonts w:ascii="Times New Roman" w:hAnsi="Times New Roman" w:eastAsia="宋体" w:cs="Times New Roman"/>
          <w:spacing w:val="-3"/>
          <w:sz w:val="24"/>
          <w:szCs w:val="24"/>
        </w:rPr>
        <w:t>块边长为</w:t>
      </w:r>
      <w:r>
        <w:rPr>
          <w:rFonts w:ascii="Times New Roman" w:hAnsi="Times New Roman" w:eastAsia="Times New Roman" w:cs="Times New Roman"/>
          <w:spacing w:val="-3"/>
          <w:sz w:val="24"/>
          <w:szCs w:val="24"/>
        </w:rPr>
        <w:t>150mm</w:t>
      </w:r>
      <w:r>
        <w:rPr>
          <w:rFonts w:ascii="Times New Roman" w:hAnsi="Times New Roman" w:eastAsia="宋体" w:cs="Times New Roman"/>
          <w:spacing w:val="-3"/>
          <w:sz w:val="24"/>
          <w:szCs w:val="24"/>
        </w:rPr>
        <w:t>且中间穿有</w:t>
      </w:r>
      <w:r>
        <w:rPr>
          <w:rFonts w:ascii="Times New Roman" w:hAnsi="Times New Roman" w:eastAsia="宋体" w:cs="Times New Roman"/>
          <w:spacing w:val="-56"/>
          <w:sz w:val="24"/>
          <w:szCs w:val="24"/>
        </w:rPr>
        <w:t xml:space="preserve"> </w:t>
      </w:r>
      <w:r>
        <w:rPr>
          <w:rFonts w:ascii="Times New Roman" w:hAnsi="Times New Roman" w:eastAsia="Times New Roman" w:cs="Times New Roman"/>
          <w:spacing w:val="-3"/>
          <w:sz w:val="24"/>
          <w:szCs w:val="24"/>
        </w:rPr>
        <w:t xml:space="preserve">4 </w:t>
      </w:r>
      <w:r>
        <w:rPr>
          <w:rFonts w:ascii="Times New Roman" w:hAnsi="Times New Roman" w:eastAsia="宋体" w:cs="Times New Roman"/>
          <w:spacing w:val="-3"/>
          <w:sz w:val="24"/>
          <w:szCs w:val="24"/>
        </w:rPr>
        <w:t>根内径为</w:t>
      </w:r>
      <w:r>
        <w:rPr>
          <w:rFonts w:ascii="Times New Roman" w:hAnsi="Times New Roman" w:eastAsia="宋体" w:cs="Times New Roman"/>
          <w:spacing w:val="-4"/>
          <w:sz w:val="24"/>
          <w:szCs w:val="24"/>
        </w:rPr>
        <w:t>（</w:t>
      </w:r>
      <w:r>
        <w:rPr>
          <w:rFonts w:ascii="Times New Roman" w:hAnsi="Times New Roman" w:eastAsia="Times New Roman" w:cs="Times New Roman"/>
          <w:spacing w:val="-4"/>
          <w:sz w:val="24"/>
          <w:szCs w:val="24"/>
        </w:rPr>
        <w:t>18±1</w:t>
      </w:r>
      <w:r>
        <w:rPr>
          <w:rFonts w:ascii="Times New Roman" w:hAnsi="Times New Roman" w:eastAsia="宋体" w:cs="Times New Roman"/>
          <w:spacing w:val="-4"/>
          <w:sz w:val="24"/>
          <w:szCs w:val="24"/>
        </w:rPr>
        <w:t>）</w:t>
      </w:r>
      <w:r>
        <w:rPr>
          <w:rFonts w:ascii="Times New Roman" w:hAnsi="Times New Roman" w:eastAsia="Times New Roman" w:cs="Times New Roman"/>
          <w:spacing w:val="-4"/>
          <w:sz w:val="24"/>
          <w:szCs w:val="24"/>
        </w:rPr>
        <w:t>mm</w:t>
      </w:r>
      <w:r>
        <w:rPr>
          <w:rFonts w:ascii="Times New Roman" w:hAnsi="Times New Roman" w:eastAsia="Times New Roman" w:cs="Times New Roman"/>
          <w:spacing w:val="30"/>
          <w:sz w:val="24"/>
          <w:szCs w:val="24"/>
        </w:rPr>
        <w:t xml:space="preserve"> </w:t>
      </w:r>
      <w:r>
        <w:rPr>
          <w:rFonts w:ascii="Times New Roman" w:hAnsi="Times New Roman" w:eastAsia="宋体" w:cs="Times New Roman"/>
          <w:spacing w:val="-4"/>
          <w:sz w:val="24"/>
          <w:szCs w:val="24"/>
        </w:rPr>
        <w:t>的</w:t>
      </w:r>
      <w:r>
        <w:rPr>
          <w:rFonts w:ascii="Times New Roman" w:hAnsi="Times New Roman" w:eastAsia="宋体" w:cs="Times New Roman"/>
          <w:spacing w:val="-57"/>
          <w:sz w:val="24"/>
          <w:szCs w:val="24"/>
        </w:rPr>
        <w:t xml:space="preserve"> </w:t>
      </w:r>
      <w:r>
        <w:rPr>
          <w:rFonts w:ascii="Times New Roman" w:hAnsi="Times New Roman" w:eastAsia="Times New Roman" w:cs="Times New Roman"/>
          <w:spacing w:val="-4"/>
          <w:sz w:val="24"/>
          <w:szCs w:val="24"/>
        </w:rPr>
        <w:t>PVC</w:t>
      </w:r>
      <w:r>
        <w:rPr>
          <w:rFonts w:ascii="Times New Roman" w:hAnsi="Times New Roman" w:eastAsia="Times New Roman" w:cs="Times New Roman"/>
          <w:spacing w:val="14"/>
          <w:sz w:val="24"/>
          <w:szCs w:val="24"/>
        </w:rPr>
        <w:t xml:space="preserve"> </w:t>
      </w:r>
      <w:r>
        <w:rPr>
          <w:rFonts w:ascii="Times New Roman" w:hAnsi="Times New Roman" w:eastAsia="宋体" w:cs="Times New Roman"/>
          <w:spacing w:val="-4"/>
          <w:sz w:val="24"/>
          <w:szCs w:val="24"/>
        </w:rPr>
        <w:t>管的混凝土立方体</w:t>
      </w:r>
      <w:r>
        <w:rPr>
          <w:rFonts w:ascii="Times New Roman" w:hAnsi="Times New Roman" w:eastAsia="宋体" w:cs="Times New Roman"/>
          <w:spacing w:val="-3"/>
          <w:sz w:val="24"/>
          <w:szCs w:val="24"/>
        </w:rPr>
        <w:t>试块和</w:t>
      </w:r>
      <w:r>
        <w:rPr>
          <w:rFonts w:ascii="Times New Roman" w:hAnsi="Times New Roman" w:eastAsia="Times New Roman" w:cs="Times New Roman"/>
          <w:spacing w:val="-3"/>
          <w:sz w:val="24"/>
          <w:szCs w:val="24"/>
        </w:rPr>
        <w:t>1</w:t>
      </w:r>
      <w:r>
        <w:rPr>
          <w:rFonts w:ascii="Times New Roman" w:hAnsi="Times New Roman" w:eastAsia="宋体" w:cs="Times New Roman"/>
          <w:spacing w:val="-3"/>
          <w:sz w:val="24"/>
          <w:szCs w:val="24"/>
        </w:rPr>
        <w:t>组边长为</w:t>
      </w:r>
      <w:r>
        <w:rPr>
          <w:rFonts w:ascii="Times New Roman" w:hAnsi="Times New Roman" w:eastAsia="宋体" w:cs="Times New Roman"/>
          <w:spacing w:val="-57"/>
          <w:sz w:val="24"/>
          <w:szCs w:val="24"/>
        </w:rPr>
        <w:t xml:space="preserve"> </w:t>
      </w:r>
      <w:r>
        <w:rPr>
          <w:rFonts w:ascii="Times New Roman" w:hAnsi="Times New Roman" w:eastAsia="Times New Roman" w:cs="Times New Roman"/>
          <w:spacing w:val="-3"/>
          <w:sz w:val="24"/>
          <w:szCs w:val="24"/>
        </w:rPr>
        <w:t>40mm×40mm×160mm</w:t>
      </w:r>
      <w:r>
        <w:rPr>
          <w:rFonts w:ascii="Times New Roman" w:hAnsi="Times New Roman" w:eastAsia="Times New Roman" w:cs="Times New Roman"/>
          <w:spacing w:val="30"/>
          <w:sz w:val="24"/>
          <w:szCs w:val="24"/>
        </w:rPr>
        <w:t xml:space="preserve"> </w:t>
      </w:r>
      <w:r>
        <w:rPr>
          <w:rFonts w:ascii="Times New Roman" w:hAnsi="Times New Roman" w:eastAsia="宋体" w:cs="Times New Roman"/>
          <w:spacing w:val="-3"/>
          <w:sz w:val="24"/>
          <w:szCs w:val="24"/>
        </w:rPr>
        <w:t>的灌浆料棱柱体试块，立方体试块的混</w:t>
      </w:r>
      <w:r>
        <w:rPr>
          <w:rFonts w:ascii="Times New Roman" w:hAnsi="Times New Roman" w:eastAsia="宋体" w:cs="Times New Roman"/>
          <w:spacing w:val="-4"/>
          <w:sz w:val="24"/>
          <w:szCs w:val="24"/>
        </w:rPr>
        <w:t>凝土设计强度等级宜为</w:t>
      </w:r>
      <w:r>
        <w:rPr>
          <w:rFonts w:ascii="Times New Roman" w:hAnsi="Times New Roman" w:eastAsia="Times New Roman" w:cs="Times New Roman"/>
          <w:spacing w:val="-4"/>
          <w:sz w:val="24"/>
          <w:szCs w:val="24"/>
        </w:rPr>
        <w:t>C30</w:t>
      </w:r>
      <w:r>
        <w:rPr>
          <w:rFonts w:ascii="Times New Roman" w:hAnsi="Times New Roman" w:eastAsia="宋体" w:cs="Times New Roman"/>
          <w:spacing w:val="-4"/>
          <w:sz w:val="24"/>
          <w:szCs w:val="24"/>
        </w:rPr>
        <w:t>，</w:t>
      </w:r>
      <w:r>
        <w:rPr>
          <w:rFonts w:ascii="Times New Roman" w:hAnsi="Times New Roman" w:eastAsia="Times New Roman" w:cs="Times New Roman"/>
          <w:spacing w:val="-4"/>
          <w:sz w:val="24"/>
          <w:szCs w:val="24"/>
        </w:rPr>
        <w:t>4</w:t>
      </w:r>
      <w:r>
        <w:rPr>
          <w:rFonts w:ascii="Times New Roman" w:hAnsi="Times New Roman" w:eastAsia="宋体" w:cs="Times New Roman"/>
          <w:spacing w:val="-4"/>
          <w:sz w:val="24"/>
          <w:szCs w:val="24"/>
        </w:rPr>
        <w:t>根</w:t>
      </w:r>
      <w:r>
        <w:rPr>
          <w:rFonts w:ascii="Times New Roman" w:hAnsi="Times New Roman" w:eastAsia="Times New Roman" w:cs="Times New Roman"/>
          <w:spacing w:val="-4"/>
          <w:sz w:val="24"/>
          <w:szCs w:val="24"/>
        </w:rPr>
        <w:t>PVC</w:t>
      </w:r>
      <w:r>
        <w:rPr>
          <w:rFonts w:ascii="Times New Roman" w:hAnsi="Times New Roman" w:eastAsia="宋体" w:cs="Times New Roman"/>
          <w:spacing w:val="-4"/>
          <w:sz w:val="24"/>
          <w:szCs w:val="24"/>
        </w:rPr>
        <w:t>管宜沿混凝土试块的形心对称布置，</w:t>
      </w:r>
      <w:r>
        <w:rPr>
          <w:rFonts w:ascii="Times New Roman" w:hAnsi="Times New Roman" w:eastAsia="Times New Roman" w:cs="Times New Roman"/>
          <w:spacing w:val="-4"/>
          <w:sz w:val="24"/>
          <w:szCs w:val="24"/>
        </w:rPr>
        <w:t>PVC</w:t>
      </w:r>
      <w:r>
        <w:rPr>
          <w:rFonts w:ascii="Times New Roman" w:hAnsi="Times New Roman" w:eastAsia="宋体" w:cs="Times New Roman"/>
          <w:sz w:val="24"/>
          <w:szCs w:val="24"/>
        </w:rPr>
        <w:t>管侧面距混凝土试块边缘不应小于</w:t>
      </w:r>
      <w:r>
        <w:rPr>
          <w:rFonts w:ascii="Times New Roman" w:hAnsi="Times New Roman" w:eastAsia="宋体" w:cs="Times New Roman"/>
          <w:spacing w:val="-46"/>
          <w:sz w:val="24"/>
          <w:szCs w:val="24"/>
        </w:rPr>
        <w:t xml:space="preserve"> </w:t>
      </w:r>
      <w:r>
        <w:rPr>
          <w:rFonts w:ascii="Times New Roman" w:hAnsi="Times New Roman" w:eastAsia="Times New Roman" w:cs="Times New Roman"/>
          <w:sz w:val="24"/>
          <w:szCs w:val="24"/>
        </w:rPr>
        <w:t>20mm</w:t>
      </w:r>
      <w:r>
        <w:rPr>
          <w:rFonts w:ascii="Times New Roman" w:hAnsi="Times New Roman" w:eastAsia="宋体" w:cs="Times New Roman"/>
          <w:sz w:val="24"/>
          <w:szCs w:val="24"/>
        </w:rPr>
        <w:t>，</w:t>
      </w:r>
      <w:r>
        <w:rPr>
          <w:rFonts w:ascii="Times New Roman" w:hAnsi="Times New Roman" w:eastAsia="Times New Roman" w:cs="Times New Roman"/>
          <w:sz w:val="24"/>
          <w:szCs w:val="24"/>
        </w:rPr>
        <w:t>PVC</w:t>
      </w:r>
      <w:r>
        <w:rPr>
          <w:rFonts w:ascii="Times New Roman" w:hAnsi="Times New Roman" w:eastAsia="宋体" w:cs="Times New Roman"/>
          <w:sz w:val="24"/>
          <w:szCs w:val="24"/>
        </w:rPr>
        <w:t>管的间距不宜小于</w:t>
      </w:r>
      <w:r>
        <w:rPr>
          <w:rFonts w:ascii="Times New Roman" w:hAnsi="Times New Roman" w:eastAsia="Times New Roman" w:cs="Times New Roman"/>
          <w:sz w:val="24"/>
          <w:szCs w:val="24"/>
        </w:rPr>
        <w:t>45mm</w:t>
      </w:r>
      <w:r>
        <w:rPr>
          <w:rFonts w:ascii="Times New Roman" w:hAnsi="Times New Roman" w:eastAsia="宋体" w:cs="Times New Roman"/>
          <w:sz w:val="24"/>
          <w:szCs w:val="24"/>
        </w:rPr>
        <w:t>；</w:t>
      </w:r>
    </w:p>
    <w:p w14:paraId="4AB2B361">
      <w:pPr>
        <w:spacing w:line="360" w:lineRule="auto"/>
        <w:ind w:firstLine="468" w:firstLineChars="200"/>
        <w:rPr>
          <w:rFonts w:ascii="Times New Roman" w:hAnsi="Times New Roman" w:eastAsia="宋体" w:cs="Times New Roman"/>
          <w:spacing w:val="-1"/>
          <w:sz w:val="24"/>
          <w:szCs w:val="24"/>
        </w:rPr>
      </w:pPr>
      <w:r>
        <w:rPr>
          <w:rFonts w:ascii="Times New Roman" w:hAnsi="Times New Roman" w:eastAsia="Times New Roman" w:cs="Times New Roman"/>
          <w:b/>
          <w:bCs/>
          <w:spacing w:val="-3"/>
          <w:sz w:val="24"/>
          <w:szCs w:val="24"/>
        </w:rPr>
        <w:t xml:space="preserve">4  </w:t>
      </w:r>
      <w:r>
        <w:rPr>
          <w:rFonts w:ascii="Times New Roman" w:hAnsi="Times New Roman" w:eastAsia="宋体" w:cs="Times New Roman"/>
          <w:spacing w:val="-3"/>
          <w:sz w:val="24"/>
          <w:szCs w:val="24"/>
        </w:rPr>
        <w:t>混凝土试块养护</w:t>
      </w:r>
      <w:r>
        <w:rPr>
          <w:rFonts w:ascii="Times New Roman" w:hAnsi="Times New Roman" w:eastAsia="Times New Roman" w:cs="Times New Roman"/>
          <w:spacing w:val="-3"/>
          <w:sz w:val="24"/>
          <w:szCs w:val="24"/>
        </w:rPr>
        <w:t>14d</w:t>
      </w:r>
      <w:r>
        <w:rPr>
          <w:rFonts w:ascii="Times New Roman" w:hAnsi="Times New Roman" w:eastAsia="宋体" w:cs="Times New Roman"/>
          <w:spacing w:val="-3"/>
          <w:sz w:val="24"/>
          <w:szCs w:val="24"/>
        </w:rPr>
        <w:t>后，应在其中预埋的</w:t>
      </w:r>
      <w:r>
        <w:rPr>
          <w:rFonts w:ascii="Times New Roman" w:hAnsi="Times New Roman" w:eastAsia="Times New Roman" w:cs="Times New Roman"/>
          <w:spacing w:val="-3"/>
          <w:sz w:val="24"/>
          <w:szCs w:val="24"/>
        </w:rPr>
        <w:t>P</w:t>
      </w:r>
      <w:r>
        <w:rPr>
          <w:rFonts w:ascii="Times New Roman" w:hAnsi="Times New Roman" w:eastAsia="Times New Roman" w:cs="Times New Roman"/>
          <w:spacing w:val="-4"/>
          <w:sz w:val="24"/>
          <w:szCs w:val="24"/>
        </w:rPr>
        <w:t>VC</w:t>
      </w:r>
      <w:r>
        <w:rPr>
          <w:rFonts w:ascii="Times New Roman" w:hAnsi="Times New Roman" w:eastAsia="宋体" w:cs="Times New Roman"/>
          <w:spacing w:val="-4"/>
          <w:sz w:val="24"/>
          <w:szCs w:val="24"/>
        </w:rPr>
        <w:t>管一端塞入橡胶塞并从另</w:t>
      </w:r>
      <w:r>
        <w:rPr>
          <w:rFonts w:ascii="Times New Roman" w:hAnsi="Times New Roman" w:eastAsia="宋体" w:cs="Times New Roman"/>
          <w:spacing w:val="-3"/>
          <w:sz w:val="24"/>
          <w:szCs w:val="24"/>
        </w:rPr>
        <w:t>一端灌入灌浆料，同时应制作成型</w:t>
      </w:r>
      <w:r>
        <w:rPr>
          <w:rFonts w:ascii="Times New Roman" w:hAnsi="Times New Roman" w:eastAsia="Times New Roman" w:cs="Times New Roman"/>
          <w:spacing w:val="-3"/>
          <w:sz w:val="24"/>
          <w:szCs w:val="24"/>
        </w:rPr>
        <w:t>1</w:t>
      </w:r>
      <w:r>
        <w:rPr>
          <w:rFonts w:ascii="Times New Roman" w:hAnsi="Times New Roman" w:eastAsia="宋体" w:cs="Times New Roman"/>
          <w:spacing w:val="-3"/>
          <w:sz w:val="24"/>
          <w:szCs w:val="24"/>
        </w:rPr>
        <w:t>组灌</w:t>
      </w:r>
      <w:r>
        <w:rPr>
          <w:rFonts w:ascii="Times New Roman" w:hAnsi="Times New Roman" w:eastAsia="宋体" w:cs="Times New Roman"/>
          <w:spacing w:val="-4"/>
          <w:sz w:val="24"/>
          <w:szCs w:val="24"/>
        </w:rPr>
        <w:t>浆料棱柱体试块，各</w:t>
      </w:r>
      <w:r>
        <w:rPr>
          <w:rFonts w:hint="eastAsia" w:ascii="Times New Roman" w:hAnsi="Times New Roman" w:eastAsia="宋体" w:cs="Times New Roman"/>
          <w:spacing w:val="-4"/>
          <w:sz w:val="24"/>
          <w:szCs w:val="24"/>
          <w:lang w:eastAsia="zh-CN"/>
        </w:rPr>
        <w:t>试件</w:t>
      </w:r>
      <w:r>
        <w:rPr>
          <w:rFonts w:ascii="Times New Roman" w:hAnsi="Times New Roman" w:eastAsia="宋体" w:cs="Times New Roman"/>
          <w:spacing w:val="-4"/>
          <w:sz w:val="24"/>
          <w:szCs w:val="24"/>
        </w:rPr>
        <w:t>均应由同一</w:t>
      </w:r>
      <w:r>
        <w:rPr>
          <w:rFonts w:ascii="Times New Roman" w:hAnsi="Times New Roman" w:eastAsia="宋体" w:cs="Times New Roman"/>
          <w:spacing w:val="-1"/>
          <w:sz w:val="24"/>
          <w:szCs w:val="24"/>
        </w:rPr>
        <w:t>锅搅拌的灌浆料制作成型；</w:t>
      </w:r>
    </w:p>
    <w:p w14:paraId="44985D31">
      <w:pPr>
        <w:spacing w:line="360" w:lineRule="auto"/>
        <w:ind w:firstLine="48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各</w:t>
      </w:r>
      <w:r>
        <w:rPr>
          <w:rFonts w:hint="eastAsia" w:ascii="Times New Roman" w:hAnsi="Times New Roman" w:eastAsia="宋体" w:cs="Times New Roman"/>
          <w:spacing w:val="1"/>
          <w:sz w:val="24"/>
          <w:szCs w:val="24"/>
          <w:lang w:eastAsia="zh-CN"/>
        </w:rPr>
        <w:t>试件</w:t>
      </w:r>
      <w:r>
        <w:rPr>
          <w:rFonts w:ascii="Times New Roman" w:hAnsi="Times New Roman" w:eastAsia="宋体" w:cs="Times New Roman"/>
          <w:spacing w:val="1"/>
          <w:sz w:val="24"/>
          <w:szCs w:val="24"/>
        </w:rPr>
        <w:t>均应在相同养护条件下养护至</w:t>
      </w:r>
      <w:r>
        <w:rPr>
          <w:rFonts w:ascii="Times New Roman" w:hAnsi="Times New Roman" w:eastAsia="宋体" w:cs="Times New Roman"/>
          <w:sz w:val="24"/>
          <w:szCs w:val="24"/>
        </w:rPr>
        <w:t>目标龄期再进行回弹值测试和抗</w:t>
      </w:r>
      <w:r>
        <w:rPr>
          <w:rFonts w:ascii="Times New Roman" w:hAnsi="Times New Roman" w:eastAsia="宋体" w:cs="Times New Roman"/>
          <w:spacing w:val="-3"/>
          <w:sz w:val="24"/>
          <w:szCs w:val="24"/>
        </w:rPr>
        <w:t>压强度试验，宜在养护</w:t>
      </w:r>
      <w:r>
        <w:rPr>
          <w:rFonts w:ascii="Times New Roman" w:hAnsi="Times New Roman" w:eastAsia="Times New Roman" w:cs="Times New Roman"/>
          <w:spacing w:val="-3"/>
          <w:sz w:val="24"/>
          <w:szCs w:val="24"/>
        </w:rPr>
        <w:t>2d</w:t>
      </w:r>
      <w:r>
        <w:rPr>
          <w:rFonts w:ascii="Times New Roman" w:hAnsi="Times New Roman" w:eastAsia="宋体" w:cs="Times New Roman"/>
          <w:spacing w:val="-3"/>
          <w:sz w:val="24"/>
          <w:szCs w:val="24"/>
        </w:rPr>
        <w:t>后拔出</w:t>
      </w:r>
      <w:r>
        <w:rPr>
          <w:rFonts w:ascii="Times New Roman" w:hAnsi="Times New Roman" w:eastAsia="宋体" w:cs="Times New Roman"/>
          <w:spacing w:val="-56"/>
          <w:sz w:val="24"/>
          <w:szCs w:val="24"/>
        </w:rPr>
        <w:t xml:space="preserve"> </w:t>
      </w:r>
      <w:r>
        <w:rPr>
          <w:rFonts w:ascii="Times New Roman" w:hAnsi="Times New Roman" w:eastAsia="Times New Roman" w:cs="Times New Roman"/>
          <w:spacing w:val="-3"/>
          <w:sz w:val="24"/>
          <w:szCs w:val="24"/>
        </w:rPr>
        <w:t>PVC</w:t>
      </w:r>
      <w:r>
        <w:rPr>
          <w:rFonts w:ascii="Times New Roman" w:hAnsi="Times New Roman" w:eastAsia="宋体" w:cs="Times New Roman"/>
          <w:spacing w:val="-4"/>
          <w:sz w:val="24"/>
          <w:szCs w:val="24"/>
        </w:rPr>
        <w:t>中的橡胶塞。</w:t>
      </w:r>
    </w:p>
    <w:p w14:paraId="243BE92F">
      <w:pPr>
        <w:spacing w:line="360" w:lineRule="auto"/>
        <w:ind w:firstLine="420" w:firstLineChars="200"/>
        <w:jc w:val="center"/>
        <w:rPr>
          <w:rFonts w:ascii="Times New Roman" w:hAnsi="Times New Roman" w:cs="Times New Roman"/>
          <w:spacing w:val="-2"/>
          <w:szCs w:val="21"/>
        </w:rPr>
      </w:pPr>
      <w:r>
        <w:rPr>
          <w:rFonts w:ascii="Times New Roman" w:hAnsi="Times New Roman" w:cs="Times New Roman"/>
          <w:position w:val="-79"/>
        </w:rPr>
        <w:drawing>
          <wp:inline distT="0" distB="0" distL="0" distR="0">
            <wp:extent cx="1465580" cy="2519045"/>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22"/>
                    <a:stretch>
                      <a:fillRect/>
                    </a:stretch>
                  </pic:blipFill>
                  <pic:spPr>
                    <a:xfrm>
                      <a:off x="0" y="0"/>
                      <a:ext cx="1466213" cy="2519219"/>
                    </a:xfrm>
                    <a:prstGeom prst="rect">
                      <a:avLst/>
                    </a:prstGeom>
                  </pic:spPr>
                </pic:pic>
              </a:graphicData>
            </a:graphic>
          </wp:inline>
        </w:drawing>
      </w:r>
    </w:p>
    <w:p w14:paraId="296D7562">
      <w:pPr>
        <w:spacing w:line="360" w:lineRule="auto"/>
        <w:ind w:firstLine="412" w:firstLineChars="200"/>
        <w:jc w:val="center"/>
        <w:rPr>
          <w:rFonts w:ascii="Times New Roman" w:hAnsi="Times New Roman" w:eastAsia="宋体" w:cs="Times New Roman"/>
          <w:spacing w:val="-3"/>
          <w:szCs w:val="21"/>
        </w:rPr>
      </w:pPr>
      <w:r>
        <w:rPr>
          <w:rFonts w:ascii="Times New Roman" w:hAnsi="Times New Roman" w:eastAsia="Times New Roman" w:cs="Times New Roman"/>
          <w:spacing w:val="-2"/>
          <w:szCs w:val="21"/>
        </w:rPr>
        <w:t>1-PVC</w:t>
      </w:r>
      <w:r>
        <w:rPr>
          <w:rFonts w:ascii="Times New Roman" w:hAnsi="Times New Roman" w:eastAsia="Times New Roman" w:cs="Times New Roman"/>
          <w:spacing w:val="14"/>
          <w:szCs w:val="21"/>
        </w:rPr>
        <w:t xml:space="preserve"> </w:t>
      </w:r>
      <w:r>
        <w:rPr>
          <w:rFonts w:ascii="Times New Roman" w:hAnsi="Times New Roman" w:eastAsia="宋体" w:cs="Times New Roman"/>
          <w:spacing w:val="-2"/>
          <w:szCs w:val="21"/>
        </w:rPr>
        <w:t>管；</w:t>
      </w:r>
      <w:r>
        <w:rPr>
          <w:rFonts w:ascii="Times New Roman" w:hAnsi="Times New Roman" w:eastAsia="Times New Roman" w:cs="Times New Roman"/>
          <w:spacing w:val="-2"/>
          <w:szCs w:val="21"/>
        </w:rPr>
        <w:t>2</w:t>
      </w:r>
      <w:r>
        <w:rPr>
          <w:rFonts w:hint="eastAsia" w:ascii="Times New Roman" w:hAnsi="Times New Roman" w:eastAsia="宋体" w:cs="Times New Roman"/>
          <w:spacing w:val="-2"/>
          <w:szCs w:val="21"/>
          <w:lang w:eastAsia="zh-CN"/>
        </w:rPr>
        <w:t>—</w:t>
      </w:r>
      <w:r>
        <w:rPr>
          <w:rFonts w:ascii="Times New Roman" w:hAnsi="Times New Roman" w:eastAsia="Times New Roman" w:cs="Times New Roman"/>
          <w:spacing w:val="-2"/>
          <w:szCs w:val="21"/>
        </w:rPr>
        <w:t>150mm×150mm×150</w:t>
      </w:r>
      <w:r>
        <w:rPr>
          <w:rFonts w:ascii="Times New Roman" w:hAnsi="Times New Roman" w:eastAsia="Times New Roman" w:cs="Times New Roman"/>
          <w:spacing w:val="-3"/>
          <w:szCs w:val="21"/>
        </w:rPr>
        <w:t xml:space="preserve">mm </w:t>
      </w:r>
      <w:r>
        <w:rPr>
          <w:rFonts w:ascii="Times New Roman" w:hAnsi="Times New Roman" w:eastAsia="宋体" w:cs="Times New Roman"/>
          <w:spacing w:val="-3"/>
          <w:szCs w:val="21"/>
        </w:rPr>
        <w:t>混凝土立方体试块；</w:t>
      </w:r>
    </w:p>
    <w:p w14:paraId="673D0B1D">
      <w:pPr>
        <w:spacing w:line="360" w:lineRule="auto"/>
        <w:ind w:firstLine="416" w:firstLineChars="200"/>
        <w:jc w:val="center"/>
        <w:rPr>
          <w:rFonts w:ascii="Times New Roman" w:hAnsi="Times New Roman" w:eastAsia="宋体" w:cs="Times New Roman"/>
          <w:spacing w:val="-1"/>
          <w:szCs w:val="21"/>
        </w:rPr>
      </w:pPr>
      <w:r>
        <w:rPr>
          <w:rFonts w:ascii="Times New Roman" w:hAnsi="Times New Roman" w:eastAsia="Times New Roman" w:cs="Times New Roman"/>
          <w:spacing w:val="-1"/>
          <w:szCs w:val="21"/>
        </w:rPr>
        <w:t>3</w:t>
      </w:r>
      <w:r>
        <w:rPr>
          <w:rFonts w:hint="eastAsia" w:ascii="Times New Roman" w:hAnsi="Times New Roman" w:eastAsia="宋体" w:cs="Times New Roman"/>
          <w:spacing w:val="-1"/>
          <w:szCs w:val="21"/>
          <w:lang w:eastAsia="zh-CN"/>
        </w:rPr>
        <w:t>—</w:t>
      </w:r>
      <w:r>
        <w:rPr>
          <w:rFonts w:ascii="Times New Roman" w:hAnsi="Times New Roman" w:eastAsia="Times New Roman" w:cs="Times New Roman"/>
          <w:spacing w:val="-1"/>
          <w:szCs w:val="21"/>
        </w:rPr>
        <w:t xml:space="preserve">40mm×40mm×160mm </w:t>
      </w:r>
      <w:r>
        <w:rPr>
          <w:rFonts w:ascii="Times New Roman" w:hAnsi="Times New Roman" w:eastAsia="宋体" w:cs="Times New Roman"/>
          <w:spacing w:val="-1"/>
          <w:szCs w:val="21"/>
        </w:rPr>
        <w:t>灌浆料棱柱体试块</w:t>
      </w:r>
    </w:p>
    <w:p w14:paraId="2BE0418F">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图 E.3.1    试件对示意图</w:t>
      </w:r>
    </w:p>
    <w:p w14:paraId="553FE59D">
      <w:pPr>
        <w:spacing w:line="360" w:lineRule="auto"/>
        <w:rPr>
          <w:rFonts w:ascii="Times New Roman" w:hAnsi="Times New Roman" w:eastAsia="宋体" w:cs="Times New Roman"/>
          <w:spacing w:val="-4"/>
          <w:sz w:val="24"/>
          <w:szCs w:val="24"/>
        </w:rPr>
      </w:pPr>
      <w:r>
        <w:rPr>
          <w:rFonts w:ascii="Times New Roman" w:hAnsi="Times New Roman" w:eastAsia="Times New Roman" w:cs="Times New Roman"/>
          <w:b/>
          <w:bCs/>
          <w:spacing w:val="-3"/>
          <w:sz w:val="24"/>
          <w:szCs w:val="24"/>
        </w:rPr>
        <w:t xml:space="preserve">E.3.2  </w:t>
      </w:r>
      <w:r>
        <w:rPr>
          <w:rFonts w:ascii="Times New Roman" w:hAnsi="Times New Roman" w:eastAsia="宋体" w:cs="Times New Roman"/>
          <w:spacing w:val="-3"/>
          <w:sz w:val="24"/>
          <w:szCs w:val="24"/>
        </w:rPr>
        <w:t>每个试件对的测试应符合下</w:t>
      </w:r>
      <w:r>
        <w:rPr>
          <w:rFonts w:ascii="Times New Roman" w:hAnsi="Times New Roman" w:eastAsia="宋体" w:cs="Times New Roman"/>
          <w:spacing w:val="-4"/>
          <w:sz w:val="24"/>
          <w:szCs w:val="24"/>
        </w:rPr>
        <w:t>列规定：</w:t>
      </w:r>
    </w:p>
    <w:p w14:paraId="0F5889A3">
      <w:pPr>
        <w:spacing w:line="360" w:lineRule="auto"/>
        <w:ind w:firstLine="48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1"/>
          <w:sz w:val="24"/>
          <w:szCs w:val="24"/>
        </w:rPr>
        <w:t xml:space="preserve">1  </w:t>
      </w:r>
      <w:r>
        <w:rPr>
          <w:rFonts w:ascii="Times New Roman" w:hAnsi="Times New Roman" w:eastAsia="宋体" w:cs="Times New Roman"/>
          <w:spacing w:val="1"/>
          <w:sz w:val="24"/>
          <w:szCs w:val="24"/>
        </w:rPr>
        <w:t>在弹击灌浆料前，应在混凝土立方体试块无</w:t>
      </w:r>
      <w:r>
        <w:rPr>
          <w:rFonts w:ascii="Times New Roman" w:hAnsi="Times New Roman" w:eastAsia="Times New Roman" w:cs="Times New Roman"/>
          <w:sz w:val="24"/>
          <w:szCs w:val="24"/>
        </w:rPr>
        <w:t>PVC</w:t>
      </w:r>
      <w:r>
        <w:rPr>
          <w:rFonts w:ascii="Times New Roman" w:hAnsi="Times New Roman" w:eastAsia="宋体" w:cs="Times New Roman"/>
          <w:sz w:val="24"/>
          <w:szCs w:val="24"/>
        </w:rPr>
        <w:t>管外露的成型面施加</w:t>
      </w:r>
      <w:r>
        <w:rPr>
          <w:rFonts w:ascii="Times New Roman" w:hAnsi="Times New Roman" w:eastAsia="Times New Roman" w:cs="Times New Roman"/>
          <w:spacing w:val="-1"/>
          <w:sz w:val="24"/>
          <w:szCs w:val="24"/>
        </w:rPr>
        <w:t>3N/mm</w:t>
      </w:r>
      <w:r>
        <w:rPr>
          <w:rFonts w:ascii="Times New Roman" w:hAnsi="Times New Roman" w:eastAsia="Times New Roman" w:cs="Times New Roman"/>
          <w:spacing w:val="-1"/>
          <w:position w:val="8"/>
          <w:sz w:val="15"/>
          <w:szCs w:val="15"/>
        </w:rPr>
        <w:t>2</w:t>
      </w:r>
      <w:r>
        <w:rPr>
          <w:rFonts w:ascii="Times New Roman" w:hAnsi="Times New Roman" w:eastAsia="宋体" w:cs="Times New Roman"/>
          <w:spacing w:val="-1"/>
          <w:sz w:val="24"/>
          <w:szCs w:val="24"/>
        </w:rPr>
        <w:t>～</w:t>
      </w:r>
      <w:r>
        <w:rPr>
          <w:rFonts w:ascii="Times New Roman" w:hAnsi="Times New Roman" w:eastAsia="Times New Roman" w:cs="Times New Roman"/>
          <w:spacing w:val="-1"/>
          <w:sz w:val="24"/>
          <w:szCs w:val="24"/>
        </w:rPr>
        <w:t>5N/mm</w:t>
      </w:r>
      <w:r>
        <w:rPr>
          <w:rFonts w:ascii="Times New Roman" w:hAnsi="Times New Roman" w:eastAsia="Times New Roman" w:cs="Times New Roman"/>
          <w:spacing w:val="-1"/>
          <w:position w:val="8"/>
          <w:sz w:val="15"/>
          <w:szCs w:val="15"/>
        </w:rPr>
        <w:t>2</w:t>
      </w:r>
      <w:r>
        <w:rPr>
          <w:rFonts w:ascii="Times New Roman" w:hAnsi="Times New Roman" w:eastAsia="Times New Roman" w:cs="Times New Roman"/>
          <w:spacing w:val="37"/>
          <w:w w:val="101"/>
          <w:position w:val="8"/>
          <w:sz w:val="15"/>
          <w:szCs w:val="15"/>
        </w:rPr>
        <w:t xml:space="preserve"> </w:t>
      </w:r>
      <w:r>
        <w:rPr>
          <w:rFonts w:ascii="Times New Roman" w:hAnsi="Times New Roman" w:eastAsia="宋体" w:cs="Times New Roman"/>
          <w:spacing w:val="-1"/>
          <w:sz w:val="24"/>
          <w:szCs w:val="24"/>
        </w:rPr>
        <w:t>的竖向压力值对试件进</w:t>
      </w:r>
      <w:r>
        <w:rPr>
          <w:rFonts w:ascii="Times New Roman" w:hAnsi="Times New Roman" w:eastAsia="宋体" w:cs="Times New Roman"/>
          <w:spacing w:val="-2"/>
          <w:sz w:val="24"/>
          <w:szCs w:val="24"/>
        </w:rPr>
        <w:t>行固定，应采用符合本标准第</w:t>
      </w:r>
      <w:r>
        <w:rPr>
          <w:rFonts w:ascii="Times New Roman" w:hAnsi="Times New Roman" w:eastAsia="Times New Roman" w:cs="Times New Roman"/>
          <w:spacing w:val="-2"/>
          <w:sz w:val="24"/>
          <w:szCs w:val="24"/>
        </w:rPr>
        <w:t>E.1.2</w:t>
      </w:r>
      <w:r>
        <w:rPr>
          <w:rFonts w:ascii="Times New Roman" w:hAnsi="Times New Roman" w:eastAsia="宋体" w:cs="Times New Roman"/>
          <w:spacing w:val="-2"/>
          <w:sz w:val="24"/>
          <w:szCs w:val="24"/>
        </w:rPr>
        <w:t>条</w:t>
      </w:r>
      <w:r>
        <w:rPr>
          <w:rFonts w:ascii="Times New Roman" w:hAnsi="Times New Roman" w:eastAsia="宋体" w:cs="Times New Roman"/>
          <w:spacing w:val="3"/>
          <w:sz w:val="24"/>
          <w:szCs w:val="24"/>
        </w:rPr>
        <w:t xml:space="preserve">规定的回弹仪，并应按本标准第 </w:t>
      </w:r>
      <w:r>
        <w:rPr>
          <w:rFonts w:ascii="Times New Roman" w:hAnsi="Times New Roman" w:eastAsia="Times New Roman" w:cs="Times New Roman"/>
          <w:spacing w:val="3"/>
          <w:sz w:val="24"/>
          <w:szCs w:val="24"/>
        </w:rPr>
        <w:t xml:space="preserve">E.2.1  </w:t>
      </w:r>
      <w:r>
        <w:rPr>
          <w:rFonts w:ascii="Times New Roman" w:hAnsi="Times New Roman" w:eastAsia="宋体" w:cs="Times New Roman"/>
          <w:spacing w:val="3"/>
          <w:sz w:val="24"/>
          <w:szCs w:val="24"/>
        </w:rPr>
        <w:t>条规定的操作方式对混凝土立方体试块</w:t>
      </w:r>
      <w:r>
        <w:rPr>
          <w:rFonts w:ascii="Times New Roman" w:hAnsi="Times New Roman" w:eastAsia="Times New Roman" w:cs="Times New Roman"/>
          <w:spacing w:val="-2"/>
          <w:sz w:val="24"/>
          <w:szCs w:val="24"/>
        </w:rPr>
        <w:t>PVC</w:t>
      </w:r>
      <w:r>
        <w:rPr>
          <w:rFonts w:ascii="Times New Roman" w:hAnsi="Times New Roman" w:eastAsia="宋体" w:cs="Times New Roman"/>
          <w:spacing w:val="-2"/>
          <w:sz w:val="24"/>
          <w:szCs w:val="24"/>
        </w:rPr>
        <w:t>管中的</w:t>
      </w:r>
      <w:r>
        <w:rPr>
          <w:rFonts w:ascii="Times New Roman" w:hAnsi="Times New Roman" w:eastAsia="Times New Roman" w:cs="Times New Roman"/>
          <w:spacing w:val="-2"/>
          <w:sz w:val="24"/>
          <w:szCs w:val="24"/>
        </w:rPr>
        <w:t>4</w:t>
      </w:r>
      <w:r>
        <w:rPr>
          <w:rFonts w:ascii="Times New Roman" w:hAnsi="Times New Roman" w:eastAsia="宋体" w:cs="Times New Roman"/>
          <w:spacing w:val="-2"/>
          <w:sz w:val="24"/>
          <w:szCs w:val="24"/>
        </w:rPr>
        <w:t>个灌浆料端面进行回弹测试，每个试件对应读取</w:t>
      </w:r>
      <w:r>
        <w:rPr>
          <w:rFonts w:ascii="Times New Roman" w:hAnsi="Times New Roman" w:eastAsia="Times New Roman" w:cs="Times New Roman"/>
          <w:spacing w:val="-2"/>
          <w:sz w:val="24"/>
          <w:szCs w:val="24"/>
        </w:rPr>
        <w:t>16</w:t>
      </w:r>
      <w:r>
        <w:rPr>
          <w:rFonts w:ascii="Times New Roman" w:hAnsi="Times New Roman" w:eastAsia="宋体" w:cs="Times New Roman"/>
          <w:spacing w:val="-2"/>
          <w:sz w:val="24"/>
          <w:szCs w:val="24"/>
        </w:rPr>
        <w:t>个回弹值，应</w:t>
      </w:r>
      <w:r>
        <w:rPr>
          <w:rFonts w:ascii="Times New Roman" w:hAnsi="Times New Roman" w:eastAsia="宋体" w:cs="Times New Roman"/>
          <w:spacing w:val="-3"/>
          <w:sz w:val="24"/>
          <w:szCs w:val="24"/>
        </w:rPr>
        <w:t>剔除</w:t>
      </w:r>
      <w:r>
        <w:rPr>
          <w:rFonts w:ascii="Times New Roman" w:hAnsi="Times New Roman" w:eastAsia="Times New Roman" w:cs="Times New Roman"/>
          <w:spacing w:val="-3"/>
          <w:sz w:val="24"/>
          <w:szCs w:val="24"/>
        </w:rPr>
        <w:t>3</w:t>
      </w:r>
      <w:r>
        <w:rPr>
          <w:rFonts w:ascii="Times New Roman" w:hAnsi="Times New Roman" w:eastAsia="宋体" w:cs="Times New Roman"/>
          <w:spacing w:val="-3"/>
          <w:sz w:val="24"/>
          <w:szCs w:val="24"/>
        </w:rPr>
        <w:t>个最大值和</w:t>
      </w:r>
      <w:r>
        <w:rPr>
          <w:rFonts w:ascii="Times New Roman" w:hAnsi="Times New Roman" w:eastAsia="Times New Roman" w:cs="Times New Roman"/>
          <w:spacing w:val="-3"/>
          <w:sz w:val="24"/>
          <w:szCs w:val="24"/>
        </w:rPr>
        <w:t>3</w:t>
      </w:r>
      <w:r>
        <w:rPr>
          <w:rFonts w:ascii="Times New Roman" w:hAnsi="Times New Roman" w:eastAsia="宋体" w:cs="Times New Roman"/>
          <w:spacing w:val="-3"/>
          <w:sz w:val="24"/>
          <w:szCs w:val="24"/>
        </w:rPr>
        <w:t>个最小值后计算剩余</w:t>
      </w:r>
      <w:r>
        <w:rPr>
          <w:rFonts w:ascii="Times New Roman" w:hAnsi="Times New Roman" w:eastAsia="宋体" w:cs="Times New Roman"/>
          <w:spacing w:val="-31"/>
          <w:sz w:val="24"/>
          <w:szCs w:val="24"/>
        </w:rPr>
        <w:t xml:space="preserve"> </w:t>
      </w:r>
      <w:r>
        <w:rPr>
          <w:rFonts w:ascii="Times New Roman" w:hAnsi="Times New Roman" w:eastAsia="Times New Roman" w:cs="Times New Roman"/>
          <w:spacing w:val="-3"/>
          <w:sz w:val="24"/>
          <w:szCs w:val="24"/>
        </w:rPr>
        <w:t xml:space="preserve">10 </w:t>
      </w:r>
      <w:r>
        <w:rPr>
          <w:rFonts w:ascii="Times New Roman" w:hAnsi="Times New Roman" w:eastAsia="宋体" w:cs="Times New Roman"/>
          <w:spacing w:val="-3"/>
          <w:sz w:val="24"/>
          <w:szCs w:val="24"/>
        </w:rPr>
        <w:t>个回弹</w:t>
      </w:r>
      <w:r>
        <w:rPr>
          <w:rFonts w:ascii="Times New Roman" w:hAnsi="Times New Roman" w:eastAsia="宋体" w:cs="Times New Roman"/>
          <w:spacing w:val="-4"/>
          <w:sz w:val="24"/>
          <w:szCs w:val="24"/>
        </w:rPr>
        <w:t>值的平均值；</w:t>
      </w:r>
    </w:p>
    <w:p w14:paraId="52A4DE46">
      <w:pPr>
        <w:spacing w:line="360" w:lineRule="auto"/>
        <w:ind w:firstLine="472" w:firstLineChars="200"/>
        <w:rPr>
          <w:rFonts w:ascii="Times New Roman" w:hAnsi="Times New Roman" w:eastAsia="宋体" w:cs="Times New Roman"/>
          <w:spacing w:val="-2"/>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应根据现行国家标准《水泥胶砂强度检验方法（</w:t>
      </w:r>
      <w:r>
        <w:rPr>
          <w:rFonts w:ascii="Times New Roman" w:hAnsi="Times New Roman" w:eastAsia="Times New Roman" w:cs="Times New Roman"/>
          <w:spacing w:val="-2"/>
          <w:sz w:val="24"/>
          <w:szCs w:val="24"/>
        </w:rPr>
        <w:t>ISO</w:t>
      </w:r>
      <w:r>
        <w:rPr>
          <w:rFonts w:ascii="Times New Roman" w:hAnsi="Times New Roman" w:eastAsia="宋体" w:cs="Times New Roman"/>
          <w:spacing w:val="-2"/>
          <w:sz w:val="24"/>
          <w:szCs w:val="24"/>
        </w:rPr>
        <w:t>法）</w:t>
      </w:r>
      <w:r>
        <w:rPr>
          <w:rFonts w:ascii="Times New Roman" w:hAnsi="Times New Roman" w:eastAsia="宋体" w:cs="Times New Roman"/>
          <w:spacing w:val="-3"/>
          <w:sz w:val="24"/>
          <w:szCs w:val="24"/>
        </w:rPr>
        <w:t>》</w:t>
      </w:r>
      <w:r>
        <w:rPr>
          <w:rFonts w:ascii="Times New Roman" w:hAnsi="Times New Roman" w:eastAsia="Times New Roman" w:cs="Times New Roman"/>
          <w:spacing w:val="-3"/>
          <w:sz w:val="24"/>
          <w:szCs w:val="24"/>
        </w:rPr>
        <w:t>GB/T</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pacing w:val="-3"/>
          <w:sz w:val="24"/>
          <w:szCs w:val="24"/>
        </w:rPr>
        <w:t>17671</w:t>
      </w:r>
      <w:r>
        <w:rPr>
          <w:rFonts w:ascii="Times New Roman" w:hAnsi="Times New Roman" w:eastAsia="宋体" w:cs="Times New Roman"/>
          <w:spacing w:val="-2"/>
          <w:sz w:val="24"/>
          <w:szCs w:val="24"/>
        </w:rPr>
        <w:t>对灌浆料棱柱体试件进行抗压强度试验并计算试件抗压强度平均值。</w:t>
      </w:r>
    </w:p>
    <w:p w14:paraId="19EFF5C7">
      <w:pPr>
        <w:spacing w:line="360" w:lineRule="auto"/>
        <w:rPr>
          <w:rFonts w:ascii="Times New Roman" w:hAnsi="Times New Roman" w:eastAsia="宋体" w:cs="Times New Roman"/>
          <w:spacing w:val="-3"/>
          <w:sz w:val="24"/>
          <w:szCs w:val="24"/>
        </w:rPr>
      </w:pPr>
      <w:r>
        <w:rPr>
          <w:rFonts w:ascii="Times New Roman" w:hAnsi="Times New Roman" w:eastAsia="Times New Roman" w:cs="Times New Roman"/>
          <w:b/>
          <w:bCs/>
          <w:spacing w:val="-2"/>
          <w:sz w:val="24"/>
          <w:szCs w:val="24"/>
        </w:rPr>
        <w:t xml:space="preserve">E.3.3  </w:t>
      </w:r>
      <w:r>
        <w:rPr>
          <w:rFonts w:ascii="Times New Roman" w:hAnsi="Times New Roman" w:eastAsia="宋体" w:cs="Times New Roman"/>
          <w:spacing w:val="-2"/>
          <w:sz w:val="24"/>
          <w:szCs w:val="24"/>
        </w:rPr>
        <w:t>灌浆料抗压强度与回弹值的换算关系计算</w:t>
      </w:r>
      <w:r>
        <w:rPr>
          <w:rFonts w:ascii="Times New Roman" w:hAnsi="Times New Roman" w:eastAsia="宋体" w:cs="Times New Roman"/>
          <w:spacing w:val="-3"/>
          <w:sz w:val="24"/>
          <w:szCs w:val="24"/>
        </w:rPr>
        <w:t>应符合下列规定：</w:t>
      </w:r>
    </w:p>
    <w:p w14:paraId="25B49EAC">
      <w:pPr>
        <w:spacing w:line="360" w:lineRule="auto"/>
        <w:ind w:firstLine="524" w:firstLineChars="200"/>
        <w:rPr>
          <w:rFonts w:ascii="Times New Roman" w:hAnsi="Times New Roman" w:eastAsia="宋体" w:cs="Times New Roman"/>
          <w:spacing w:val="-4"/>
          <w:sz w:val="24"/>
          <w:szCs w:val="24"/>
        </w:rPr>
      </w:pPr>
      <w:r>
        <w:rPr>
          <w:rFonts w:ascii="Times New Roman" w:hAnsi="Times New Roman" w:eastAsia="Times New Roman" w:cs="Times New Roman"/>
          <w:b/>
          <w:bCs/>
          <w:spacing w:val="11"/>
          <w:sz w:val="24"/>
          <w:szCs w:val="24"/>
        </w:rPr>
        <w:t xml:space="preserve">1 </w:t>
      </w:r>
      <w:r>
        <w:rPr>
          <w:rFonts w:ascii="Times New Roman" w:hAnsi="Times New Roman" w:cs="Times New Roman"/>
          <w:b/>
          <w:bCs/>
          <w:spacing w:val="11"/>
          <w:sz w:val="24"/>
          <w:szCs w:val="24"/>
        </w:rPr>
        <w:t xml:space="preserve"> </w:t>
      </w:r>
      <w:r>
        <w:rPr>
          <w:rFonts w:ascii="Times New Roman" w:hAnsi="Times New Roman" w:eastAsia="宋体" w:cs="Times New Roman"/>
          <w:spacing w:val="11"/>
          <w:sz w:val="24"/>
          <w:szCs w:val="24"/>
        </w:rPr>
        <w:t>应采用最小二乘法对各试件对的灌浆料棱柱体试件抗压强度平均值和</w:t>
      </w:r>
      <w:r>
        <w:rPr>
          <w:rFonts w:ascii="Times New Roman" w:hAnsi="Times New Roman" w:eastAsia="宋体" w:cs="Times New Roman"/>
          <w:spacing w:val="8"/>
          <w:sz w:val="24"/>
          <w:szCs w:val="24"/>
        </w:rPr>
        <w:t xml:space="preserve"> </w:t>
      </w:r>
      <w:r>
        <w:rPr>
          <w:rFonts w:ascii="Times New Roman" w:hAnsi="Times New Roman" w:eastAsia="Times New Roman" w:cs="Times New Roman"/>
          <w:spacing w:val="-4"/>
          <w:sz w:val="24"/>
          <w:szCs w:val="24"/>
        </w:rPr>
        <w:t>PVC</w:t>
      </w:r>
      <w:r>
        <w:rPr>
          <w:rFonts w:ascii="Times New Roman" w:hAnsi="Times New Roman" w:eastAsia="Times New Roman" w:cs="Times New Roman"/>
          <w:spacing w:val="27"/>
          <w:sz w:val="24"/>
          <w:szCs w:val="24"/>
        </w:rPr>
        <w:t xml:space="preserve"> </w:t>
      </w:r>
      <w:r>
        <w:rPr>
          <w:rFonts w:ascii="Times New Roman" w:hAnsi="Times New Roman" w:eastAsia="宋体" w:cs="Times New Roman"/>
          <w:spacing w:val="-4"/>
          <w:sz w:val="24"/>
          <w:szCs w:val="24"/>
        </w:rPr>
        <w:t>管灌浆料端面平均回弹值进行回归分析；</w:t>
      </w:r>
    </w:p>
    <w:p w14:paraId="1D37FBFC">
      <w:pPr>
        <w:spacing w:line="360" w:lineRule="auto"/>
        <w:ind w:firstLine="524" w:firstLineChars="200"/>
        <w:rPr>
          <w:rFonts w:ascii="Times New Roman" w:hAnsi="Times New Roman" w:eastAsia="宋体" w:cs="Times New Roman"/>
          <w:spacing w:val="-6"/>
          <w:sz w:val="24"/>
          <w:szCs w:val="24"/>
        </w:rPr>
      </w:pPr>
      <w:r>
        <w:rPr>
          <w:rFonts w:ascii="Times New Roman" w:hAnsi="Times New Roman" w:eastAsia="Times New Roman" w:cs="Times New Roman"/>
          <w:b/>
          <w:bCs/>
          <w:spacing w:val="11"/>
          <w:sz w:val="24"/>
          <w:szCs w:val="24"/>
        </w:rPr>
        <w:t>2</w:t>
      </w:r>
      <w:r>
        <w:rPr>
          <w:rFonts w:ascii="Times New Roman" w:hAnsi="Times New Roman" w:cs="Times New Roman"/>
          <w:spacing w:val="11"/>
          <w:sz w:val="24"/>
          <w:szCs w:val="24"/>
        </w:rPr>
        <w:t xml:space="preserve">  </w:t>
      </w:r>
      <w:r>
        <w:rPr>
          <w:rFonts w:ascii="Times New Roman" w:hAnsi="Times New Roman" w:eastAsia="宋体" w:cs="Times New Roman"/>
          <w:spacing w:val="-6"/>
          <w:sz w:val="24"/>
          <w:szCs w:val="24"/>
        </w:rPr>
        <w:t>回归方程式宜采用以下函数关系式：</w:t>
      </w:r>
    </w:p>
    <w:p w14:paraId="07CAC1AD">
      <w:pPr>
        <w:spacing w:line="360" w:lineRule="auto"/>
        <w:ind w:firstLine="480" w:firstLineChars="200"/>
        <w:jc w:val="center"/>
        <w:rPr>
          <w:rFonts w:ascii="Times New Roman" w:hAnsi="Times New Roman" w:eastAsia="宋体" w:cs="Times New Roman"/>
          <w:spacing w:val="3"/>
          <w:position w:val="-1"/>
          <w:sz w:val="24"/>
          <w:szCs w:val="24"/>
        </w:rPr>
      </w:pPr>
      <w:r>
        <w:rPr>
          <w:rFonts w:ascii="Times New Roman" w:hAnsi="Times New Roman" w:cs="Times New Roman"/>
          <w:i/>
          <w:iCs/>
          <w:position w:val="-1"/>
          <w:sz w:val="24"/>
          <w:szCs w:val="24"/>
        </w:rPr>
        <w:t>E</w:t>
      </w:r>
      <w:r>
        <w:rPr>
          <w:rFonts w:ascii="Times New Roman" w:hAnsi="Times New Roman" w:cs="Times New Roman"/>
          <w:position w:val="-8"/>
          <w:sz w:val="24"/>
          <w:szCs w:val="24"/>
        </w:rPr>
        <w:t>cu</w:t>
      </w:r>
      <w:r>
        <w:rPr>
          <w:rFonts w:ascii="Times New Roman" w:hAnsi="Times New Roman" w:cs="Times New Roman"/>
          <w:spacing w:val="11"/>
          <w:position w:val="-8"/>
          <w:sz w:val="24"/>
          <w:szCs w:val="24"/>
        </w:rPr>
        <w:t xml:space="preserve">  </w:t>
      </w:r>
      <w:r>
        <w:rPr>
          <w:rFonts w:ascii="Times New Roman" w:hAnsi="Times New Roman" w:eastAsia="微软雅黑" w:cs="Times New Roman"/>
          <w:spacing w:val="3"/>
          <w:position w:val="-1"/>
          <w:sz w:val="24"/>
          <w:szCs w:val="24"/>
        </w:rPr>
        <w:t>=</w:t>
      </w:r>
      <w:r>
        <w:rPr>
          <w:rFonts w:ascii="Times New Roman" w:hAnsi="Times New Roman" w:eastAsia="微软雅黑" w:cs="Times New Roman"/>
          <w:spacing w:val="-26"/>
          <w:position w:val="-1"/>
          <w:sz w:val="24"/>
          <w:szCs w:val="24"/>
        </w:rPr>
        <w:t xml:space="preserve"> </w:t>
      </w:r>
      <w:r>
        <w:rPr>
          <w:rFonts w:ascii="Times New Roman" w:hAnsi="Times New Roman" w:eastAsia="Arial" w:cs="Times New Roman"/>
          <w:i/>
          <w:iCs/>
          <w:spacing w:val="3"/>
          <w:position w:val="-1"/>
          <w:sz w:val="24"/>
          <w:szCs w:val="24"/>
        </w:rPr>
        <w:t>α</w:t>
      </w:r>
      <w:r>
        <w:rPr>
          <w:rFonts w:ascii="Times New Roman" w:hAnsi="Times New Roman" w:eastAsia="Arial" w:cs="Times New Roman"/>
          <w:i/>
          <w:iCs/>
          <w:spacing w:val="-35"/>
          <w:position w:val="-1"/>
          <w:sz w:val="24"/>
          <w:szCs w:val="24"/>
        </w:rPr>
        <w:t xml:space="preserve"> </w:t>
      </w:r>
      <w:r>
        <w:rPr>
          <w:rFonts w:ascii="Times New Roman" w:hAnsi="Times New Roman" w:eastAsia="微软雅黑" w:cs="Times New Roman"/>
          <w:spacing w:val="3"/>
          <w:position w:val="-1"/>
          <w:sz w:val="24"/>
          <w:szCs w:val="24"/>
        </w:rPr>
        <w:t>.</w:t>
      </w:r>
      <w:r>
        <w:rPr>
          <w:rFonts w:ascii="Times New Roman" w:hAnsi="Times New Roman" w:eastAsia="微软雅黑" w:cs="Times New Roman"/>
          <w:spacing w:val="-36"/>
          <w:position w:val="-1"/>
          <w:sz w:val="24"/>
          <w:szCs w:val="24"/>
        </w:rPr>
        <w:t xml:space="preserve"> </w:t>
      </w:r>
      <w:r>
        <w:rPr>
          <w:rFonts w:ascii="Times New Roman" w:hAnsi="Times New Roman" w:cs="Times New Roman"/>
          <w:spacing w:val="3"/>
          <w:position w:val="-1"/>
          <w:sz w:val="24"/>
          <w:szCs w:val="24"/>
        </w:rPr>
        <w:t>e</w:t>
      </w:r>
      <w:r>
        <w:rPr>
          <w:rFonts w:ascii="Times New Roman" w:hAnsi="Times New Roman" w:eastAsia="Arial" w:cs="Times New Roman"/>
          <w:i/>
          <w:iCs/>
          <w:spacing w:val="3"/>
          <w:position w:val="11"/>
          <w:sz w:val="24"/>
          <w:szCs w:val="24"/>
        </w:rPr>
        <w:t>λ</w:t>
      </w:r>
      <w:r>
        <w:rPr>
          <w:rFonts w:ascii="Times New Roman" w:hAnsi="Times New Roman" w:eastAsia="微软雅黑" w:cs="Times New Roman"/>
          <w:spacing w:val="3"/>
          <w:position w:val="11"/>
          <w:sz w:val="24"/>
          <w:szCs w:val="24"/>
        </w:rPr>
        <w:t>.</w:t>
      </w:r>
      <w:r>
        <w:rPr>
          <w:rFonts w:ascii="Times New Roman" w:hAnsi="Times New Roman" w:cs="Times New Roman"/>
          <w:i/>
          <w:iCs/>
          <w:position w:val="11"/>
          <w:sz w:val="24"/>
          <w:szCs w:val="24"/>
        </w:rPr>
        <w:t>H</w:t>
      </w:r>
      <w:r>
        <w:rPr>
          <w:rFonts w:ascii="Times New Roman" w:hAnsi="Times New Roman" w:cs="Times New Roman"/>
          <w:position w:val="7"/>
          <w:sz w:val="24"/>
          <w:szCs w:val="24"/>
        </w:rPr>
        <w:t>gm</w:t>
      </w:r>
    </w:p>
    <w:p w14:paraId="0874B622">
      <w:pPr>
        <w:spacing w:line="360" w:lineRule="auto"/>
        <w:ind w:firstLine="504" w:firstLineChars="200"/>
        <w:rPr>
          <w:rFonts w:ascii="Times New Roman" w:hAnsi="Times New Roman" w:eastAsia="宋体" w:cs="Times New Roman"/>
          <w:spacing w:val="6"/>
          <w:position w:val="2"/>
          <w:sz w:val="24"/>
          <w:szCs w:val="24"/>
        </w:rPr>
      </w:pPr>
      <w:r>
        <w:rPr>
          <w:rFonts w:ascii="Times New Roman" w:hAnsi="Times New Roman" w:eastAsia="宋体" w:cs="Times New Roman"/>
          <w:spacing w:val="6"/>
          <w:position w:val="2"/>
          <w:sz w:val="24"/>
          <w:szCs w:val="24"/>
        </w:rPr>
        <w:t>式中：</w:t>
      </w:r>
      <w:r>
        <w:rPr>
          <w:rFonts w:ascii="Times New Roman" w:hAnsi="Times New Roman" w:eastAsia="宋体" w:cs="Times New Roman"/>
          <w:spacing w:val="-82"/>
          <w:position w:val="2"/>
          <w:sz w:val="24"/>
          <w:szCs w:val="24"/>
        </w:rPr>
        <w:t xml:space="preserve"> </w:t>
      </w:r>
      <w:r>
        <w:rPr>
          <w:rFonts w:ascii="Times New Roman" w:hAnsi="Times New Roman" w:eastAsia="Arial" w:cs="Times New Roman"/>
          <w:i/>
          <w:iCs/>
          <w:spacing w:val="6"/>
          <w:position w:val="2"/>
          <w:sz w:val="24"/>
          <w:szCs w:val="24"/>
        </w:rPr>
        <w:t xml:space="preserve">α </w:t>
      </w:r>
      <w:r>
        <w:rPr>
          <w:rFonts w:ascii="Times New Roman" w:hAnsi="Times New Roman" w:eastAsia="宋体" w:cs="Times New Roman"/>
          <w:spacing w:val="6"/>
          <w:position w:val="2"/>
          <w:sz w:val="24"/>
          <w:szCs w:val="24"/>
        </w:rPr>
        <w:t>、</w:t>
      </w:r>
      <w:r>
        <w:rPr>
          <w:rFonts w:ascii="Times New Roman" w:hAnsi="Times New Roman" w:eastAsia="Arial" w:cs="Times New Roman"/>
          <w:i/>
          <w:iCs/>
          <w:spacing w:val="6"/>
          <w:position w:val="2"/>
          <w:sz w:val="24"/>
          <w:szCs w:val="24"/>
        </w:rPr>
        <w:t>λ</w:t>
      </w:r>
      <w:r>
        <w:rPr>
          <w:rFonts w:ascii="Times New Roman" w:hAnsi="Times New Roman" w:cs="Times New Roman"/>
          <w:spacing w:val="6"/>
          <w:position w:val="2"/>
          <w:sz w:val="24"/>
          <w:szCs w:val="24"/>
        </w:rPr>
        <w:t>——</w:t>
      </w:r>
      <w:r>
        <w:rPr>
          <w:rFonts w:ascii="Times New Roman" w:hAnsi="Times New Roman" w:eastAsia="宋体" w:cs="Times New Roman"/>
          <w:spacing w:val="6"/>
          <w:position w:val="2"/>
          <w:sz w:val="24"/>
          <w:szCs w:val="24"/>
        </w:rPr>
        <w:t>回归系数。</w:t>
      </w:r>
    </w:p>
    <w:p w14:paraId="007BF73E">
      <w:pPr>
        <w:spacing w:line="360" w:lineRule="auto"/>
        <w:ind w:firstLine="524" w:firstLineChars="200"/>
        <w:rPr>
          <w:rFonts w:ascii="Times New Roman" w:hAnsi="Times New Roman" w:eastAsia="宋体" w:cs="Times New Roman"/>
          <w:spacing w:val="-11"/>
          <w:sz w:val="24"/>
          <w:szCs w:val="24"/>
        </w:rPr>
      </w:pPr>
      <w:r>
        <w:rPr>
          <w:rFonts w:ascii="Times New Roman" w:hAnsi="Times New Roman" w:eastAsia="Times New Roman" w:cs="Times New Roman"/>
          <w:b/>
          <w:bCs/>
          <w:spacing w:val="11"/>
          <w:sz w:val="24"/>
          <w:szCs w:val="24"/>
        </w:rPr>
        <w:t>3</w:t>
      </w:r>
      <w:r>
        <w:rPr>
          <w:rFonts w:ascii="Times New Roman" w:hAnsi="Times New Roman" w:cs="Times New Roman"/>
          <w:sz w:val="24"/>
          <w:szCs w:val="24"/>
        </w:rPr>
        <w:t xml:space="preserve">  </w:t>
      </w:r>
      <w:r>
        <w:rPr>
          <w:rFonts w:ascii="Times New Roman" w:hAnsi="Times New Roman" w:eastAsia="宋体" w:cs="Times New Roman"/>
          <w:sz w:val="24"/>
          <w:szCs w:val="24"/>
        </w:rPr>
        <w:t>回归方程式的强度值平均相对误差</w:t>
      </w:r>
      <w:r>
        <w:rPr>
          <w:rFonts w:ascii="Times New Roman" w:hAnsi="Times New Roman" w:eastAsia="Arial" w:cs="Times New Roman"/>
          <w:i/>
          <w:iCs/>
          <w:sz w:val="24"/>
          <w:szCs w:val="24"/>
        </w:rPr>
        <w:t>δ</w:t>
      </w:r>
      <w:r>
        <w:rPr>
          <w:rFonts w:ascii="Times New Roman" w:hAnsi="Times New Roman" w:cs="Times New Roman"/>
          <w:position w:val="-5"/>
          <w:sz w:val="24"/>
          <w:szCs w:val="24"/>
        </w:rPr>
        <w:t>r</w:t>
      </w:r>
      <w:r>
        <w:rPr>
          <w:rFonts w:ascii="Times New Roman" w:hAnsi="Times New Roman" w:cs="Times New Roman"/>
          <w:spacing w:val="2"/>
          <w:position w:val="-5"/>
          <w:sz w:val="24"/>
          <w:szCs w:val="24"/>
        </w:rPr>
        <w:t xml:space="preserve">  </w:t>
      </w:r>
      <w:r>
        <w:rPr>
          <w:rFonts w:ascii="Times New Roman" w:hAnsi="Times New Roman" w:eastAsia="宋体" w:cs="Times New Roman"/>
          <w:sz w:val="24"/>
          <w:szCs w:val="24"/>
        </w:rPr>
        <w:t>不应大于</w:t>
      </w:r>
      <w:r>
        <w:rPr>
          <w:rFonts w:ascii="Times New Roman" w:hAnsi="Times New Roman" w:eastAsia="宋体" w:cs="Times New Roman"/>
          <w:spacing w:val="-31"/>
          <w:sz w:val="24"/>
          <w:szCs w:val="24"/>
        </w:rPr>
        <w:t xml:space="preserve"> </w:t>
      </w:r>
      <w:r>
        <w:rPr>
          <w:rFonts w:ascii="Times New Roman" w:hAnsi="Times New Roman" w:cs="Times New Roman"/>
          <w:sz w:val="24"/>
          <w:szCs w:val="24"/>
        </w:rPr>
        <w:t>12%</w:t>
      </w:r>
      <w:r>
        <w:rPr>
          <w:rFonts w:ascii="Times New Roman" w:hAnsi="Times New Roman" w:eastAsia="宋体" w:cs="Times New Roman"/>
          <w:sz w:val="24"/>
          <w:szCs w:val="24"/>
        </w:rPr>
        <w:t>，</w:t>
      </w:r>
      <w:r>
        <w:rPr>
          <w:rFonts w:ascii="Times New Roman" w:hAnsi="Times New Roman" w:eastAsia="宋体" w:cs="Times New Roman"/>
          <w:spacing w:val="-1"/>
          <w:sz w:val="24"/>
          <w:szCs w:val="24"/>
        </w:rPr>
        <w:t>相对标准差</w:t>
      </w:r>
      <w:r>
        <w:rPr>
          <w:rFonts w:ascii="Times New Roman" w:hAnsi="Times New Roman" w:cs="Times New Roman"/>
          <w:i/>
          <w:iCs/>
          <w:spacing w:val="-1"/>
          <w:sz w:val="24"/>
          <w:szCs w:val="24"/>
        </w:rPr>
        <w:t>e</w:t>
      </w:r>
      <w:r>
        <w:rPr>
          <w:rFonts w:ascii="Times New Roman" w:hAnsi="Times New Roman" w:cs="Times New Roman"/>
          <w:spacing w:val="-1"/>
          <w:position w:val="-6"/>
          <w:sz w:val="24"/>
          <w:szCs w:val="24"/>
        </w:rPr>
        <w:t>r</w:t>
      </w:r>
      <w:r>
        <w:rPr>
          <w:rFonts w:ascii="Times New Roman" w:hAnsi="Times New Roman" w:eastAsia="宋体" w:cs="Times New Roman"/>
          <w:spacing w:val="-1"/>
          <w:sz w:val="24"/>
          <w:szCs w:val="24"/>
        </w:rPr>
        <w:t>不</w:t>
      </w:r>
      <w:r>
        <w:rPr>
          <w:rFonts w:ascii="Times New Roman" w:hAnsi="Times New Roman" w:eastAsia="宋体" w:cs="Times New Roman"/>
          <w:sz w:val="24"/>
          <w:szCs w:val="24"/>
        </w:rPr>
        <w:t xml:space="preserve"> </w:t>
      </w:r>
      <w:r>
        <w:rPr>
          <w:rFonts w:ascii="Times New Roman" w:hAnsi="Times New Roman" w:eastAsia="宋体" w:cs="Times New Roman"/>
          <w:spacing w:val="1"/>
          <w:sz w:val="24"/>
          <w:szCs w:val="24"/>
        </w:rPr>
        <w:t>大于</w:t>
      </w:r>
      <w:r>
        <w:rPr>
          <w:rFonts w:ascii="Times New Roman" w:hAnsi="Times New Roman" w:cs="Times New Roman"/>
          <w:spacing w:val="1"/>
          <w:sz w:val="24"/>
          <w:szCs w:val="24"/>
        </w:rPr>
        <w:t>15%</w:t>
      </w:r>
      <w:r>
        <w:rPr>
          <w:rFonts w:ascii="Times New Roman" w:hAnsi="Times New Roman" w:cs="Times New Roman"/>
          <w:spacing w:val="-15"/>
          <w:sz w:val="24"/>
          <w:szCs w:val="24"/>
        </w:rPr>
        <w:t xml:space="preserve"> </w:t>
      </w:r>
      <w:r>
        <w:rPr>
          <w:rFonts w:ascii="Times New Roman" w:hAnsi="Times New Roman" w:eastAsia="宋体" w:cs="Times New Roman"/>
          <w:spacing w:val="1"/>
          <w:sz w:val="24"/>
          <w:szCs w:val="24"/>
        </w:rPr>
        <w:t>。平均相对误差</w:t>
      </w:r>
      <w:r>
        <w:rPr>
          <w:rFonts w:ascii="Times New Roman" w:hAnsi="Times New Roman" w:eastAsia="Arial" w:cs="Times New Roman"/>
          <w:i/>
          <w:iCs/>
          <w:spacing w:val="1"/>
          <w:sz w:val="24"/>
          <w:szCs w:val="24"/>
        </w:rPr>
        <w:t>δ</w:t>
      </w:r>
      <w:r>
        <w:rPr>
          <w:rFonts w:ascii="Times New Roman" w:hAnsi="Times New Roman" w:cs="Times New Roman"/>
          <w:spacing w:val="1"/>
          <w:position w:val="-5"/>
          <w:sz w:val="24"/>
          <w:szCs w:val="24"/>
        </w:rPr>
        <w:t>r</w:t>
      </w:r>
      <w:r>
        <w:rPr>
          <w:rFonts w:ascii="Times New Roman" w:hAnsi="Times New Roman" w:eastAsia="宋体" w:cs="Times New Roman"/>
          <w:spacing w:val="1"/>
          <w:sz w:val="24"/>
          <w:szCs w:val="24"/>
        </w:rPr>
        <w:t>应按照式（</w:t>
      </w:r>
      <w:r>
        <w:rPr>
          <w:rFonts w:ascii="Times New Roman" w:hAnsi="Times New Roman" w:cs="Times New Roman"/>
          <w:spacing w:val="1"/>
          <w:sz w:val="24"/>
          <w:szCs w:val="24"/>
        </w:rPr>
        <w:t>E.4.4-2</w:t>
      </w:r>
      <w:r>
        <w:rPr>
          <w:rFonts w:ascii="Times New Roman" w:hAnsi="Times New Roman" w:eastAsia="宋体" w:cs="Times New Roman"/>
          <w:spacing w:val="1"/>
          <w:sz w:val="24"/>
          <w:szCs w:val="24"/>
        </w:rPr>
        <w:t>）计算，相对标准差</w:t>
      </w:r>
      <w:r>
        <w:rPr>
          <w:rFonts w:ascii="Times New Roman" w:hAnsi="Times New Roman" w:cs="Times New Roman"/>
          <w:i/>
          <w:iCs/>
          <w:sz w:val="24"/>
          <w:szCs w:val="24"/>
        </w:rPr>
        <w:t>e</w:t>
      </w:r>
      <w:r>
        <w:rPr>
          <w:rFonts w:ascii="Times New Roman" w:hAnsi="Times New Roman" w:cs="Times New Roman"/>
          <w:position w:val="-6"/>
          <w:sz w:val="24"/>
          <w:szCs w:val="24"/>
        </w:rPr>
        <w:t>r</w:t>
      </w:r>
      <w:r>
        <w:rPr>
          <w:rFonts w:ascii="Times New Roman" w:hAnsi="Times New Roman" w:eastAsia="宋体" w:cs="Times New Roman"/>
          <w:spacing w:val="1"/>
          <w:sz w:val="24"/>
          <w:szCs w:val="24"/>
        </w:rPr>
        <w:t>应按下列</w:t>
      </w:r>
      <w:r>
        <w:rPr>
          <w:rFonts w:ascii="Times New Roman" w:hAnsi="Times New Roman" w:eastAsia="宋体" w:cs="Times New Roman"/>
          <w:spacing w:val="-11"/>
          <w:sz w:val="24"/>
          <w:szCs w:val="24"/>
        </w:rPr>
        <w:t>公式计算：</w:t>
      </w:r>
    </w:p>
    <w:p w14:paraId="2EC8C48A">
      <w:pPr>
        <w:spacing w:line="360" w:lineRule="auto"/>
        <w:jc w:val="center"/>
        <w:rPr>
          <w:rFonts w:ascii="Times New Roman" w:hAnsi="Times New Roman" w:eastAsia="宋体" w:cs="Times New Roman"/>
          <w:spacing w:val="-2"/>
          <w:position w:val="2"/>
          <w:sz w:val="24"/>
          <w:szCs w:val="24"/>
        </w:rPr>
      </w:pPr>
      <w:r>
        <w:rPr>
          <w:rFonts w:ascii="Times New Roman" w:hAnsi="Times New Roman" w:cs="Times New Roman"/>
          <w:position w:val="-27"/>
          <w:sz w:val="24"/>
          <w:szCs w:val="24"/>
        </w:rPr>
        <w:drawing>
          <wp:inline distT="0" distB="0" distL="0" distR="0">
            <wp:extent cx="1456690" cy="46482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23"/>
                    <a:stretch>
                      <a:fillRect/>
                    </a:stretch>
                  </pic:blipFill>
                  <pic:spPr>
                    <a:xfrm>
                      <a:off x="0" y="0"/>
                      <a:ext cx="1457109" cy="464980"/>
                    </a:xfrm>
                    <a:prstGeom prst="rect">
                      <a:avLst/>
                    </a:prstGeom>
                  </pic:spPr>
                </pic:pic>
              </a:graphicData>
            </a:graphic>
          </wp:inline>
        </w:drawing>
      </w:r>
      <w:r>
        <w:rPr>
          <w:rFonts w:ascii="Times New Roman" w:hAnsi="Times New Roman" w:cs="Times New Roman"/>
          <w:spacing w:val="-76"/>
          <w:position w:val="12"/>
          <w:sz w:val="24"/>
          <w:szCs w:val="24"/>
        </w:rPr>
        <w:t>2</w:t>
      </w:r>
      <w:r>
        <w:rPr>
          <w:rFonts w:ascii="Times New Roman" w:hAnsi="Times New Roman" w:cs="Times New Roman"/>
          <w:spacing w:val="13"/>
          <w:w w:val="101"/>
          <w:position w:val="12"/>
          <w:sz w:val="24"/>
          <w:szCs w:val="24"/>
        </w:rPr>
        <w:t xml:space="preserve"> </w:t>
      </w:r>
      <w:r>
        <w:rPr>
          <w:rFonts w:ascii="Times New Roman" w:hAnsi="Times New Roman" w:eastAsia="微软雅黑" w:cs="Times New Roman"/>
          <w:spacing w:val="-2"/>
          <w:position w:val="1"/>
          <w:sz w:val="24"/>
          <w:szCs w:val="24"/>
        </w:rPr>
        <w:t>×</w:t>
      </w:r>
      <w:r>
        <w:rPr>
          <w:rFonts w:ascii="Times New Roman" w:hAnsi="Times New Roman" w:eastAsia="微软雅黑" w:cs="Times New Roman"/>
          <w:spacing w:val="-33"/>
          <w:position w:val="1"/>
          <w:sz w:val="24"/>
          <w:szCs w:val="24"/>
        </w:rPr>
        <w:t xml:space="preserve"> </w:t>
      </w:r>
      <w:r>
        <w:rPr>
          <w:rFonts w:ascii="Times New Roman" w:hAnsi="Times New Roman" w:cs="Times New Roman"/>
          <w:spacing w:val="-2"/>
          <w:position w:val="2"/>
          <w:sz w:val="24"/>
          <w:szCs w:val="24"/>
        </w:rPr>
        <w:t>100%</w:t>
      </w:r>
    </w:p>
    <w:p w14:paraId="6728B2C1">
      <w:pPr>
        <w:spacing w:line="360" w:lineRule="auto"/>
        <w:rPr>
          <w:rFonts w:ascii="Times New Roman" w:hAnsi="Times New Roman" w:eastAsia="宋体" w:cs="Times New Roman"/>
          <w:spacing w:val="1"/>
          <w:sz w:val="24"/>
          <w:szCs w:val="24"/>
        </w:rPr>
      </w:pPr>
      <w:r>
        <w:rPr>
          <w:rFonts w:ascii="Times New Roman" w:hAnsi="Times New Roman" w:eastAsia="宋体" w:cs="Times New Roman"/>
          <w:spacing w:val="1"/>
          <w:sz w:val="24"/>
          <w:szCs w:val="24"/>
        </w:rPr>
        <w:t>式中：</w:t>
      </w:r>
    </w:p>
    <w:p w14:paraId="1F5E8C8A">
      <w:pPr>
        <w:spacing w:line="360" w:lineRule="auto"/>
        <w:ind w:firstLine="480" w:firstLineChars="200"/>
        <w:rPr>
          <w:rFonts w:ascii="Times New Roman" w:hAnsi="Times New Roman" w:eastAsia="宋体" w:cs="Times New Roman"/>
          <w:spacing w:val="1"/>
          <w:sz w:val="24"/>
          <w:szCs w:val="24"/>
        </w:rPr>
      </w:pPr>
      <w:r>
        <w:rPr>
          <w:rFonts w:ascii="Times New Roman" w:hAnsi="Times New Roman" w:cs="Times New Roman"/>
          <w:i/>
          <w:iCs/>
          <w:sz w:val="24"/>
          <w:szCs w:val="24"/>
        </w:rPr>
        <w:t>e</w:t>
      </w:r>
      <w:r>
        <w:rPr>
          <w:rFonts w:ascii="Times New Roman" w:hAnsi="Times New Roman" w:cs="Times New Roman"/>
          <w:position w:val="-6"/>
          <w:sz w:val="24"/>
          <w:szCs w:val="24"/>
        </w:rPr>
        <w:t>r</w:t>
      </w:r>
      <w:r>
        <w:rPr>
          <w:rFonts w:ascii="Times New Roman" w:hAnsi="Times New Roman" w:cs="Times New Roman"/>
          <w:spacing w:val="11"/>
          <w:position w:val="-6"/>
          <w:sz w:val="24"/>
          <w:szCs w:val="24"/>
        </w:rPr>
        <w:t xml:space="preserve"> </w:t>
      </w:r>
      <w:r>
        <w:rPr>
          <w:rFonts w:ascii="Times New Roman" w:hAnsi="Times New Roman" w:cs="Times New Roman"/>
          <w:spacing w:val="1"/>
          <w:sz w:val="24"/>
          <w:szCs w:val="24"/>
        </w:rPr>
        <w:t>——</w:t>
      </w:r>
      <w:r>
        <w:rPr>
          <w:rFonts w:ascii="Times New Roman" w:hAnsi="Times New Roman" w:eastAsia="宋体" w:cs="Times New Roman"/>
          <w:spacing w:val="1"/>
          <w:sz w:val="24"/>
          <w:szCs w:val="24"/>
        </w:rPr>
        <w:t>回归方程式的强度值相对标准差（</w:t>
      </w:r>
      <w:r>
        <w:rPr>
          <w:rFonts w:ascii="Times New Roman" w:hAnsi="Times New Roman" w:cs="Times New Roman"/>
          <w:spacing w:val="1"/>
          <w:sz w:val="24"/>
          <w:szCs w:val="24"/>
        </w:rPr>
        <w:t>%</w:t>
      </w:r>
      <w:r>
        <w:rPr>
          <w:rFonts w:ascii="Times New Roman" w:hAnsi="Times New Roman" w:eastAsia="宋体" w:cs="Times New Roman"/>
          <w:spacing w:val="-64"/>
          <w:sz w:val="24"/>
          <w:szCs w:val="24"/>
        </w:rPr>
        <w:t>），</w:t>
      </w:r>
      <w:r>
        <w:rPr>
          <w:rFonts w:ascii="Times New Roman" w:hAnsi="Times New Roman" w:eastAsia="宋体" w:cs="Times New Roman"/>
          <w:spacing w:val="1"/>
          <w:sz w:val="24"/>
          <w:szCs w:val="24"/>
        </w:rPr>
        <w:t>应精确至</w:t>
      </w:r>
      <w:r>
        <w:rPr>
          <w:rFonts w:ascii="Times New Roman" w:hAnsi="Times New Roman" w:eastAsia="宋体" w:cs="Times New Roman"/>
          <w:spacing w:val="-39"/>
          <w:sz w:val="24"/>
          <w:szCs w:val="24"/>
        </w:rPr>
        <w:t xml:space="preserve"> </w:t>
      </w:r>
      <w:r>
        <w:rPr>
          <w:rFonts w:ascii="Times New Roman" w:hAnsi="Times New Roman" w:cs="Times New Roman"/>
          <w:spacing w:val="1"/>
          <w:sz w:val="24"/>
          <w:szCs w:val="24"/>
        </w:rPr>
        <w:t>0.1%</w:t>
      </w:r>
      <w:r>
        <w:rPr>
          <w:rFonts w:ascii="Times New Roman" w:hAnsi="Times New Roman" w:eastAsia="宋体" w:cs="Times New Roman"/>
          <w:spacing w:val="1"/>
          <w:sz w:val="24"/>
          <w:szCs w:val="24"/>
        </w:rPr>
        <w:t>；</w:t>
      </w:r>
    </w:p>
    <w:p w14:paraId="09425404">
      <w:pPr>
        <w:spacing w:line="360" w:lineRule="auto"/>
        <w:ind w:firstLine="480" w:firstLineChars="200"/>
        <w:rPr>
          <w:rFonts w:ascii="Times New Roman" w:hAnsi="Times New Roman" w:eastAsia="宋体" w:cs="Times New Roman"/>
          <w:spacing w:val="1"/>
          <w:sz w:val="24"/>
          <w:szCs w:val="24"/>
        </w:rPr>
      </w:pPr>
      <w:r>
        <w:rPr>
          <w:rFonts w:ascii="Times New Roman" w:hAnsi="Times New Roman" w:cs="Times New Roman"/>
          <w:i/>
          <w:iCs/>
          <w:sz w:val="24"/>
          <w:szCs w:val="24"/>
        </w:rPr>
        <w:t>E</w:t>
      </w:r>
      <w:r>
        <w:rPr>
          <w:rFonts w:ascii="Times New Roman" w:hAnsi="Times New Roman" w:cs="Times New Roman"/>
          <w:position w:val="-6"/>
          <w:sz w:val="24"/>
          <w:szCs w:val="24"/>
        </w:rPr>
        <w:t>cu</w:t>
      </w:r>
      <w:r>
        <w:rPr>
          <w:rFonts w:ascii="Times New Roman" w:hAnsi="Times New Roman" w:cs="Times New Roman"/>
          <w:spacing w:val="1"/>
          <w:position w:val="-6"/>
          <w:sz w:val="24"/>
          <w:szCs w:val="24"/>
        </w:rPr>
        <w:t>,</w:t>
      </w:r>
      <w:r>
        <w:rPr>
          <w:rFonts w:ascii="Times New Roman" w:hAnsi="Times New Roman" w:cs="Times New Roman"/>
          <w:i/>
          <w:iCs/>
          <w:spacing w:val="1"/>
          <w:position w:val="-6"/>
          <w:sz w:val="24"/>
          <w:szCs w:val="24"/>
        </w:rPr>
        <w:t xml:space="preserve">i </w:t>
      </w:r>
      <w:r>
        <w:rPr>
          <w:rFonts w:ascii="Times New Roman" w:hAnsi="Times New Roman" w:cs="Times New Roman"/>
          <w:spacing w:val="1"/>
          <w:sz w:val="24"/>
          <w:szCs w:val="24"/>
        </w:rPr>
        <w:t>——</w:t>
      </w:r>
      <w:r>
        <w:rPr>
          <w:rFonts w:ascii="Times New Roman" w:hAnsi="Times New Roman" w:eastAsia="宋体" w:cs="Times New Roman"/>
          <w:spacing w:val="1"/>
          <w:sz w:val="24"/>
          <w:szCs w:val="24"/>
        </w:rPr>
        <w:t>灌浆料棱柱体试块抗压强度值（</w:t>
      </w:r>
      <w:r>
        <w:rPr>
          <w:rFonts w:ascii="Times New Roman" w:hAnsi="Times New Roman" w:cs="Times New Roman"/>
          <w:sz w:val="24"/>
          <w:szCs w:val="24"/>
        </w:rPr>
        <w:t>MPa</w:t>
      </w:r>
      <w:r>
        <w:rPr>
          <w:rFonts w:ascii="Times New Roman" w:hAnsi="Times New Roman" w:eastAsia="宋体" w:cs="Times New Roman"/>
          <w:spacing w:val="-63"/>
          <w:w w:val="99"/>
          <w:sz w:val="24"/>
          <w:szCs w:val="24"/>
        </w:rPr>
        <w:t>），</w:t>
      </w:r>
      <w:r>
        <w:rPr>
          <w:rFonts w:ascii="Times New Roman" w:hAnsi="Times New Roman" w:eastAsia="宋体" w:cs="Times New Roman"/>
          <w:spacing w:val="1"/>
          <w:sz w:val="24"/>
          <w:szCs w:val="24"/>
        </w:rPr>
        <w:t>应精确至</w:t>
      </w:r>
      <w:r>
        <w:rPr>
          <w:rFonts w:ascii="Times New Roman" w:hAnsi="Times New Roman" w:eastAsia="宋体" w:cs="Times New Roman"/>
          <w:spacing w:val="-37"/>
          <w:sz w:val="24"/>
          <w:szCs w:val="24"/>
        </w:rPr>
        <w:t xml:space="preserve"> </w:t>
      </w:r>
      <w:r>
        <w:rPr>
          <w:rFonts w:ascii="Times New Roman" w:hAnsi="Times New Roman" w:cs="Times New Roman"/>
          <w:spacing w:val="1"/>
          <w:sz w:val="24"/>
          <w:szCs w:val="24"/>
        </w:rPr>
        <w:t>0.1</w:t>
      </w:r>
      <w:r>
        <w:rPr>
          <w:rFonts w:ascii="Times New Roman" w:hAnsi="Times New Roman" w:cs="Times New Roman"/>
          <w:sz w:val="24"/>
          <w:szCs w:val="24"/>
        </w:rPr>
        <w:t>MPa</w:t>
      </w:r>
      <w:r>
        <w:rPr>
          <w:rFonts w:ascii="Times New Roman" w:hAnsi="Times New Roman" w:eastAsia="宋体" w:cs="Times New Roman"/>
          <w:spacing w:val="1"/>
          <w:sz w:val="24"/>
          <w:szCs w:val="24"/>
        </w:rPr>
        <w:t>；</w:t>
      </w:r>
    </w:p>
    <w:p w14:paraId="509DD4AD">
      <w:pPr>
        <w:spacing w:line="360" w:lineRule="auto"/>
        <w:ind w:firstLine="480" w:firstLineChars="200"/>
        <w:rPr>
          <w:rFonts w:ascii="Times New Roman" w:hAnsi="Times New Roman" w:eastAsia="宋体" w:cs="Times New Roman"/>
          <w:sz w:val="24"/>
          <w:szCs w:val="24"/>
        </w:rPr>
      </w:pPr>
      <w:r>
        <w:rPr>
          <w:rFonts w:ascii="Times New Roman" w:hAnsi="Times New Roman" w:cs="Times New Roman"/>
          <w:i/>
          <w:iCs/>
          <w:position w:val="3"/>
          <w:sz w:val="24"/>
          <w:szCs w:val="24"/>
        </w:rPr>
        <w:t>E</w:t>
      </w:r>
      <w:r>
        <w:rPr>
          <w:rFonts w:ascii="Times New Roman" w:hAnsi="Times New Roman" w:cs="Times New Roman"/>
          <w:position w:val="-3"/>
          <w:sz w:val="24"/>
          <w:szCs w:val="24"/>
        </w:rPr>
        <w:t>c</w:t>
      </w:r>
      <w:r>
        <w:rPr>
          <w:rFonts w:ascii="Times New Roman" w:hAnsi="Times New Roman" w:cs="Times New Roman"/>
          <w:sz w:val="24"/>
          <w:szCs w:val="24"/>
        </w:rPr>
        <w:fldChar w:fldCharType="begin"/>
      </w:r>
      <w:r>
        <w:rPr>
          <w:rFonts w:ascii="Times New Roman" w:hAnsi="Times New Roman" w:cs="Times New Roman"/>
          <w:sz w:val="24"/>
          <w:szCs w:val="24"/>
        </w:rPr>
        <w:instrText xml:space="preserve">EQ \* jc3 \* hps13 \o\al(\s\up 4(</w:instrText>
      </w:r>
      <w:r>
        <w:rPr>
          <w:rFonts w:ascii="Times New Roman" w:hAnsi="Times New Roman" w:cs="Times New Roman"/>
          <w:w w:val="86"/>
          <w:position w:val="3"/>
          <w:sz w:val="24"/>
          <w:szCs w:val="24"/>
        </w:rPr>
        <w:instrText xml:space="preserve">c</w:instrText>
      </w:r>
      <w:r>
        <w:rPr>
          <w:rFonts w:ascii="Times New Roman" w:hAnsi="Times New Roman" w:cs="Times New Roman"/>
          <w:sz w:val="24"/>
          <w:szCs w:val="24"/>
        </w:rPr>
        <w:instrText xml:space="preserve">),</w:instrText>
      </w:r>
      <w:r>
        <w:rPr>
          <w:rFonts w:ascii="Times New Roman" w:hAnsi="Times New Roman" w:cs="Times New Roman"/>
          <w:w w:val="102"/>
          <w:position w:val="-3"/>
          <w:sz w:val="24"/>
          <w:szCs w:val="24"/>
        </w:rPr>
        <w:instrText xml:space="preserve">u</w:instrText>
      </w:r>
      <w:r>
        <w:rPr>
          <w:rFonts w:ascii="Times New Roman" w:hAnsi="Times New Roman" w:cs="Times New Roman"/>
          <w:sz w:val="24"/>
          <w:szCs w:val="24"/>
        </w:rPr>
        <w:instrText xml:space="preserve">)</w:instrText>
      </w:r>
      <w:r>
        <w:rPr>
          <w:rFonts w:ascii="Times New Roman" w:hAnsi="Times New Roman" w:cs="Times New Roman"/>
          <w:sz w:val="24"/>
          <w:szCs w:val="24"/>
        </w:rPr>
        <w:fldChar w:fldCharType="end"/>
      </w:r>
      <w:r>
        <w:rPr>
          <w:rFonts w:ascii="Times New Roman" w:hAnsi="Times New Roman" w:cs="Times New Roman"/>
          <w:position w:val="-3"/>
          <w:sz w:val="24"/>
          <w:szCs w:val="24"/>
        </w:rPr>
        <w:t>,</w:t>
      </w:r>
      <w:r>
        <w:rPr>
          <w:rFonts w:ascii="Times New Roman" w:hAnsi="Times New Roman" w:cs="Times New Roman"/>
          <w:i/>
          <w:iCs/>
          <w:position w:val="-3"/>
          <w:sz w:val="24"/>
          <w:szCs w:val="24"/>
        </w:rPr>
        <w:t xml:space="preserve">i </w:t>
      </w:r>
      <w:r>
        <w:rPr>
          <w:rFonts w:ascii="Times New Roman" w:hAnsi="Times New Roman" w:cs="Times New Roman"/>
          <w:position w:val="3"/>
          <w:sz w:val="24"/>
          <w:szCs w:val="24"/>
        </w:rPr>
        <w:t>——</w:t>
      </w:r>
      <w:r>
        <w:rPr>
          <w:rFonts w:ascii="Times New Roman" w:hAnsi="Times New Roman" w:eastAsia="宋体" w:cs="Times New Roman"/>
          <w:position w:val="3"/>
          <w:sz w:val="24"/>
          <w:szCs w:val="24"/>
        </w:rPr>
        <w:t>按回归方程式计算得到的灌浆料抗压</w:t>
      </w:r>
      <w:r>
        <w:rPr>
          <w:rFonts w:ascii="Times New Roman" w:hAnsi="Times New Roman" w:eastAsia="宋体" w:cs="Times New Roman"/>
          <w:spacing w:val="-1"/>
          <w:position w:val="3"/>
          <w:sz w:val="24"/>
          <w:szCs w:val="24"/>
        </w:rPr>
        <w:t>强度换算值（</w:t>
      </w:r>
      <w:r>
        <w:rPr>
          <w:rFonts w:ascii="Times New Roman" w:hAnsi="Times New Roman" w:cs="Times New Roman"/>
          <w:spacing w:val="-1"/>
          <w:position w:val="3"/>
          <w:sz w:val="24"/>
          <w:szCs w:val="24"/>
        </w:rPr>
        <w:t>MPa</w:t>
      </w:r>
      <w:r>
        <w:rPr>
          <w:rFonts w:ascii="Times New Roman" w:hAnsi="Times New Roman" w:eastAsia="宋体" w:cs="Times New Roman"/>
          <w:spacing w:val="-56"/>
          <w:w w:val="89"/>
          <w:position w:val="3"/>
          <w:sz w:val="24"/>
          <w:szCs w:val="24"/>
        </w:rPr>
        <w:t>），</w:t>
      </w:r>
      <w:r>
        <w:rPr>
          <w:rFonts w:ascii="Times New Roman" w:hAnsi="Times New Roman" w:eastAsia="宋体" w:cs="Times New Roman"/>
          <w:spacing w:val="-1"/>
          <w:position w:val="3"/>
          <w:sz w:val="24"/>
          <w:szCs w:val="24"/>
        </w:rPr>
        <w:t>应精确</w:t>
      </w:r>
      <w:r>
        <w:rPr>
          <w:rFonts w:ascii="Times New Roman" w:hAnsi="Times New Roman" w:eastAsia="宋体" w:cs="Times New Roman"/>
          <w:spacing w:val="-3"/>
          <w:sz w:val="24"/>
          <w:szCs w:val="24"/>
        </w:rPr>
        <w:t>至</w:t>
      </w:r>
      <w:r>
        <w:rPr>
          <w:rFonts w:ascii="Times New Roman" w:hAnsi="Times New Roman" w:cs="Times New Roman"/>
          <w:spacing w:val="-3"/>
          <w:sz w:val="24"/>
          <w:szCs w:val="24"/>
        </w:rPr>
        <w:t>0.1MPa</w:t>
      </w:r>
      <w:r>
        <w:rPr>
          <w:rFonts w:ascii="Times New Roman" w:hAnsi="Times New Roman" w:eastAsia="宋体" w:cs="Times New Roman"/>
          <w:spacing w:val="-3"/>
          <w:sz w:val="24"/>
          <w:szCs w:val="24"/>
        </w:rPr>
        <w:t>；</w:t>
      </w:r>
    </w:p>
    <w:p w14:paraId="51F4C5AA">
      <w:pPr>
        <w:spacing w:line="360" w:lineRule="auto"/>
        <w:ind w:firstLine="464" w:firstLineChars="200"/>
        <w:rPr>
          <w:rFonts w:ascii="Times New Roman" w:hAnsi="Times New Roman" w:eastAsia="宋体" w:cs="Times New Roman"/>
          <w:spacing w:val="-4"/>
          <w:sz w:val="24"/>
          <w:szCs w:val="24"/>
        </w:rPr>
      </w:pPr>
      <w:r>
        <w:rPr>
          <w:rFonts w:ascii="Times New Roman" w:hAnsi="Times New Roman" w:cs="Times New Roman"/>
          <w:spacing w:val="-4"/>
          <w:sz w:val="24"/>
          <w:szCs w:val="24"/>
        </w:rPr>
        <w:t>n——</w:t>
      </w:r>
      <w:r>
        <w:rPr>
          <w:rFonts w:ascii="Times New Roman" w:hAnsi="Times New Roman" w:eastAsia="宋体" w:cs="Times New Roman"/>
          <w:spacing w:val="-4"/>
          <w:sz w:val="24"/>
          <w:szCs w:val="24"/>
        </w:rPr>
        <w:t>试件对的数量。</w:t>
      </w:r>
    </w:p>
    <w:p w14:paraId="364FFC46">
      <w:pPr>
        <w:spacing w:line="360" w:lineRule="auto"/>
        <w:ind w:firstLine="524" w:firstLineChars="200"/>
        <w:rPr>
          <w:rFonts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r>
        <w:rPr>
          <w:rFonts w:ascii="Times New Roman" w:hAnsi="Times New Roman" w:eastAsia="Times New Roman" w:cs="Times New Roman"/>
          <w:b/>
          <w:bCs/>
          <w:spacing w:val="11"/>
          <w:sz w:val="24"/>
          <w:szCs w:val="24"/>
        </w:rPr>
        <w:t>4</w:t>
      </w:r>
      <w:r>
        <w:rPr>
          <w:rFonts w:ascii="Times New Roman" w:hAnsi="Times New Roman" w:cs="Times New Roman"/>
          <w:spacing w:val="2"/>
          <w:sz w:val="24"/>
          <w:szCs w:val="24"/>
        </w:rPr>
        <w:t xml:space="preserve">  </w:t>
      </w:r>
      <w:r>
        <w:rPr>
          <w:rFonts w:ascii="Times New Roman" w:hAnsi="Times New Roman" w:eastAsia="宋体" w:cs="Times New Roman"/>
          <w:spacing w:val="2"/>
          <w:sz w:val="24"/>
          <w:szCs w:val="24"/>
        </w:rPr>
        <w:t>当强度值平均相对误差</w:t>
      </w:r>
      <w:r>
        <w:rPr>
          <w:rFonts w:ascii="Times New Roman" w:hAnsi="Times New Roman" w:eastAsia="Arial" w:cs="Times New Roman"/>
          <w:i/>
          <w:iCs/>
          <w:spacing w:val="2"/>
          <w:sz w:val="24"/>
          <w:szCs w:val="24"/>
        </w:rPr>
        <w:t>δ</w:t>
      </w:r>
      <w:r>
        <w:rPr>
          <w:rFonts w:ascii="Times New Roman" w:hAnsi="Times New Roman" w:cs="Times New Roman"/>
          <w:spacing w:val="2"/>
          <w:position w:val="-6"/>
          <w:sz w:val="24"/>
          <w:szCs w:val="24"/>
        </w:rPr>
        <w:t>r</w:t>
      </w:r>
      <w:r>
        <w:rPr>
          <w:rFonts w:ascii="Times New Roman" w:hAnsi="Times New Roman" w:eastAsia="宋体" w:cs="Times New Roman"/>
          <w:spacing w:val="2"/>
          <w:sz w:val="24"/>
          <w:szCs w:val="24"/>
        </w:rPr>
        <w:t>和相</w:t>
      </w:r>
      <w:r>
        <w:rPr>
          <w:rFonts w:ascii="Times New Roman" w:hAnsi="Times New Roman" w:eastAsia="宋体" w:cs="Times New Roman"/>
          <w:spacing w:val="1"/>
          <w:sz w:val="24"/>
          <w:szCs w:val="24"/>
        </w:rPr>
        <w:t>对标准差</w:t>
      </w:r>
      <w:r>
        <w:rPr>
          <w:rFonts w:ascii="Times New Roman" w:hAnsi="Times New Roman" w:cs="Times New Roman"/>
          <w:i/>
          <w:iCs/>
          <w:sz w:val="24"/>
          <w:szCs w:val="24"/>
        </w:rPr>
        <w:t>e</w:t>
      </w:r>
      <w:r>
        <w:rPr>
          <w:rFonts w:ascii="Times New Roman" w:hAnsi="Times New Roman" w:cs="Times New Roman"/>
          <w:position w:val="-6"/>
          <w:sz w:val="24"/>
          <w:szCs w:val="24"/>
        </w:rPr>
        <w:t>r</w:t>
      </w:r>
      <w:r>
        <w:rPr>
          <w:rFonts w:ascii="Times New Roman" w:hAnsi="Times New Roman" w:eastAsia="宋体" w:cs="Times New Roman"/>
          <w:spacing w:val="1"/>
          <w:sz w:val="24"/>
          <w:szCs w:val="24"/>
        </w:rPr>
        <w:t>不满足本条第</w:t>
      </w:r>
      <w:r>
        <w:rPr>
          <w:rFonts w:ascii="Times New Roman" w:hAnsi="Times New Roman" w:cs="Times New Roman"/>
          <w:spacing w:val="1"/>
          <w:sz w:val="24"/>
          <w:szCs w:val="24"/>
        </w:rPr>
        <w:t>3</w:t>
      </w:r>
      <w:r>
        <w:rPr>
          <w:rFonts w:ascii="Times New Roman" w:hAnsi="Times New Roman" w:eastAsia="宋体" w:cs="Times New Roman"/>
          <w:spacing w:val="1"/>
          <w:sz w:val="24"/>
          <w:szCs w:val="24"/>
        </w:rPr>
        <w:t>款规定时，应</w:t>
      </w:r>
      <w:r>
        <w:rPr>
          <w:rFonts w:ascii="Times New Roman" w:hAnsi="Times New Roman" w:eastAsia="宋体" w:cs="Times New Roman"/>
          <w:spacing w:val="-1"/>
          <w:sz w:val="24"/>
          <w:szCs w:val="24"/>
        </w:rPr>
        <w:t>增加试件数量补充试验，根据试验结果重新确定回归方程式，直到满足要求后，</w:t>
      </w:r>
      <w:r>
        <w:rPr>
          <w:rFonts w:ascii="Times New Roman" w:hAnsi="Times New Roman" w:eastAsia="宋体" w:cs="Times New Roman"/>
          <w:spacing w:val="-2"/>
          <w:sz w:val="24"/>
          <w:szCs w:val="24"/>
        </w:rPr>
        <w:t>确定的回归系数才可用于回弹法检测的强度值换算。</w:t>
      </w:r>
    </w:p>
    <w:p w14:paraId="358DEA63">
      <w:pPr>
        <w:pStyle w:val="3"/>
        <w:bidi w:val="0"/>
      </w:pPr>
      <w:bookmarkStart w:id="142" w:name="_Toc214282683"/>
      <w:bookmarkStart w:id="143" w:name="_Toc16084"/>
      <w:bookmarkStart w:id="144" w:name="_Toc29273"/>
      <w:r>
        <w:t>附录F</w:t>
      </w:r>
      <w:r>
        <w:rPr>
          <w:rFonts w:hint="eastAsia"/>
        </w:rPr>
        <w:t xml:space="preserve"> </w:t>
      </w:r>
      <w:r>
        <w:t>冲击回波法检测钢筋套筒灌浆密实度</w:t>
      </w:r>
      <w:bookmarkEnd w:id="142"/>
      <w:bookmarkEnd w:id="143"/>
      <w:bookmarkEnd w:id="144"/>
    </w:p>
    <w:p w14:paraId="2065B374">
      <w:pPr>
        <w:pStyle w:val="3"/>
      </w:pPr>
      <w:bookmarkStart w:id="145" w:name="_Toc214282684"/>
      <w:bookmarkStart w:id="146" w:name="_Toc30880"/>
      <w:bookmarkStart w:id="147" w:name="_Toc2970"/>
      <w:r>
        <w:t>F.1</w:t>
      </w:r>
      <w:r>
        <w:rPr>
          <w:rFonts w:hint="eastAsia"/>
        </w:rPr>
        <w:t xml:space="preserve"> </w:t>
      </w:r>
      <w:r>
        <w:t xml:space="preserve"> 一般规定</w:t>
      </w:r>
      <w:bookmarkEnd w:id="145"/>
      <w:bookmarkEnd w:id="146"/>
      <w:bookmarkEnd w:id="147"/>
    </w:p>
    <w:p w14:paraId="78A23AA9">
      <w:pPr>
        <w:spacing w:line="360" w:lineRule="auto"/>
        <w:rPr>
          <w:rFonts w:ascii="Times New Roman" w:hAnsi="Times New Roman" w:cs="Times New Roman"/>
          <w:sz w:val="24"/>
          <w:szCs w:val="24"/>
        </w:rPr>
      </w:pPr>
      <w:r>
        <w:rPr>
          <w:rFonts w:ascii="Times New Roman" w:hAnsi="Times New Roman" w:cs="Times New Roman"/>
          <w:b/>
          <w:bCs/>
          <w:sz w:val="24"/>
          <w:szCs w:val="24"/>
        </w:rPr>
        <w:t>F.1.1</w:t>
      </w:r>
      <w:r>
        <w:rPr>
          <w:rFonts w:ascii="Times New Roman" w:hAnsi="Times New Roman" w:cs="Times New Roman"/>
          <w:sz w:val="24"/>
          <w:szCs w:val="24"/>
        </w:rPr>
        <w:t xml:space="preserve">  本方法适用于结构厚度不大于600mm, 且结构厚度明确的预制混凝土构件孔道灌浆缺陷检测。</w:t>
      </w:r>
    </w:p>
    <w:p w14:paraId="02B15737">
      <w:pPr>
        <w:spacing w:line="360" w:lineRule="auto"/>
        <w:rPr>
          <w:rFonts w:ascii="Times New Roman" w:hAnsi="Times New Roman" w:cs="Times New Roman"/>
          <w:sz w:val="24"/>
          <w:szCs w:val="24"/>
        </w:rPr>
      </w:pPr>
      <w:r>
        <w:rPr>
          <w:rFonts w:ascii="Times New Roman" w:hAnsi="Times New Roman" w:cs="Times New Roman"/>
          <w:b/>
          <w:bCs/>
          <w:sz w:val="24"/>
          <w:szCs w:val="24"/>
        </w:rPr>
        <w:t>F.1.2</w:t>
      </w:r>
      <w:r>
        <w:rPr>
          <w:rFonts w:ascii="Times New Roman" w:hAnsi="Times New Roman" w:cs="Times New Roman"/>
          <w:sz w:val="24"/>
          <w:szCs w:val="24"/>
        </w:rPr>
        <w:t xml:space="preserve">  检测设备应包含冲击器、传感器、数据采集分析系统和直尺等。</w:t>
      </w:r>
    </w:p>
    <w:p w14:paraId="686B8928">
      <w:pPr>
        <w:spacing w:line="360" w:lineRule="auto"/>
        <w:rPr>
          <w:rFonts w:ascii="Times New Roman" w:hAnsi="Times New Roman" w:cs="Times New Roman"/>
          <w:sz w:val="24"/>
          <w:szCs w:val="24"/>
        </w:rPr>
      </w:pPr>
      <w:r>
        <w:rPr>
          <w:rFonts w:ascii="Times New Roman" w:hAnsi="Times New Roman" w:cs="Times New Roman"/>
          <w:b/>
          <w:bCs/>
          <w:sz w:val="24"/>
          <w:szCs w:val="24"/>
        </w:rPr>
        <w:t>F.1.3</w:t>
      </w:r>
      <w:r>
        <w:rPr>
          <w:rFonts w:ascii="Times New Roman" w:hAnsi="Times New Roman" w:cs="Times New Roman"/>
          <w:sz w:val="24"/>
          <w:szCs w:val="24"/>
        </w:rPr>
        <w:t xml:space="preserve">  检测仪应具有产品合格证及计量检定或校准证书，并 应在检测仪上明显</w:t>
      </w:r>
      <w:r>
        <w:rPr>
          <w:rFonts w:hint="eastAsia" w:ascii="Times New Roman" w:hAnsi="Times New Roman" w:cs="Times New Roman"/>
          <w:sz w:val="24"/>
          <w:szCs w:val="24"/>
          <w:lang w:eastAsia="zh-CN"/>
        </w:rPr>
        <w:t>位置</w:t>
      </w:r>
      <w:r>
        <w:rPr>
          <w:rFonts w:ascii="Times New Roman" w:hAnsi="Times New Roman" w:cs="Times New Roman"/>
          <w:sz w:val="24"/>
          <w:szCs w:val="24"/>
        </w:rPr>
        <w:t>标注名称、型号、制造厂名</w:t>
      </w:r>
      <w:r>
        <w:rPr>
          <w:rFonts w:hint="eastAsia" w:ascii="Times New Roman" w:hAnsi="Times New Roman" w:cs="Times New Roman"/>
          <w:sz w:val="24"/>
          <w:szCs w:val="24"/>
          <w:lang w:eastAsia="zh-CN"/>
        </w:rPr>
        <w:t>（</w:t>
      </w:r>
      <w:r>
        <w:rPr>
          <w:rFonts w:ascii="Times New Roman" w:hAnsi="Times New Roman" w:cs="Times New Roman"/>
          <w:sz w:val="24"/>
          <w:szCs w:val="24"/>
        </w:rPr>
        <w:t>或商标</w:t>
      </w:r>
      <w:r>
        <w:rPr>
          <w:rFonts w:hint="eastAsia" w:ascii="Times New Roman" w:hAnsi="Times New Roman" w:cs="Times New Roman"/>
          <w:sz w:val="24"/>
          <w:szCs w:val="24"/>
          <w:lang w:eastAsia="zh-CN"/>
        </w:rPr>
        <w:t>）</w:t>
      </w:r>
      <w:r>
        <w:rPr>
          <w:rFonts w:ascii="Times New Roman" w:hAnsi="Times New Roman" w:cs="Times New Roman"/>
          <w:sz w:val="24"/>
          <w:szCs w:val="24"/>
        </w:rPr>
        <w:t>和出厂编号等。</w:t>
      </w:r>
    </w:p>
    <w:p w14:paraId="0079BBDF">
      <w:pPr>
        <w:spacing w:line="360" w:lineRule="auto"/>
        <w:rPr>
          <w:rFonts w:ascii="Times New Roman" w:hAnsi="Times New Roman" w:cs="Times New Roman"/>
          <w:sz w:val="24"/>
          <w:szCs w:val="24"/>
        </w:rPr>
      </w:pPr>
      <w:r>
        <w:rPr>
          <w:rFonts w:ascii="Times New Roman" w:hAnsi="Times New Roman" w:cs="Times New Roman"/>
          <w:b/>
          <w:bCs/>
          <w:sz w:val="24"/>
          <w:szCs w:val="24"/>
        </w:rPr>
        <w:t>F.1.4</w:t>
      </w:r>
      <w:r>
        <w:rPr>
          <w:rFonts w:ascii="Times New Roman" w:hAnsi="Times New Roman" w:cs="Times New Roman"/>
          <w:sz w:val="24"/>
          <w:szCs w:val="24"/>
        </w:rPr>
        <w:t xml:space="preserve">  检测仪应符合下列规定：</w:t>
      </w:r>
    </w:p>
    <w:p w14:paraId="5929198D">
      <w:pPr>
        <w:spacing w:line="360" w:lineRule="auto"/>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冲击器应根据检测对象厚度可选择可更换；</w:t>
      </w:r>
    </w:p>
    <w:p w14:paraId="18C61144">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 xml:space="preserve">表F.1 </w:t>
      </w:r>
      <w:r>
        <w:rPr>
          <w:rFonts w:hint="eastAsia" w:ascii="Times New Roman" w:hAnsi="Times New Roman" w:eastAsia="黑体" w:cs="Times New Roman"/>
          <w:sz w:val="24"/>
          <w:szCs w:val="24"/>
        </w:rPr>
        <w:t xml:space="preserve"> </w:t>
      </w:r>
      <w:r>
        <w:rPr>
          <w:rFonts w:ascii="Times New Roman" w:hAnsi="Times New Roman" w:eastAsia="黑体" w:cs="Times New Roman"/>
          <w:sz w:val="24"/>
          <w:szCs w:val="24"/>
        </w:rPr>
        <w:t>冲击回波法检测冲击锤直径选择一览表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39A2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019110E2">
            <w:pPr>
              <w:spacing w:before="100" w:beforeAutospacing="1" w:after="100" w:afterAutospacing="1" w:line="360" w:lineRule="auto"/>
              <w:jc w:val="center"/>
              <w:rPr>
                <w:rFonts w:ascii="Times New Roman" w:hAnsi="Times New Roman" w:eastAsia="宋体" w:cs="Times New Roman"/>
                <w:szCs w:val="21"/>
              </w:rPr>
            </w:pPr>
            <w:r>
              <w:rPr>
                <w:rFonts w:ascii="Times New Roman" w:hAnsi="Times New Roman" w:eastAsia="宋体" w:cs="Times New Roman"/>
                <w:szCs w:val="21"/>
              </w:rPr>
              <w:t>构件厚度b</w:t>
            </w:r>
          </w:p>
        </w:tc>
        <w:tc>
          <w:tcPr>
            <w:tcW w:w="2074" w:type="dxa"/>
            <w:vAlign w:val="center"/>
          </w:tcPr>
          <w:p w14:paraId="354163E7">
            <w:pPr>
              <w:spacing w:before="100" w:beforeAutospacing="1" w:after="100" w:afterAutospacing="1" w:line="360" w:lineRule="auto"/>
              <w:jc w:val="center"/>
              <w:rPr>
                <w:rFonts w:ascii="Times New Roman" w:hAnsi="Times New Roman" w:eastAsia="宋体" w:cs="Times New Roman"/>
                <w:szCs w:val="21"/>
              </w:rPr>
            </w:pPr>
            <w:r>
              <w:rPr>
                <w:rFonts w:ascii="Times New Roman" w:hAnsi="Times New Roman" w:eastAsia="宋体" w:cs="Times New Roman"/>
                <w:szCs w:val="21"/>
              </w:rPr>
              <w:t>50mm&lt;b≤200mm</w:t>
            </w:r>
          </w:p>
        </w:tc>
        <w:tc>
          <w:tcPr>
            <w:tcW w:w="2074" w:type="dxa"/>
            <w:vAlign w:val="center"/>
          </w:tcPr>
          <w:p w14:paraId="28A2586E">
            <w:pPr>
              <w:spacing w:before="100" w:beforeAutospacing="1" w:after="100" w:afterAutospacing="1" w:line="360" w:lineRule="auto"/>
              <w:jc w:val="center"/>
              <w:rPr>
                <w:rFonts w:ascii="Times New Roman" w:hAnsi="Times New Roman" w:eastAsia="宋体" w:cs="Times New Roman"/>
                <w:szCs w:val="21"/>
              </w:rPr>
            </w:pPr>
            <w:r>
              <w:rPr>
                <w:rFonts w:ascii="Times New Roman" w:hAnsi="Times New Roman" w:eastAsia="宋体" w:cs="Times New Roman"/>
                <w:szCs w:val="21"/>
              </w:rPr>
              <w:t>200mm&lt;b≤400mm</w:t>
            </w:r>
          </w:p>
        </w:tc>
        <w:tc>
          <w:tcPr>
            <w:tcW w:w="2074" w:type="dxa"/>
            <w:vAlign w:val="center"/>
          </w:tcPr>
          <w:p w14:paraId="77274C30">
            <w:pPr>
              <w:spacing w:before="100" w:beforeAutospacing="1" w:after="100" w:afterAutospacing="1" w:line="360" w:lineRule="auto"/>
              <w:jc w:val="center"/>
              <w:rPr>
                <w:rFonts w:ascii="Times New Roman" w:hAnsi="Times New Roman" w:eastAsia="宋体" w:cs="Times New Roman"/>
                <w:szCs w:val="21"/>
              </w:rPr>
            </w:pPr>
            <w:r>
              <w:rPr>
                <w:rFonts w:ascii="Times New Roman" w:hAnsi="Times New Roman" w:eastAsia="宋体" w:cs="Times New Roman"/>
                <w:szCs w:val="21"/>
              </w:rPr>
              <w:t>400mm&lt;b≤600mm</w:t>
            </w:r>
          </w:p>
        </w:tc>
      </w:tr>
      <w:tr w14:paraId="3914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322A174C">
            <w:pPr>
              <w:spacing w:before="100" w:beforeAutospacing="1" w:after="100" w:afterAutospacing="1" w:line="360" w:lineRule="auto"/>
              <w:jc w:val="center"/>
              <w:rPr>
                <w:rFonts w:ascii="Times New Roman" w:hAnsi="Times New Roman" w:eastAsia="宋体" w:cs="Times New Roman"/>
                <w:szCs w:val="21"/>
              </w:rPr>
            </w:pPr>
            <w:r>
              <w:rPr>
                <w:rFonts w:ascii="Times New Roman" w:hAnsi="Times New Roman" w:eastAsia="宋体" w:cs="Times New Roman"/>
                <w:szCs w:val="21"/>
              </w:rPr>
              <w:t>激振锤直径</w:t>
            </w:r>
          </w:p>
        </w:tc>
        <w:tc>
          <w:tcPr>
            <w:tcW w:w="2074" w:type="dxa"/>
            <w:vAlign w:val="center"/>
          </w:tcPr>
          <w:p w14:paraId="13CC7C0E">
            <w:pPr>
              <w:spacing w:before="100" w:beforeAutospacing="1" w:after="100" w:afterAutospacing="1" w:line="360" w:lineRule="auto"/>
              <w:jc w:val="center"/>
              <w:rPr>
                <w:rFonts w:ascii="Times New Roman" w:hAnsi="Times New Roman" w:eastAsia="宋体" w:cs="Times New Roman"/>
                <w:szCs w:val="21"/>
              </w:rPr>
            </w:pPr>
            <w:r>
              <w:rPr>
                <w:rFonts w:ascii="Times New Roman" w:hAnsi="Times New Roman" w:eastAsia="宋体" w:cs="Times New Roman"/>
                <w:szCs w:val="21"/>
              </w:rPr>
              <w:t>10</w:t>
            </w:r>
            <w:r>
              <w:rPr>
                <w:rFonts w:hint="eastAsia" w:ascii="Times New Roman" w:hAnsi="Times New Roman" w:eastAsia="宋体" w:cs="Times New Roman"/>
                <w:szCs w:val="21"/>
                <w:lang w:eastAsia="zh-CN"/>
              </w:rPr>
              <w:t>～</w:t>
            </w:r>
            <w:r>
              <w:rPr>
                <w:rFonts w:ascii="Times New Roman" w:hAnsi="Times New Roman" w:eastAsia="宋体" w:cs="Times New Roman"/>
                <w:szCs w:val="21"/>
              </w:rPr>
              <w:t>20mm</w:t>
            </w:r>
          </w:p>
        </w:tc>
        <w:tc>
          <w:tcPr>
            <w:tcW w:w="2074" w:type="dxa"/>
            <w:vAlign w:val="center"/>
          </w:tcPr>
          <w:p w14:paraId="26BFD677">
            <w:pPr>
              <w:spacing w:before="100" w:beforeAutospacing="1" w:after="100" w:afterAutospacing="1" w:line="360" w:lineRule="auto"/>
              <w:jc w:val="center"/>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lang w:eastAsia="zh-CN"/>
              </w:rPr>
              <w:t>～</w:t>
            </w:r>
            <w:r>
              <w:rPr>
                <w:rFonts w:ascii="Times New Roman" w:hAnsi="Times New Roman" w:eastAsia="宋体" w:cs="Times New Roman"/>
                <w:szCs w:val="21"/>
              </w:rPr>
              <w:t>30mm</w:t>
            </w:r>
          </w:p>
        </w:tc>
        <w:tc>
          <w:tcPr>
            <w:tcW w:w="2074" w:type="dxa"/>
            <w:vAlign w:val="center"/>
          </w:tcPr>
          <w:p w14:paraId="2893619B">
            <w:pPr>
              <w:spacing w:before="100" w:beforeAutospacing="1" w:after="100" w:afterAutospacing="1" w:line="360" w:lineRule="auto"/>
              <w:jc w:val="center"/>
              <w:rPr>
                <w:rFonts w:ascii="Times New Roman" w:hAnsi="Times New Roman" w:eastAsia="宋体" w:cs="Times New Roman"/>
                <w:szCs w:val="21"/>
              </w:rPr>
            </w:pPr>
            <w:r>
              <w:rPr>
                <w:rFonts w:ascii="Times New Roman" w:hAnsi="Times New Roman" w:eastAsia="宋体" w:cs="Times New Roman"/>
                <w:szCs w:val="21"/>
              </w:rPr>
              <w:t>30</w:t>
            </w:r>
            <w:r>
              <w:rPr>
                <w:rFonts w:hint="eastAsia" w:ascii="Times New Roman" w:hAnsi="Times New Roman" w:eastAsia="宋体" w:cs="Times New Roman"/>
                <w:szCs w:val="21"/>
                <w:lang w:eastAsia="zh-CN"/>
              </w:rPr>
              <w:t>～</w:t>
            </w:r>
            <w:r>
              <w:rPr>
                <w:rFonts w:ascii="Times New Roman" w:hAnsi="Times New Roman" w:eastAsia="宋体" w:cs="Times New Roman"/>
                <w:szCs w:val="21"/>
              </w:rPr>
              <w:t>50mm</w:t>
            </w:r>
          </w:p>
        </w:tc>
      </w:tr>
      <w:tr w14:paraId="137E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vAlign w:val="center"/>
          </w:tcPr>
          <w:p w14:paraId="5B7430BC">
            <w:pPr>
              <w:spacing w:before="100" w:beforeAutospacing="1" w:after="100" w:afterAutospacing="1" w:line="360" w:lineRule="auto"/>
              <w:jc w:val="center"/>
              <w:rPr>
                <w:rFonts w:ascii="Times New Roman" w:hAnsi="Times New Roman" w:eastAsia="宋体" w:cs="Times New Roman"/>
                <w:szCs w:val="21"/>
              </w:rPr>
            </w:pPr>
            <w:r>
              <w:rPr>
                <w:rFonts w:ascii="Times New Roman" w:hAnsi="Times New Roman" w:eastAsia="宋体" w:cs="Times New Roman"/>
                <w:szCs w:val="21"/>
              </w:rPr>
              <w:t>注：在满足测试范围的情况下直径越小的激振锤对缺陷识别</w:t>
            </w:r>
            <w:r>
              <w:rPr>
                <w:rFonts w:hint="eastAsia" w:ascii="Times New Roman" w:hAnsi="Times New Roman" w:eastAsia="宋体" w:cs="Times New Roman"/>
                <w:szCs w:val="21"/>
                <w:lang w:eastAsia="zh-CN"/>
              </w:rPr>
              <w:t>能力</w:t>
            </w:r>
            <w:r>
              <w:rPr>
                <w:rFonts w:ascii="Times New Roman" w:hAnsi="Times New Roman" w:eastAsia="宋体" w:cs="Times New Roman"/>
                <w:szCs w:val="21"/>
              </w:rPr>
              <w:t>越强。</w:t>
            </w:r>
          </w:p>
        </w:tc>
      </w:tr>
    </w:tbl>
    <w:p w14:paraId="76B1E0EF">
      <w:pPr>
        <w:spacing w:line="360" w:lineRule="auto"/>
        <w:rPr>
          <w:rFonts w:ascii="Times New Roman" w:hAnsi="Times New Roman" w:eastAsia="宋体" w:cs="Times New Roman"/>
          <w:sz w:val="24"/>
          <w:szCs w:val="24"/>
        </w:rPr>
      </w:pPr>
      <w:r>
        <w:rPr>
          <w:rFonts w:ascii="Times New Roman" w:hAnsi="Times New Roman" w:cs="Times New Roman"/>
          <w:b/>
          <w:bCs/>
          <w:sz w:val="24"/>
          <w:szCs w:val="24"/>
        </w:rPr>
        <w:t>2</w:t>
      </w:r>
      <w:r>
        <w:rPr>
          <w:rFonts w:ascii="Times New Roman" w:hAnsi="Times New Roman" w:eastAsia="宋体" w:cs="Times New Roman"/>
          <w:sz w:val="24"/>
          <w:szCs w:val="24"/>
        </w:rPr>
        <w:t xml:space="preserve">  传感器应采用具有接收表面垂直位移响应的宽带换能器，应能够检测到由冲击产生的沿着表面传播的P波到达时的微小位移信号；</w:t>
      </w:r>
    </w:p>
    <w:p w14:paraId="210F29FC">
      <w:pPr>
        <w:spacing w:line="360" w:lineRule="auto"/>
        <w:rPr>
          <w:rFonts w:ascii="Times New Roman" w:hAnsi="Times New Roman" w:eastAsia="宋体" w:cs="Times New Roman"/>
          <w:sz w:val="24"/>
          <w:szCs w:val="24"/>
        </w:rPr>
      </w:pPr>
      <w:r>
        <w:rPr>
          <w:rFonts w:ascii="Times New Roman" w:hAnsi="Times New Roman" w:cs="Times New Roman"/>
          <w:b/>
          <w:bCs/>
          <w:sz w:val="24"/>
          <w:szCs w:val="24"/>
        </w:rPr>
        <w:t>3</w:t>
      </w:r>
      <w:r>
        <w:rPr>
          <w:rFonts w:ascii="Times New Roman" w:hAnsi="Times New Roman" w:eastAsia="宋体" w:cs="Times New Roman"/>
          <w:sz w:val="24"/>
          <w:szCs w:val="24"/>
        </w:rPr>
        <w:t xml:space="preserve">  数据采样分析系统应具有功能查询、信号触发、数据采集、滤波、快速</w:t>
      </w:r>
      <w:r>
        <w:rPr>
          <w:rFonts w:hint="eastAsia" w:ascii="Times New Roman" w:hAnsi="Times New Roman" w:eastAsia="宋体" w:cs="Times New Roman"/>
          <w:sz w:val="24"/>
          <w:szCs w:val="24"/>
          <w:lang w:eastAsia="zh-CN"/>
        </w:rPr>
        <w:t>傅里叶</w:t>
      </w:r>
      <w:r>
        <w:rPr>
          <w:rFonts w:ascii="Times New Roman" w:hAnsi="Times New Roman" w:eastAsia="宋体" w:cs="Times New Roman"/>
          <w:sz w:val="24"/>
          <w:szCs w:val="24"/>
        </w:rPr>
        <w:t>变换</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FFT</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和最大熵法</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MEM</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w:t>
      </w:r>
    </w:p>
    <w:p w14:paraId="5DCA7772">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4</w:t>
      </w:r>
      <w:r>
        <w:rPr>
          <w:rFonts w:ascii="Times New Roman" w:hAnsi="Times New Roman" w:eastAsia="宋体" w:cs="Times New Roman"/>
          <w:sz w:val="24"/>
          <w:szCs w:val="24"/>
        </w:rPr>
        <w:t xml:space="preserve">  采集系统须具有预触发功能，触发信号到达前应能采集不少于100个数据记录；</w:t>
      </w:r>
    </w:p>
    <w:p w14:paraId="3B553485">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5</w:t>
      </w:r>
      <w:r>
        <w:rPr>
          <w:rFonts w:ascii="Times New Roman" w:hAnsi="Times New Roman" w:eastAsia="宋体" w:cs="Times New Roman"/>
          <w:sz w:val="24"/>
          <w:szCs w:val="24"/>
        </w:rPr>
        <w:t xml:space="preserve">  接收器与数据采集仪的连接电缆应无电噪声干扰，外表应屏蔽、密封，与插头连接应牢固。</w:t>
      </w:r>
    </w:p>
    <w:p w14:paraId="4ECC9F91">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F.1.5</w:t>
      </w:r>
      <w:r>
        <w:rPr>
          <w:rFonts w:ascii="Times New Roman" w:hAnsi="Times New Roman" w:eastAsia="宋体" w:cs="Times New Roman"/>
          <w:sz w:val="24"/>
          <w:szCs w:val="24"/>
        </w:rPr>
        <w:t xml:space="preserve">  检测仪检定或校准周期为一年，当新检测仪开启，检测仪超过检定或校准有效期限，检测仪在检定或校准有效期内有过系统维修时，应由法定计量检定机构进行检定或校准。</w:t>
      </w:r>
    </w:p>
    <w:p w14:paraId="1B1261EF">
      <w:pPr>
        <w:pStyle w:val="3"/>
      </w:pPr>
      <w:bookmarkStart w:id="148" w:name="_Toc22803"/>
      <w:bookmarkStart w:id="149" w:name="_Toc214282685"/>
      <w:bookmarkStart w:id="150" w:name="_Toc15563"/>
      <w:r>
        <w:t>F.2</w:t>
      </w:r>
      <w:r>
        <w:rPr>
          <w:rFonts w:hint="eastAsia"/>
        </w:rPr>
        <w:t xml:space="preserve"> </w:t>
      </w:r>
      <w:r>
        <w:t xml:space="preserve"> 检测前准备</w:t>
      </w:r>
      <w:bookmarkEnd w:id="148"/>
      <w:bookmarkEnd w:id="149"/>
      <w:bookmarkEnd w:id="150"/>
    </w:p>
    <w:p w14:paraId="2B43C2A6">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F.2.1</w:t>
      </w:r>
      <w:r>
        <w:rPr>
          <w:rFonts w:ascii="Times New Roman" w:hAnsi="Times New Roman" w:eastAsia="宋体" w:cs="Times New Roman"/>
          <w:sz w:val="24"/>
          <w:szCs w:val="24"/>
        </w:rPr>
        <w:t xml:space="preserve">  连接好检测仪，调试仪器设备，确定无主动激振以外的振动信号，强电磁波等干扰，设备系统运行正常。</w:t>
      </w:r>
    </w:p>
    <w:p w14:paraId="6C1701A7">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 xml:space="preserve">F.2.2 </w:t>
      </w:r>
      <w:r>
        <w:rPr>
          <w:rFonts w:ascii="Times New Roman" w:hAnsi="Times New Roman" w:eastAsia="宋体" w:cs="Times New Roman"/>
          <w:sz w:val="24"/>
          <w:szCs w:val="24"/>
        </w:rPr>
        <w:t xml:space="preserve"> 检测前应确定孔通位置。可根据设计确定，亦可采用钢筋位置测定仪来确定。</w:t>
      </w:r>
    </w:p>
    <w:p w14:paraId="4E239D5D">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F.2.3</w:t>
      </w:r>
      <w:r>
        <w:rPr>
          <w:rFonts w:ascii="Times New Roman" w:hAnsi="Times New Roman" w:eastAsia="宋体" w:cs="Times New Roman"/>
          <w:sz w:val="24"/>
          <w:szCs w:val="24"/>
        </w:rPr>
        <w:t xml:space="preserve">  测位混凝土表面应清洁、平整，且不应有蜂窝、孔洞等外观质量缺陷。必要时可用砂轮磨平或用高强度快凝砂浆抹平，采用砂轮磨平后应清除残留的粉末或碎屑，采用砂浆抹平时，抹平砂浆须与混凝土粘结良好。</w:t>
      </w:r>
    </w:p>
    <w:p w14:paraId="4758CDC1">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F.2.4</w:t>
      </w:r>
      <w:r>
        <w:rPr>
          <w:rFonts w:ascii="Times New Roman" w:hAnsi="Times New Roman" w:eastAsia="宋体" w:cs="Times New Roman"/>
          <w:sz w:val="24"/>
          <w:szCs w:val="24"/>
        </w:rPr>
        <w:t xml:space="preserve">  根据测试对象尺寸确定测点间距，测点数，每测点有效激振次数，并在测试面上画出相应测点，测试范围应包含孔道位置以外的正常混凝土，且正常混凝土有效测试数据不少于6个；有效灌浆长度范围内测点间距宜在20mm～50mm之间，测点数不应少于10个，且有效激振测试数据不应少于15个，每个测点可有效激振2次。</w:t>
      </w:r>
    </w:p>
    <w:p w14:paraId="34DA3E34">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F.2.5</w:t>
      </w:r>
      <w:r>
        <w:rPr>
          <w:rFonts w:ascii="Times New Roman" w:hAnsi="Times New Roman" w:eastAsia="宋体" w:cs="Times New Roman"/>
          <w:sz w:val="24"/>
          <w:szCs w:val="24"/>
        </w:rPr>
        <w:t xml:space="preserve">  根据测试对象厚度特征，按表F.1选择合适的冲击器，亦可在正式测试之前，通过试测比较可选锤的优劣后，选择合适的锤。</w:t>
      </w:r>
    </w:p>
    <w:p w14:paraId="3391299B">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F.2.6</w:t>
      </w:r>
      <w:r>
        <w:rPr>
          <w:rFonts w:ascii="Times New Roman" w:hAnsi="Times New Roman" w:eastAsia="宋体" w:cs="Times New Roman"/>
          <w:sz w:val="24"/>
          <w:szCs w:val="24"/>
        </w:rPr>
        <w:t xml:space="preserve">  准确填写现场检测记录表，测试过程中有任何特殊情况应注明。</w:t>
      </w:r>
    </w:p>
    <w:p w14:paraId="62F5FB8B">
      <w:pPr>
        <w:pStyle w:val="3"/>
      </w:pPr>
      <w:bookmarkStart w:id="151" w:name="_Toc214282686"/>
      <w:bookmarkStart w:id="152" w:name="_Toc27497"/>
      <w:bookmarkStart w:id="153" w:name="_Toc31372"/>
      <w:r>
        <w:t xml:space="preserve">F.3 </w:t>
      </w:r>
      <w:r>
        <w:rPr>
          <w:rFonts w:hint="eastAsia"/>
        </w:rPr>
        <w:t xml:space="preserve"> </w:t>
      </w:r>
      <w:r>
        <w:t>检测实施</w:t>
      </w:r>
      <w:bookmarkEnd w:id="151"/>
      <w:bookmarkEnd w:id="152"/>
      <w:bookmarkEnd w:id="153"/>
    </w:p>
    <w:p w14:paraId="11BFF457">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F.3.1</w:t>
      </w:r>
      <w:r>
        <w:rPr>
          <w:rFonts w:ascii="Times New Roman" w:hAnsi="Times New Roman" w:eastAsia="宋体" w:cs="Times New Roman"/>
          <w:sz w:val="24"/>
          <w:szCs w:val="24"/>
        </w:rPr>
        <w:t xml:space="preserve">  测试时应采用</w:t>
      </w:r>
      <w:r>
        <w:rPr>
          <w:rFonts w:hint="eastAsia" w:ascii="Times New Roman" w:hAnsi="Times New Roman" w:eastAsia="宋体" w:cs="Times New Roman"/>
          <w:sz w:val="24"/>
          <w:szCs w:val="24"/>
          <w:lang w:eastAsia="zh-CN"/>
        </w:rPr>
        <w:t>自下而上</w:t>
      </w:r>
      <w:r>
        <w:rPr>
          <w:rFonts w:ascii="Times New Roman" w:hAnsi="Times New Roman" w:eastAsia="宋体" w:cs="Times New Roman"/>
          <w:sz w:val="24"/>
          <w:szCs w:val="24"/>
        </w:rPr>
        <w:t>的顺序，依次对每个测点进行激振和数据采集工作。</w:t>
      </w:r>
    </w:p>
    <w:p w14:paraId="0C0D7637">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F.3.2</w:t>
      </w:r>
      <w:r>
        <w:rPr>
          <w:rFonts w:ascii="Times New Roman" w:hAnsi="Times New Roman" w:eastAsia="宋体" w:cs="Times New Roman"/>
          <w:sz w:val="24"/>
          <w:szCs w:val="24"/>
        </w:rPr>
        <w:t xml:space="preserve">  传感器安装应采用专用支座，或采用专用耦合剂，将传感器用手轻按在标记好的测点位上。</w:t>
      </w:r>
    </w:p>
    <w:p w14:paraId="7B7CCFD4">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F.3.3</w:t>
      </w:r>
      <w:r>
        <w:rPr>
          <w:rFonts w:ascii="Times New Roman" w:hAnsi="Times New Roman" w:eastAsia="宋体" w:cs="Times New Roman"/>
          <w:sz w:val="24"/>
          <w:szCs w:val="24"/>
        </w:rPr>
        <w:t xml:space="preserve">  测试激振位置与测点应在同一线上，可以上下敲击，激振点到传感器的距离可以为测点间距，亦可为1.5倍测点间距。孔道以外的</w:t>
      </w:r>
      <w:r>
        <w:rPr>
          <w:rFonts w:hint="eastAsia" w:ascii="Times New Roman" w:hAnsi="Times New Roman" w:eastAsia="宋体" w:cs="Times New Roman"/>
          <w:sz w:val="24"/>
          <w:szCs w:val="24"/>
          <w:lang w:eastAsia="zh-CN"/>
        </w:rPr>
        <w:t>混凝土</w:t>
      </w:r>
      <w:r>
        <w:rPr>
          <w:rFonts w:ascii="Times New Roman" w:hAnsi="Times New Roman" w:eastAsia="宋体" w:cs="Times New Roman"/>
          <w:sz w:val="24"/>
          <w:szCs w:val="24"/>
        </w:rPr>
        <w:t>上测点数不少于6个，孔道正上方测点数不少于10个</w:t>
      </w:r>
    </w:p>
    <w:p w14:paraId="7E3DEC87">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F.3.4</w:t>
      </w:r>
      <w:r>
        <w:rPr>
          <w:rFonts w:ascii="Times New Roman" w:hAnsi="Times New Roman" w:eastAsia="宋体" w:cs="Times New Roman"/>
          <w:sz w:val="24"/>
          <w:szCs w:val="24"/>
        </w:rPr>
        <w:t xml:space="preserve">  激振力度不宜过大且尽量均匀一致。</w:t>
      </w:r>
    </w:p>
    <w:p w14:paraId="28A7E244">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F.3.5</w:t>
      </w:r>
      <w:r>
        <w:rPr>
          <w:rFonts w:ascii="Times New Roman" w:hAnsi="Times New Roman" w:eastAsia="宋体" w:cs="Times New Roman"/>
          <w:sz w:val="24"/>
          <w:szCs w:val="24"/>
        </w:rPr>
        <w:t xml:space="preserve">  测试时除激励产生的振动信号外，应避免其他振动信 号，强电磁波等干扰，且测试波形首波明确，具有明显的包络线。</w:t>
      </w:r>
    </w:p>
    <w:p w14:paraId="4BA021D8">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F.3.6</w:t>
      </w:r>
      <w:r>
        <w:rPr>
          <w:rFonts w:ascii="Times New Roman" w:hAnsi="Times New Roman" w:eastAsia="宋体" w:cs="Times New Roman"/>
          <w:sz w:val="24"/>
          <w:szCs w:val="24"/>
        </w:rPr>
        <w:t xml:space="preserve">  当采集到的波形与相邻保存的波形出现较大变化时， 应稍微移动传感器及激振位置，重复测试，若波形稳定，且测试面无异常、激振标准、即可进行保存。</w:t>
      </w:r>
    </w:p>
    <w:p w14:paraId="593F3ED3">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F.3.7</w:t>
      </w:r>
      <w:r>
        <w:rPr>
          <w:rFonts w:ascii="Times New Roman" w:hAnsi="Times New Roman" w:eastAsia="宋体" w:cs="Times New Roman"/>
          <w:sz w:val="24"/>
          <w:szCs w:val="24"/>
        </w:rPr>
        <w:t xml:space="preserve">  一个孔道所有测点数据采集完成后，即可对孔道位置测试数据与正常混凝土测试进行时域频谱</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MEM</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解析，当被测孔道测点弹性波反射位置相较于正常混凝土测点弹性波反射位置有延迟时，可判断该测点处存在灌浆缺陷。</w:t>
      </w:r>
    </w:p>
    <w:p w14:paraId="6A59F8F2">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T=2H/v</w:t>
      </w:r>
      <w:r>
        <w:rPr>
          <w:rFonts w:ascii="Times New Roman" w:hAnsi="Times New Roman" w:eastAsia="宋体" w:cs="Times New Roman"/>
          <w:sz w:val="24"/>
          <w:szCs w:val="24"/>
          <w:vertAlign w:val="subscript"/>
        </w:rPr>
        <w:t>p</w:t>
      </w:r>
    </w:p>
    <w:p w14:paraId="18B04305">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其中：v</w:t>
      </w:r>
      <w:r>
        <w:rPr>
          <w:rFonts w:ascii="Times New Roman" w:hAnsi="Times New Roman" w:eastAsia="宋体" w:cs="Times New Roman"/>
          <w:sz w:val="24"/>
          <w:szCs w:val="24"/>
          <w:vertAlign w:val="subscript"/>
        </w:rPr>
        <w:t>p</w:t>
      </w:r>
      <w:r>
        <w:rPr>
          <w:rFonts w:ascii="Times New Roman" w:hAnsi="Times New Roman" w:eastAsia="宋体" w:cs="Times New Roman"/>
          <w:sz w:val="24"/>
          <w:szCs w:val="24"/>
        </w:rPr>
        <w:t>是弹性波P波的反射速度。</w:t>
      </w:r>
    </w:p>
    <w:p w14:paraId="3D07C7E5">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F.3.8</w:t>
      </w:r>
      <w:r>
        <w:rPr>
          <w:rFonts w:ascii="Times New Roman" w:hAnsi="Times New Roman" w:eastAsia="宋体" w:cs="Times New Roman"/>
          <w:sz w:val="24"/>
          <w:szCs w:val="24"/>
        </w:rPr>
        <w:t xml:space="preserve">  孔道内缺陷位置及长度大小可以根据检测结果云图如图D.3.</w:t>
      </w:r>
      <w:r>
        <w:rPr>
          <w:rFonts w:hint="eastAsia" w:ascii="Times New Roman" w:hAnsi="Times New Roman" w:eastAsia="宋体" w:cs="Times New Roman"/>
          <w:sz w:val="24"/>
          <w:szCs w:val="24"/>
        </w:rPr>
        <w:t>8</w:t>
      </w:r>
      <w:r>
        <w:rPr>
          <w:rFonts w:ascii="Times New Roman" w:hAnsi="Times New Roman" w:eastAsia="宋体" w:cs="Times New Roman"/>
          <w:sz w:val="24"/>
          <w:szCs w:val="24"/>
        </w:rPr>
        <w:t>直接获取。</w:t>
      </w:r>
    </w:p>
    <w:p w14:paraId="6E8C750E">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1</w:t>
      </w:r>
      <w:r>
        <w:rPr>
          <w:rFonts w:ascii="Times New Roman" w:hAnsi="Times New Roman" w:eastAsia="宋体" w:cs="Times New Roman"/>
          <w:sz w:val="24"/>
          <w:szCs w:val="24"/>
        </w:rPr>
        <w:t xml:space="preserve">  横轴</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水平轴</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表示弹性波反射位置</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单位</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m</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w:t>
      </w:r>
    </w:p>
    <w:p w14:paraId="1D738443">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2</w:t>
      </w:r>
      <w:r>
        <w:rPr>
          <w:rFonts w:ascii="Times New Roman" w:hAnsi="Times New Roman" w:eastAsia="宋体" w:cs="Times New Roman"/>
          <w:sz w:val="24"/>
          <w:szCs w:val="24"/>
        </w:rPr>
        <w:t xml:space="preserve">  纵轴</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垂直轴</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表示测试的测点位置。</w:t>
      </w:r>
    </w:p>
    <w:p w14:paraId="73A5C0A6">
      <w:pPr>
        <w:spacing w:line="360" w:lineRule="auto"/>
        <w:jc w:val="center"/>
        <w:rPr>
          <w:rFonts w:ascii="Times New Roman" w:hAnsi="Times New Roman" w:eastAsia="宋体" w:cs="Times New Roman"/>
          <w:sz w:val="24"/>
          <w:szCs w:val="24"/>
        </w:rPr>
      </w:pP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4356735</wp:posOffset>
                </wp:positionH>
                <wp:positionV relativeFrom="paragraph">
                  <wp:posOffset>48260</wp:posOffset>
                </wp:positionV>
                <wp:extent cx="385445" cy="1605280"/>
                <wp:effectExtent l="0" t="0" r="14605" b="14605"/>
                <wp:wrapNone/>
                <wp:docPr id="1770733764" name="矩形 9"/>
                <wp:cNvGraphicFramePr/>
                <a:graphic xmlns:a="http://schemas.openxmlformats.org/drawingml/2006/main">
                  <a:graphicData uri="http://schemas.microsoft.com/office/word/2010/wordprocessingShape">
                    <wps:wsp>
                      <wps:cNvSpPr/>
                      <wps:spPr>
                        <a:xfrm>
                          <a:off x="0" y="0"/>
                          <a:ext cx="385445" cy="160496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9" o:spid="_x0000_s1026" o:spt="1" style="position:absolute;left:0pt;margin-left:343.05pt;margin-top:3.8pt;height:126.4pt;width:30.35pt;z-index:251660288;v-text-anchor:middle;mso-width-relative:page;mso-height-relative:page;" filled="f" stroked="t" coordsize="21600,21600" o:gfxdata="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yPw8nYAAAACQEAAA8AAAAAAAAAAQAgAAAAIgAAAGRycy9kb3ducmV2LnhtbFBLAQIU&#10;ABQAAAAIAIdO4kByStMAZQIAAL0EAAAOAAAAAAAAAAEAIAAAACcBAABkcnMvZTJvRG9jLnhtbFBL&#10;BQYAAAAABgAGAFkBAAD+BQAAAAA=&#10;">
                <v:fill on="f" focussize="0,0"/>
                <v:stroke weight="2pt" color="#000000 [3213]" joinstyle="round"/>
                <v:imagedata o:title=""/>
                <o:lock v:ext="edit" aspectratio="f"/>
              </v:rect>
            </w:pict>
          </mc:Fallback>
        </mc:AlternateContent>
      </w: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3063875</wp:posOffset>
                </wp:positionH>
                <wp:positionV relativeFrom="paragraph">
                  <wp:posOffset>1670050</wp:posOffset>
                </wp:positionV>
                <wp:extent cx="299720" cy="866140"/>
                <wp:effectExtent l="0" t="0" r="24130" b="10160"/>
                <wp:wrapNone/>
                <wp:docPr id="429591092" name="矩形 9"/>
                <wp:cNvGraphicFramePr/>
                <a:graphic xmlns:a="http://schemas.openxmlformats.org/drawingml/2006/main">
                  <a:graphicData uri="http://schemas.microsoft.com/office/word/2010/wordprocessingShape">
                    <wps:wsp>
                      <wps:cNvSpPr/>
                      <wps:spPr>
                        <a:xfrm>
                          <a:off x="0" y="0"/>
                          <a:ext cx="299720" cy="8661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9" o:spid="_x0000_s1026" o:spt="1" style="position:absolute;left:0pt;margin-left:241.25pt;margin-top:131.5pt;height:68.2pt;width:23.6pt;z-index:251659264;v-text-anchor:middle;mso-width-relative:page;mso-height-relative:page;" filled="f" stroked="t" coordsize="21600,21600" o:gfxdata="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pD30a9sAAAALAQAADwAAAAAAAAABACAAAAAiAAAAZHJzL2Rvd25yZXYueG1sUEsBAhQA&#10;FAAAAAgAh07iQEc7BihhAgAAuwQAAA4AAAAAAAAAAQAgAAAAKgEAAGRycy9lMm9Eb2MueG1sUEsF&#10;BgAAAAAGAAYAWQEAAP0FAAAAAA==&#10;">
                <v:fill on="f" focussize="0,0"/>
                <v:stroke weight="2pt" color="#000000 [3213]" joinstyle="round"/>
                <v:imagedata o:title=""/>
                <o:lock v:ext="edit" aspectratio="f"/>
              </v:rect>
            </w:pict>
          </mc:Fallback>
        </mc:AlternateContent>
      </w:r>
      <w:r>
        <w:rPr>
          <w:rFonts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1664970</wp:posOffset>
                </wp:positionH>
                <wp:positionV relativeFrom="paragraph">
                  <wp:posOffset>1713865</wp:posOffset>
                </wp:positionV>
                <wp:extent cx="777875" cy="300355"/>
                <wp:effectExtent l="0" t="0" r="22225" b="24130"/>
                <wp:wrapNone/>
                <wp:docPr id="1167831007" name="文本框 10"/>
                <wp:cNvGraphicFramePr/>
                <a:graphic xmlns:a="http://schemas.openxmlformats.org/drawingml/2006/main">
                  <a:graphicData uri="http://schemas.microsoft.com/office/word/2010/wordprocessingShape">
                    <wps:wsp>
                      <wps:cNvSpPr txBox="1"/>
                      <wps:spPr>
                        <a:xfrm>
                          <a:off x="0" y="0"/>
                          <a:ext cx="777875" cy="300355"/>
                        </a:xfrm>
                        <a:prstGeom prst="rect">
                          <a:avLst/>
                        </a:prstGeom>
                        <a:solidFill>
                          <a:schemeClr val="lt1"/>
                        </a:solidFill>
                        <a:ln w="6350">
                          <a:solidFill>
                            <a:prstClr val="black"/>
                          </a:solidFill>
                        </a:ln>
                      </wps:spPr>
                      <wps:txbx>
                        <w:txbxContent>
                          <w:p w14:paraId="306D0C69">
                            <w:r>
                              <w:rPr>
                                <w:rFonts w:hint="eastAsia"/>
                              </w:rPr>
                              <w:t>密实区域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0" o:spid="_x0000_s1026" o:spt="202" type="#_x0000_t202" style="position:absolute;left:0pt;margin-left:131.1pt;margin-top:134.95pt;height:23.65pt;width:61.25pt;z-index:251661312;mso-width-relative:page;mso-height-relative:page;" fillcolor="#FFFFFF [3201]" filled="t" stroked="t" coordsize="21600,21600" o:gfxdata="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E8F8HXAAAACwEAAA8AAAAAAAAAAQAgAAAAIgAAAGRycy9kb3ducmV2LnhtbFBLAQIUABQAAAAI&#10;AIdO4kCgz2KQYAIAAMAEAAAOAAAAAAAAAAEAIAAAACYBAABkcnMvZTJvRG9jLnhtbFBLBQYAAAAA&#10;BgAGAFkBAAD4BQAAAAA=&#10;">
                <v:fill on="t" focussize="0,0"/>
                <v:stroke weight="0.5pt" color="#000000" joinstyle="round"/>
                <v:imagedata o:title=""/>
                <o:lock v:ext="edit" aspectratio="f"/>
                <v:textbox>
                  <w:txbxContent>
                    <w:p w14:paraId="306D0C69">
                      <w:r>
                        <w:rPr>
                          <w:rFonts w:hint="eastAsia"/>
                        </w:rPr>
                        <w:t>密实区域</w:t>
                      </w: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3434715</wp:posOffset>
                </wp:positionH>
                <wp:positionV relativeFrom="paragraph">
                  <wp:posOffset>499110</wp:posOffset>
                </wp:positionV>
                <wp:extent cx="873760" cy="300355"/>
                <wp:effectExtent l="0" t="0" r="22225" b="24130"/>
                <wp:wrapNone/>
                <wp:docPr id="93436281" name="文本框 10"/>
                <wp:cNvGraphicFramePr/>
                <a:graphic xmlns:a="http://schemas.openxmlformats.org/drawingml/2006/main">
                  <a:graphicData uri="http://schemas.microsoft.com/office/word/2010/wordprocessingShape">
                    <wps:wsp>
                      <wps:cNvSpPr txBox="1"/>
                      <wps:spPr>
                        <a:xfrm>
                          <a:off x="0" y="0"/>
                          <a:ext cx="873456" cy="300250"/>
                        </a:xfrm>
                        <a:prstGeom prst="rect">
                          <a:avLst/>
                        </a:prstGeom>
                        <a:solidFill>
                          <a:schemeClr val="lt1"/>
                        </a:solidFill>
                        <a:ln w="6350">
                          <a:solidFill>
                            <a:prstClr val="black"/>
                          </a:solidFill>
                        </a:ln>
                      </wps:spPr>
                      <wps:txbx>
                        <w:txbxContent>
                          <w:p w14:paraId="2EA01D0C">
                            <w:r>
                              <w:rPr>
                                <w:rFonts w:hint="eastAsia"/>
                              </w:rPr>
                              <w:t>不密实区域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0" o:spid="_x0000_s1026" o:spt="202" type="#_x0000_t202" style="position:absolute;left:0pt;margin-left:270.45pt;margin-top:39.3pt;height:23.65pt;width:68.8pt;z-index:251662336;mso-width-relative:page;mso-height-relative:page;" fillcolor="#FFFFFF [3201]" filled="t" stroked="t" coordsize="21600,21600" o:gfxdata="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2ySLNgAAAAKAQAADwAAAAAAAAABACAAAAAiAAAAZHJzL2Rvd25yZXYueG1sUEsBAhQAFAAAAAgA&#10;h07iQNfeehReAgAAvgQAAA4AAAAAAAAAAQAgAAAAJwEAAGRycy9lMm9Eb2MueG1sUEsFBgAAAAAG&#10;AAYAWQEAAPcFAAAAAA==&#10;">
                <v:fill on="t" focussize="0,0"/>
                <v:stroke weight="0.5pt" color="#000000" joinstyle="round"/>
                <v:imagedata o:title=""/>
                <o:lock v:ext="edit" aspectratio="f"/>
                <v:textbox>
                  <w:txbxContent>
                    <w:p w14:paraId="2EA01D0C">
                      <w:r>
                        <w:rPr>
                          <w:rFonts w:hint="eastAsia"/>
                        </w:rPr>
                        <w:t>不密实区域</w:t>
                      </w:r>
                    </w:p>
                  </w:txbxContent>
                </v:textbox>
              </v:shape>
            </w:pict>
          </mc:Fallback>
        </mc:AlternateContent>
      </w:r>
      <w:r>
        <w:rPr>
          <w:rFonts w:ascii="Times New Roman" w:hAnsi="Times New Roman" w:cs="Times New Roman"/>
        </w:rPr>
        <w:drawing>
          <wp:inline distT="0" distB="0" distL="0" distR="0">
            <wp:extent cx="4319905" cy="2639695"/>
            <wp:effectExtent l="0" t="0" r="4445" b="8255"/>
            <wp:docPr id="485216431" name="图片 1" descr="图片包含 游戏机, 灯光&#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16431" name="图片 1" descr="图片包含 游戏机, 灯光&#10;&#10;AI 生成的内容可能不正确。"/>
                    <pic:cNvPicPr>
                      <a:picLocks noChangeAspect="1"/>
                    </pic:cNvPicPr>
                  </pic:nvPicPr>
                  <pic:blipFill>
                    <a:blip r:embed="rId24"/>
                    <a:stretch>
                      <a:fillRect/>
                    </a:stretch>
                  </pic:blipFill>
                  <pic:spPr>
                    <a:xfrm>
                      <a:off x="0" y="0"/>
                      <a:ext cx="4320000" cy="2640200"/>
                    </a:xfrm>
                    <a:prstGeom prst="rect">
                      <a:avLst/>
                    </a:prstGeom>
                  </pic:spPr>
                </pic:pic>
              </a:graphicData>
            </a:graphic>
          </wp:inline>
        </w:drawing>
      </w:r>
    </w:p>
    <w:p w14:paraId="38DC96FE">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图 F.3.</w:t>
      </w:r>
      <w:r>
        <w:rPr>
          <w:rFonts w:hint="eastAsia" w:ascii="Times New Roman" w:hAnsi="Times New Roman" w:eastAsia="黑体" w:cs="Times New Roman"/>
          <w:sz w:val="24"/>
          <w:szCs w:val="24"/>
        </w:rPr>
        <w:t>8</w:t>
      </w:r>
      <w:r>
        <w:rPr>
          <w:rFonts w:ascii="Times New Roman" w:hAnsi="Times New Roman" w:eastAsia="黑体" w:cs="Times New Roman"/>
          <w:sz w:val="24"/>
          <w:szCs w:val="24"/>
        </w:rPr>
        <w:t xml:space="preserve">  典型的冲击回波法解析图</w:t>
      </w:r>
    </w:p>
    <w:p w14:paraId="01995D54">
      <w:pPr>
        <w:spacing w:line="360" w:lineRule="auto"/>
        <w:jc w:val="center"/>
        <w:rPr>
          <w:rFonts w:ascii="Times New Roman" w:hAnsi="Times New Roman" w:eastAsia="宋体" w:cs="Times New Roman"/>
          <w:b/>
          <w:bCs/>
          <w:spacing w:val="-6"/>
          <w:szCs w:val="21"/>
        </w:rPr>
      </w:pPr>
    </w:p>
    <w:p w14:paraId="739E04D4">
      <w:pPr>
        <w:spacing w:before="89" w:line="225" w:lineRule="auto"/>
        <w:ind w:left="2931"/>
        <w:outlineLvl w:val="0"/>
        <w:rPr>
          <w:rFonts w:ascii="Times New Roman" w:hAnsi="Times New Roman" w:eastAsia="宋体" w:cs="Times New Roman"/>
          <w:b/>
          <w:bCs/>
          <w:spacing w:val="2"/>
          <w:sz w:val="27"/>
          <w:szCs w:val="27"/>
        </w:rPr>
        <w:sectPr>
          <w:pgSz w:w="11908" w:h="16840"/>
          <w:pgMar w:top="1431" w:right="1733" w:bottom="1087" w:left="1786" w:header="0" w:footer="927" w:gutter="0"/>
          <w:cols w:space="720" w:num="1"/>
        </w:sectPr>
      </w:pPr>
    </w:p>
    <w:p w14:paraId="102C2464">
      <w:pPr>
        <w:pStyle w:val="3"/>
        <w:bidi w:val="0"/>
      </w:pPr>
      <w:bookmarkStart w:id="154" w:name="_Toc16840"/>
      <w:bookmarkStart w:id="155" w:name="_Toc214282687"/>
      <w:bookmarkStart w:id="156" w:name="_Toc13503"/>
      <w:r>
        <w:t>附录G</w:t>
      </w:r>
      <w:r>
        <w:rPr>
          <w:rFonts w:hint="eastAsia"/>
        </w:rPr>
        <w:t xml:space="preserve"> </w:t>
      </w:r>
      <w:r>
        <w:t>钻孔内窥法</w:t>
      </w:r>
      <w:bookmarkEnd w:id="154"/>
      <w:bookmarkEnd w:id="155"/>
      <w:bookmarkEnd w:id="156"/>
    </w:p>
    <w:p w14:paraId="087CDA96">
      <w:pPr>
        <w:spacing w:line="360" w:lineRule="auto"/>
        <w:ind w:left="21"/>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G.0.1  </w:t>
      </w:r>
      <w:r>
        <w:rPr>
          <w:rFonts w:ascii="Times New Roman" w:hAnsi="Times New Roman" w:eastAsia="宋体" w:cs="Times New Roman"/>
          <w:spacing w:val="2"/>
          <w:sz w:val="24"/>
          <w:szCs w:val="24"/>
        </w:rPr>
        <w:t>本附录适用于钢筋套筒灌浆连接的灌浆饱满性和钢筋插</w:t>
      </w:r>
      <w:r>
        <w:rPr>
          <w:rFonts w:ascii="Times New Roman" w:hAnsi="Times New Roman" w:eastAsia="宋体" w:cs="Times New Roman"/>
          <w:spacing w:val="1"/>
          <w:sz w:val="24"/>
          <w:szCs w:val="24"/>
        </w:rPr>
        <w:t>入情况的现场检</w:t>
      </w:r>
      <w:r>
        <w:rPr>
          <w:rFonts w:ascii="Times New Roman" w:hAnsi="Times New Roman" w:eastAsia="宋体" w:cs="Times New Roman"/>
          <w:spacing w:val="-12"/>
          <w:sz w:val="24"/>
          <w:szCs w:val="24"/>
        </w:rPr>
        <w:t>测。</w:t>
      </w:r>
    </w:p>
    <w:p w14:paraId="38DA6032">
      <w:pPr>
        <w:spacing w:line="360" w:lineRule="auto"/>
        <w:ind w:left="32" w:right="80" w:hanging="11"/>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G.0.2  </w:t>
      </w:r>
      <w:r>
        <w:rPr>
          <w:rFonts w:ascii="Times New Roman" w:hAnsi="Times New Roman" w:eastAsia="宋体" w:cs="Times New Roman"/>
          <w:spacing w:val="1"/>
          <w:sz w:val="24"/>
          <w:szCs w:val="24"/>
        </w:rPr>
        <w:t>钻孔内窥法的检测设备及辅助工具应包括内窥镜、钻孔设备、毛刷和气</w:t>
      </w:r>
      <w:r>
        <w:rPr>
          <w:rFonts w:ascii="Times New Roman" w:hAnsi="Times New Roman" w:eastAsia="宋体" w:cs="Times New Roman"/>
          <w:spacing w:val="17"/>
          <w:sz w:val="24"/>
          <w:szCs w:val="24"/>
        </w:rPr>
        <w:t xml:space="preserve"> </w:t>
      </w:r>
      <w:r>
        <w:rPr>
          <w:rFonts w:ascii="Times New Roman" w:hAnsi="Times New Roman" w:eastAsia="宋体" w:cs="Times New Roman"/>
          <w:spacing w:val="-6"/>
          <w:sz w:val="24"/>
          <w:szCs w:val="24"/>
        </w:rPr>
        <w:t>吹等，并应符合下列规定：</w:t>
      </w:r>
    </w:p>
    <w:p w14:paraId="2CA91E61">
      <w:pPr>
        <w:spacing w:line="360" w:lineRule="auto"/>
        <w:ind w:left="509"/>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内窥镜应具有尺寸测量功能，测</w:t>
      </w:r>
      <w:r>
        <w:rPr>
          <w:rFonts w:ascii="Times New Roman" w:hAnsi="Times New Roman" w:eastAsia="宋体" w:cs="Times New Roman"/>
          <w:spacing w:val="-1"/>
          <w:sz w:val="24"/>
          <w:szCs w:val="24"/>
        </w:rPr>
        <w:t>量允许误差不应大于量程的</w:t>
      </w:r>
      <w:r>
        <w:rPr>
          <w:rFonts w:ascii="Times New Roman" w:hAnsi="Times New Roman" w:eastAsia="Times New Roman" w:cs="Times New Roman"/>
          <w:spacing w:val="-1"/>
          <w:sz w:val="24"/>
          <w:szCs w:val="24"/>
        </w:rPr>
        <w:t>±5%</w:t>
      </w:r>
      <w:r>
        <w:rPr>
          <w:rFonts w:ascii="Times New Roman" w:hAnsi="Times New Roman" w:eastAsia="宋体" w:cs="Times New Roman"/>
          <w:spacing w:val="-1"/>
          <w:sz w:val="24"/>
          <w:szCs w:val="24"/>
        </w:rPr>
        <w:t>；</w:t>
      </w:r>
    </w:p>
    <w:p w14:paraId="6EFF3C43">
      <w:pPr>
        <w:spacing w:line="36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内窥镜镜头及导线最大外径不宜大于</w:t>
      </w:r>
      <w:r>
        <w:rPr>
          <w:rFonts w:ascii="Times New Roman" w:hAnsi="Times New Roman" w:eastAsia="宋体" w:cs="Times New Roman"/>
          <w:spacing w:val="-41"/>
          <w:sz w:val="24"/>
          <w:szCs w:val="24"/>
        </w:rPr>
        <w:t xml:space="preserve"> </w:t>
      </w:r>
      <w:r>
        <w:rPr>
          <w:rFonts w:ascii="Times New Roman" w:hAnsi="Times New Roman" w:eastAsia="Times New Roman" w:cs="Times New Roman"/>
          <w:spacing w:val="-1"/>
          <w:sz w:val="24"/>
          <w:szCs w:val="24"/>
        </w:rPr>
        <w:t>6mm</w:t>
      </w:r>
      <w:r>
        <w:rPr>
          <w:rFonts w:ascii="Times New Roman" w:hAnsi="Times New Roman" w:eastAsia="宋体" w:cs="Times New Roman"/>
          <w:spacing w:val="-1"/>
          <w:sz w:val="24"/>
          <w:szCs w:val="24"/>
        </w:rPr>
        <w:t>；</w:t>
      </w:r>
    </w:p>
    <w:p w14:paraId="50B7CC0D">
      <w:pPr>
        <w:spacing w:line="360" w:lineRule="auto"/>
        <w:ind w:left="497"/>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镜头测量的有效量程不宜小于</w:t>
      </w:r>
      <w:r>
        <w:rPr>
          <w:rFonts w:ascii="Times New Roman" w:hAnsi="Times New Roman" w:eastAsia="宋体" w:cs="Times New Roman"/>
          <w:spacing w:val="-35"/>
          <w:sz w:val="24"/>
          <w:szCs w:val="24"/>
        </w:rPr>
        <w:t xml:space="preserve"> </w:t>
      </w:r>
      <w:r>
        <w:rPr>
          <w:rFonts w:ascii="Times New Roman" w:hAnsi="Times New Roman" w:eastAsia="Times New Roman" w:cs="Times New Roman"/>
          <w:spacing w:val="-1"/>
          <w:sz w:val="24"/>
          <w:szCs w:val="24"/>
        </w:rPr>
        <w:t>60mm</w:t>
      </w:r>
      <w:r>
        <w:rPr>
          <w:rFonts w:ascii="Times New Roman" w:hAnsi="Times New Roman" w:eastAsia="宋体" w:cs="Times New Roman"/>
          <w:spacing w:val="-1"/>
          <w:sz w:val="24"/>
          <w:szCs w:val="24"/>
        </w:rPr>
        <w:t>，测量精度不应低于</w:t>
      </w:r>
      <w:r>
        <w:rPr>
          <w:rFonts w:ascii="Times New Roman" w:hAnsi="Times New Roman" w:eastAsia="宋体" w:cs="Times New Roman"/>
          <w:spacing w:val="-52"/>
          <w:sz w:val="24"/>
          <w:szCs w:val="24"/>
        </w:rPr>
        <w:t xml:space="preserve"> </w:t>
      </w:r>
      <w:r>
        <w:rPr>
          <w:rFonts w:ascii="Times New Roman" w:hAnsi="Times New Roman" w:eastAsia="Times New Roman" w:cs="Times New Roman"/>
          <w:spacing w:val="-1"/>
          <w:sz w:val="24"/>
          <w:szCs w:val="24"/>
        </w:rPr>
        <w:t>0.1mm</w:t>
      </w:r>
      <w:r>
        <w:rPr>
          <w:rFonts w:ascii="Times New Roman" w:hAnsi="Times New Roman" w:eastAsia="宋体" w:cs="Times New Roman"/>
          <w:spacing w:val="-1"/>
          <w:sz w:val="24"/>
          <w:szCs w:val="24"/>
        </w:rPr>
        <w:t>；</w:t>
      </w:r>
    </w:p>
    <w:p w14:paraId="361BF659">
      <w:pPr>
        <w:spacing w:line="360" w:lineRule="auto"/>
        <w:ind w:left="25" w:right="62" w:firstLine="474"/>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钻孔所形成的检测孔道最小内径与内窥镜镜</w:t>
      </w:r>
      <w:r>
        <w:rPr>
          <w:rFonts w:ascii="Times New Roman" w:hAnsi="Times New Roman" w:eastAsia="宋体" w:cs="Times New Roman"/>
          <w:sz w:val="24"/>
          <w:szCs w:val="24"/>
        </w:rPr>
        <w:t>头及导线的最大外径之差不</w:t>
      </w:r>
      <w:r>
        <w:rPr>
          <w:rFonts w:ascii="Times New Roman" w:hAnsi="Times New Roman" w:eastAsia="宋体" w:cs="Times New Roman"/>
          <w:spacing w:val="-2"/>
          <w:sz w:val="24"/>
          <w:szCs w:val="24"/>
        </w:rPr>
        <w:t>宜小于</w:t>
      </w:r>
      <w:r>
        <w:rPr>
          <w:rFonts w:ascii="Times New Roman" w:hAnsi="Times New Roman" w:eastAsia="Times New Roman" w:cs="Times New Roman"/>
          <w:spacing w:val="-2"/>
          <w:sz w:val="24"/>
          <w:szCs w:val="24"/>
        </w:rPr>
        <w:t>2mm</w:t>
      </w:r>
      <w:r>
        <w:rPr>
          <w:rFonts w:ascii="Times New Roman" w:hAnsi="Times New Roman" w:eastAsia="宋体" w:cs="Times New Roman"/>
          <w:spacing w:val="-2"/>
          <w:sz w:val="24"/>
          <w:szCs w:val="24"/>
        </w:rPr>
        <w:t>，且检测孔道的直径不应大于套筒出浆孔和灌浆孔的直径。</w:t>
      </w:r>
    </w:p>
    <w:p w14:paraId="69C69630">
      <w:pPr>
        <w:spacing w:line="360" w:lineRule="auto"/>
        <w:ind w:left="26" w:right="65" w:hanging="5"/>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G.0.3  </w:t>
      </w:r>
      <w:r>
        <w:rPr>
          <w:rFonts w:ascii="Times New Roman" w:hAnsi="Times New Roman" w:eastAsia="宋体" w:cs="Times New Roman"/>
          <w:spacing w:val="2"/>
          <w:sz w:val="24"/>
          <w:szCs w:val="24"/>
        </w:rPr>
        <w:t>沿着出浆孔道或灌浆孔道进行钻孔形成检测通道时，钻</w:t>
      </w:r>
      <w:r>
        <w:rPr>
          <w:rFonts w:ascii="Times New Roman" w:hAnsi="Times New Roman" w:eastAsia="宋体" w:cs="Times New Roman"/>
          <w:spacing w:val="1"/>
          <w:sz w:val="24"/>
          <w:szCs w:val="24"/>
        </w:rPr>
        <w:t>孔前应确认出浆</w:t>
      </w:r>
      <w:r>
        <w:rPr>
          <w:rFonts w:ascii="Times New Roman" w:hAnsi="Times New Roman" w:eastAsia="宋体" w:cs="Times New Roman"/>
          <w:sz w:val="24"/>
          <w:szCs w:val="24"/>
        </w:rPr>
        <w:t xml:space="preserve"> </w:t>
      </w:r>
      <w:r>
        <w:rPr>
          <w:rFonts w:ascii="Times New Roman" w:hAnsi="Times New Roman" w:eastAsia="宋体" w:cs="Times New Roman"/>
          <w:spacing w:val="-1"/>
          <w:sz w:val="24"/>
          <w:szCs w:val="24"/>
        </w:rPr>
        <w:t>管或灌浆管的走向，钻孔方向应与出浆管或灌浆管的走向保</w:t>
      </w:r>
      <w:r>
        <w:rPr>
          <w:rFonts w:ascii="Times New Roman" w:hAnsi="Times New Roman" w:eastAsia="宋体" w:cs="Times New Roman"/>
          <w:spacing w:val="-2"/>
          <w:sz w:val="24"/>
          <w:szCs w:val="24"/>
        </w:rPr>
        <w:t>持一致。</w:t>
      </w:r>
    </w:p>
    <w:p w14:paraId="027C91D3">
      <w:pPr>
        <w:spacing w:line="360" w:lineRule="auto"/>
        <w:ind w:left="21"/>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G.0.4  </w:t>
      </w:r>
      <w:r>
        <w:rPr>
          <w:rFonts w:ascii="Times New Roman" w:hAnsi="Times New Roman" w:eastAsia="宋体" w:cs="Times New Roman"/>
          <w:spacing w:val="-2"/>
          <w:sz w:val="24"/>
          <w:szCs w:val="24"/>
        </w:rPr>
        <w:t>钻透混凝土保护层和套筒壁形成检测通道时，应符合下列规定：</w:t>
      </w:r>
    </w:p>
    <w:p w14:paraId="7FF2EBB8">
      <w:pPr>
        <w:spacing w:line="360" w:lineRule="auto"/>
        <w:ind w:left="509"/>
        <w:rPr>
          <w:rFonts w:ascii="Times New Roman" w:hAnsi="Times New Roman" w:eastAsia="宋体" w:cs="Times New Roman"/>
          <w:sz w:val="24"/>
          <w:szCs w:val="24"/>
        </w:rPr>
      </w:pPr>
      <w:r>
        <w:rPr>
          <w:rFonts w:ascii="Times New Roman" w:hAnsi="Times New Roman" w:eastAsia="Times New Roman" w:cs="Times New Roman"/>
          <w:b/>
          <w:bCs/>
          <w:spacing w:val="-4"/>
          <w:sz w:val="24"/>
          <w:szCs w:val="24"/>
        </w:rPr>
        <w:t xml:space="preserve">1  </w:t>
      </w:r>
      <w:r>
        <w:rPr>
          <w:rFonts w:ascii="Times New Roman" w:hAnsi="Times New Roman" w:eastAsia="宋体" w:cs="Times New Roman"/>
          <w:spacing w:val="-4"/>
          <w:sz w:val="24"/>
          <w:szCs w:val="24"/>
        </w:rPr>
        <w:t>钻孔前应确定灌浆套筒的位置；</w:t>
      </w:r>
    </w:p>
    <w:p w14:paraId="2549E829">
      <w:pPr>
        <w:spacing w:line="360" w:lineRule="auto"/>
        <w:ind w:left="20" w:right="62" w:firstLine="478"/>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钻孔位置应根据委托检测目的和要求确定，</w:t>
      </w:r>
      <w:r>
        <w:rPr>
          <w:rFonts w:ascii="Times New Roman" w:hAnsi="Times New Roman" w:eastAsia="宋体" w:cs="Times New Roman"/>
          <w:sz w:val="24"/>
          <w:szCs w:val="24"/>
        </w:rPr>
        <w:t>且不应与套筒的灌浆孔和出</w:t>
      </w:r>
      <w:r>
        <w:rPr>
          <w:rFonts w:ascii="Times New Roman" w:hAnsi="Times New Roman" w:eastAsia="宋体" w:cs="Times New Roman"/>
          <w:spacing w:val="-6"/>
          <w:sz w:val="24"/>
          <w:szCs w:val="24"/>
        </w:rPr>
        <w:t>浆孔在同一个横截面；</w:t>
      </w:r>
    </w:p>
    <w:p w14:paraId="1F5C301C">
      <w:pPr>
        <w:spacing w:line="360" w:lineRule="auto"/>
        <w:ind w:left="497"/>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钻孔直径不宜大于</w:t>
      </w:r>
      <w:r>
        <w:rPr>
          <w:rFonts w:ascii="Times New Roman" w:hAnsi="Times New Roman" w:eastAsia="Times New Roman" w:cs="Times New Roman"/>
          <w:spacing w:val="1"/>
          <w:sz w:val="24"/>
          <w:szCs w:val="24"/>
        </w:rPr>
        <w:t>8</w:t>
      </w:r>
      <w:r>
        <w:rPr>
          <w:rFonts w:ascii="Times New Roman" w:hAnsi="Times New Roman" w:eastAsia="Times New Roman" w:cs="Times New Roman"/>
          <w:sz w:val="24"/>
          <w:szCs w:val="24"/>
        </w:rPr>
        <w:t>mm</w:t>
      </w:r>
      <w:r>
        <w:rPr>
          <w:rFonts w:ascii="Times New Roman" w:hAnsi="Times New Roman" w:eastAsia="宋体" w:cs="Times New Roman"/>
          <w:spacing w:val="1"/>
          <w:sz w:val="24"/>
          <w:szCs w:val="24"/>
        </w:rPr>
        <w:t>，内窥镜的镜头和导线直径不宜大于</w:t>
      </w:r>
      <w:r>
        <w:rPr>
          <w:rFonts w:ascii="Times New Roman" w:hAnsi="Times New Roman" w:eastAsia="Times New Roman" w:cs="Times New Roman"/>
          <w:spacing w:val="1"/>
          <w:sz w:val="24"/>
          <w:szCs w:val="24"/>
        </w:rPr>
        <w:t>4</w:t>
      </w:r>
      <w:r>
        <w:rPr>
          <w:rFonts w:ascii="Times New Roman" w:hAnsi="Times New Roman" w:eastAsia="Times New Roman" w:cs="Times New Roman"/>
          <w:sz w:val="24"/>
          <w:szCs w:val="24"/>
        </w:rPr>
        <w:t>mm</w:t>
      </w:r>
      <w:r>
        <w:rPr>
          <w:rFonts w:ascii="Times New Roman" w:hAnsi="Times New Roman" w:eastAsia="宋体" w:cs="Times New Roman"/>
          <w:spacing w:val="1"/>
          <w:sz w:val="24"/>
          <w:szCs w:val="24"/>
        </w:rPr>
        <w:t>；</w:t>
      </w:r>
    </w:p>
    <w:p w14:paraId="2EAE5307">
      <w:pPr>
        <w:spacing w:line="360" w:lineRule="auto"/>
        <w:ind w:left="20" w:right="62" w:firstLine="479"/>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同一个套筒上钻孔数量不应超过</w:t>
      </w:r>
      <w:r>
        <w:rPr>
          <w:rFonts w:ascii="Times New Roman" w:hAnsi="Times New Roman" w:eastAsia="Times New Roman" w:cs="Times New Roman"/>
          <w:spacing w:val="-1"/>
          <w:sz w:val="24"/>
          <w:szCs w:val="24"/>
        </w:rPr>
        <w:t>2</w:t>
      </w:r>
      <w:r>
        <w:rPr>
          <w:rFonts w:ascii="Times New Roman" w:hAnsi="Times New Roman" w:eastAsia="宋体" w:cs="Times New Roman"/>
          <w:spacing w:val="-1"/>
          <w:sz w:val="24"/>
          <w:szCs w:val="24"/>
        </w:rPr>
        <w:t>个，在套筒同一横截面上钻孔数量不</w:t>
      </w:r>
      <w:r>
        <w:rPr>
          <w:rFonts w:ascii="Times New Roman" w:hAnsi="Times New Roman" w:eastAsia="宋体" w:cs="Times New Roman"/>
          <w:spacing w:val="-8"/>
          <w:sz w:val="24"/>
          <w:szCs w:val="24"/>
        </w:rPr>
        <w:t>应超过</w:t>
      </w:r>
      <w:r>
        <w:rPr>
          <w:rFonts w:ascii="Times New Roman" w:hAnsi="Times New Roman" w:eastAsia="Times New Roman" w:cs="Times New Roman"/>
          <w:spacing w:val="-8"/>
          <w:sz w:val="24"/>
          <w:szCs w:val="24"/>
        </w:rPr>
        <w:t>1</w:t>
      </w:r>
      <w:r>
        <w:rPr>
          <w:rFonts w:ascii="Times New Roman" w:hAnsi="Times New Roman" w:eastAsia="宋体" w:cs="Times New Roman"/>
          <w:spacing w:val="-8"/>
          <w:sz w:val="24"/>
          <w:szCs w:val="24"/>
        </w:rPr>
        <w:t>个。</w:t>
      </w:r>
    </w:p>
    <w:p w14:paraId="70B3F780">
      <w:pPr>
        <w:spacing w:line="360" w:lineRule="auto"/>
        <w:ind w:left="21"/>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G.0.5  </w:t>
      </w:r>
      <w:r>
        <w:rPr>
          <w:rFonts w:ascii="Times New Roman" w:hAnsi="Times New Roman" w:eastAsia="宋体" w:cs="Times New Roman"/>
          <w:spacing w:val="-2"/>
          <w:sz w:val="24"/>
          <w:szCs w:val="24"/>
        </w:rPr>
        <w:t>钻孔形成的检测通道应贯通至套筒内部，并应符合下列规定：</w:t>
      </w:r>
    </w:p>
    <w:p w14:paraId="432AE009">
      <w:pPr>
        <w:spacing w:line="360" w:lineRule="auto"/>
        <w:ind w:left="20" w:right="62" w:firstLine="488"/>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采用钻孔内窥法检测灌浆饱满性，宜通过控制钻孔深度避免对钢筋造成</w:t>
      </w:r>
      <w:r>
        <w:rPr>
          <w:rFonts w:ascii="Times New Roman" w:hAnsi="Times New Roman" w:eastAsia="宋体" w:cs="Times New Roman"/>
          <w:spacing w:val="14"/>
          <w:sz w:val="24"/>
          <w:szCs w:val="24"/>
        </w:rPr>
        <w:t xml:space="preserve"> </w:t>
      </w:r>
      <w:r>
        <w:rPr>
          <w:rFonts w:ascii="Times New Roman" w:hAnsi="Times New Roman" w:eastAsia="宋体" w:cs="Times New Roman"/>
          <w:spacing w:val="-15"/>
          <w:sz w:val="24"/>
          <w:szCs w:val="24"/>
        </w:rPr>
        <w:t>损伤；</w:t>
      </w:r>
    </w:p>
    <w:p w14:paraId="5EE1A0E5">
      <w:pPr>
        <w:spacing w:line="360" w:lineRule="auto"/>
        <w:ind w:left="40" w:firstLine="459"/>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在钻孔过程中，应至少中断两次并进行清孔</w:t>
      </w:r>
      <w:r>
        <w:rPr>
          <w:rFonts w:ascii="Times New Roman" w:hAnsi="Times New Roman" w:eastAsia="宋体" w:cs="Times New Roman"/>
          <w:sz w:val="24"/>
          <w:szCs w:val="24"/>
        </w:rPr>
        <w:t>检查，当钻头触碰到套筒内</w:t>
      </w:r>
      <w:r>
        <w:rPr>
          <w:rFonts w:ascii="Times New Roman" w:hAnsi="Times New Roman" w:eastAsia="宋体" w:cs="Times New Roman"/>
          <w:spacing w:val="-3"/>
          <w:sz w:val="24"/>
          <w:szCs w:val="24"/>
        </w:rPr>
        <w:t>的钢筋发出异响时，应立即停止钻孔，钢筋表面最大损伤深度不应大于</w:t>
      </w:r>
      <w:r>
        <w:rPr>
          <w:rFonts w:ascii="Times New Roman" w:hAnsi="Times New Roman" w:eastAsia="Times New Roman" w:cs="Times New Roman"/>
          <w:spacing w:val="-3"/>
          <w:sz w:val="24"/>
          <w:szCs w:val="24"/>
        </w:rPr>
        <w:t>1.0mm</w:t>
      </w:r>
      <w:r>
        <w:rPr>
          <w:rFonts w:ascii="Times New Roman" w:hAnsi="Times New Roman" w:eastAsia="宋体" w:cs="Times New Roman"/>
          <w:spacing w:val="-3"/>
          <w:sz w:val="24"/>
          <w:szCs w:val="24"/>
        </w:rPr>
        <w:t>；</w:t>
      </w:r>
    </w:p>
    <w:p w14:paraId="10E6530D">
      <w:pPr>
        <w:spacing w:line="360" w:lineRule="auto"/>
        <w:ind w:left="18" w:right="62" w:firstLine="478"/>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采用钻孔内窥法检测钢筋插入情况，当通过内窥</w:t>
      </w:r>
      <w:r>
        <w:rPr>
          <w:rFonts w:ascii="Times New Roman" w:hAnsi="Times New Roman" w:eastAsia="宋体" w:cs="Times New Roman"/>
          <w:sz w:val="24"/>
          <w:szCs w:val="24"/>
        </w:rPr>
        <w:t>镜可以观察到套筒内的</w:t>
      </w:r>
      <w:r>
        <w:rPr>
          <w:rFonts w:ascii="Times New Roman" w:hAnsi="Times New Roman" w:eastAsia="宋体" w:cs="Times New Roman"/>
          <w:spacing w:val="-3"/>
          <w:sz w:val="24"/>
          <w:szCs w:val="24"/>
        </w:rPr>
        <w:t>钢筋或金属体，或者钻孔深度达到最大限值时，应立即停止钻孔，钻孔深度最大</w:t>
      </w:r>
      <w:r>
        <w:rPr>
          <w:rFonts w:ascii="Times New Roman" w:hAnsi="Times New Roman" w:eastAsia="宋体" w:cs="Times New Roman"/>
          <w:spacing w:val="-1"/>
          <w:sz w:val="24"/>
          <w:szCs w:val="24"/>
        </w:rPr>
        <w:t>限值的确定应符合下列规定：</w:t>
      </w:r>
    </w:p>
    <w:p w14:paraId="6F0CD5BD">
      <w:pPr>
        <w:spacing w:line="360" w:lineRule="auto"/>
        <w:ind w:left="1138" w:right="65" w:hanging="481"/>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1</w:t>
      </w:r>
      <w:r>
        <w:rPr>
          <w:rFonts w:ascii="Times New Roman" w:hAnsi="Times New Roman" w:eastAsia="宋体" w:cs="Times New Roman"/>
          <w:b/>
          <w:bCs/>
          <w:spacing w:val="-1"/>
          <w:sz w:val="24"/>
          <w:szCs w:val="24"/>
        </w:rPr>
        <w:t>）</w:t>
      </w:r>
      <w:r>
        <w:rPr>
          <w:rFonts w:ascii="Times New Roman" w:hAnsi="Times New Roman" w:eastAsia="宋体" w:cs="Times New Roman"/>
          <w:spacing w:val="-1"/>
          <w:sz w:val="24"/>
          <w:szCs w:val="24"/>
        </w:rPr>
        <w:t>当钻孔方向与混凝土表面垂直时，钻孔深度最大限值应按下式计算确</w:t>
      </w:r>
      <w:r>
        <w:rPr>
          <w:rFonts w:ascii="Times New Roman" w:hAnsi="Times New Roman" w:eastAsia="宋体" w:cs="Times New Roman"/>
          <w:spacing w:val="-18"/>
          <w:sz w:val="24"/>
          <w:szCs w:val="24"/>
        </w:rPr>
        <w:t>定：</w:t>
      </w:r>
    </w:p>
    <w:p w14:paraId="5A70A074">
      <w:pPr>
        <w:spacing w:before="75"/>
        <w:ind w:right="963"/>
        <w:jc w:val="center"/>
        <w:rPr>
          <w:rFonts w:ascii="Times New Roman" w:hAnsi="Times New Roman" w:eastAsia="宋体" w:cs="Times New Roman"/>
          <w:sz w:val="24"/>
          <w:szCs w:val="24"/>
        </w:rPr>
      </w:pPr>
      <w:r>
        <w:rPr>
          <w:rFonts w:ascii="Times New Roman" w:hAnsi="Times New Roman" w:eastAsia="Cambria Math" w:cs="Times New Roman"/>
          <w:spacing w:val="-1"/>
          <w:position w:val="-1"/>
          <w:sz w:val="24"/>
          <w:szCs w:val="24"/>
        </w:rPr>
        <w:t>L</w:t>
      </w:r>
      <w:r>
        <w:rPr>
          <w:rFonts w:ascii="Times New Roman" w:hAnsi="Times New Roman" w:eastAsia="Cambria Math" w:cs="Times New Roman"/>
          <w:spacing w:val="-1"/>
          <w:position w:val="-5"/>
          <w:sz w:val="17"/>
          <w:szCs w:val="17"/>
        </w:rPr>
        <w:t>max</w:t>
      </w:r>
      <w:r>
        <w:rPr>
          <w:rFonts w:ascii="Times New Roman" w:hAnsi="Times New Roman" w:eastAsia="Cambria Math" w:cs="Times New Roman"/>
          <w:spacing w:val="12"/>
          <w:position w:val="-5"/>
          <w:sz w:val="17"/>
          <w:szCs w:val="17"/>
        </w:rPr>
        <w:t xml:space="preserve">  </w:t>
      </w:r>
      <w:r>
        <w:rPr>
          <w:rFonts w:ascii="Times New Roman" w:hAnsi="Times New Roman" w:eastAsia="Cambria Math" w:cs="Times New Roman"/>
          <w:spacing w:val="-1"/>
          <w:position w:val="-1"/>
          <w:sz w:val="24"/>
          <w:szCs w:val="24"/>
        </w:rPr>
        <w:t>=</w:t>
      </w:r>
      <w:r>
        <w:rPr>
          <w:rFonts w:ascii="Times New Roman" w:hAnsi="Times New Roman" w:eastAsia="Cambria Math" w:cs="Times New Roman"/>
          <w:spacing w:val="26"/>
          <w:position w:val="-1"/>
          <w:sz w:val="24"/>
          <w:szCs w:val="24"/>
        </w:rPr>
        <w:t xml:space="preserve"> </w:t>
      </w:r>
      <w:r>
        <w:rPr>
          <w:rFonts w:ascii="Times New Roman" w:hAnsi="Times New Roman" w:eastAsia="Cambria Math" w:cs="Times New Roman"/>
          <w:spacing w:val="-1"/>
          <w:position w:val="-1"/>
          <w:sz w:val="24"/>
          <w:szCs w:val="24"/>
        </w:rPr>
        <w:t>c</w:t>
      </w:r>
      <w:r>
        <w:rPr>
          <w:rFonts w:ascii="Times New Roman" w:hAnsi="Times New Roman" w:eastAsia="Cambria Math" w:cs="Times New Roman"/>
          <w:spacing w:val="26"/>
          <w:position w:val="-1"/>
          <w:sz w:val="24"/>
          <w:szCs w:val="24"/>
        </w:rPr>
        <w:t xml:space="preserve"> </w:t>
      </w:r>
      <w:r>
        <w:rPr>
          <w:rFonts w:ascii="Times New Roman" w:hAnsi="Times New Roman" w:eastAsia="Cambria Math" w:cs="Times New Roman"/>
          <w:spacing w:val="-1"/>
          <w:position w:val="-1"/>
          <w:sz w:val="24"/>
          <w:szCs w:val="24"/>
        </w:rPr>
        <w:t xml:space="preserve">+ </w:t>
      </w:r>
      <w:r>
        <w:rPr>
          <w:rFonts w:ascii="Times New Roman" w:hAnsi="Times New Roman" w:cs="Times New Roman"/>
          <w:position w:val="-13"/>
          <w:sz w:val="24"/>
          <w:szCs w:val="24"/>
        </w:rPr>
        <w:drawing>
          <wp:inline distT="0" distB="0" distL="0" distR="0">
            <wp:extent cx="331470" cy="23876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25"/>
                    <a:stretch>
                      <a:fillRect/>
                    </a:stretch>
                  </pic:blipFill>
                  <pic:spPr>
                    <a:xfrm>
                      <a:off x="0" y="0"/>
                      <a:ext cx="331470" cy="239369"/>
                    </a:xfrm>
                    <a:prstGeom prst="rect">
                      <a:avLst/>
                    </a:prstGeom>
                  </pic:spPr>
                </pic:pic>
              </a:graphicData>
            </a:graphic>
          </wp:inline>
        </w:drawing>
      </w:r>
      <w:r>
        <w:rPr>
          <w:rFonts w:ascii="Times New Roman" w:hAnsi="Times New Roman" w:eastAsia="Cambria Math" w:cs="Times New Roman"/>
          <w:spacing w:val="17"/>
          <w:position w:val="-1"/>
          <w:sz w:val="24"/>
          <w:szCs w:val="24"/>
        </w:rPr>
        <w:t xml:space="preserve"> </w:t>
      </w:r>
      <w:r>
        <w:rPr>
          <w:rFonts w:ascii="Times New Roman" w:hAnsi="Times New Roman" w:eastAsia="Cambria Math" w:cs="Times New Roman"/>
          <w:spacing w:val="-1"/>
          <w:position w:val="-1"/>
          <w:sz w:val="24"/>
          <w:szCs w:val="24"/>
        </w:rPr>
        <w:t>−</w:t>
      </w:r>
      <w:r>
        <w:rPr>
          <w:rFonts w:ascii="Times New Roman" w:hAnsi="Times New Roman" w:eastAsia="Cambria Math" w:cs="Times New Roman"/>
          <w:spacing w:val="16"/>
          <w:position w:val="-1"/>
          <w:sz w:val="24"/>
          <w:szCs w:val="24"/>
        </w:rPr>
        <w:t xml:space="preserve"> </w:t>
      </w:r>
      <w:r>
        <w:rPr>
          <w:rFonts w:ascii="Times New Roman" w:hAnsi="Times New Roman" w:eastAsia="Cambria Math" w:cs="Times New Roman"/>
          <w:spacing w:val="-1"/>
          <w:position w:val="-1"/>
          <w:sz w:val="24"/>
          <w:szCs w:val="24"/>
        </w:rPr>
        <w:t>6</w:t>
      </w:r>
    </w:p>
    <w:p w14:paraId="2DC87874">
      <w:pPr>
        <w:spacing w:before="190" w:line="218" w:lineRule="auto"/>
        <w:ind w:left="25"/>
        <w:rPr>
          <w:rFonts w:ascii="Times New Roman" w:hAnsi="Times New Roman" w:eastAsia="宋体" w:cs="Times New Roman"/>
          <w:sz w:val="24"/>
          <w:szCs w:val="24"/>
        </w:rPr>
      </w:pPr>
      <w:r>
        <w:rPr>
          <w:rFonts w:ascii="Times New Roman" w:hAnsi="Times New Roman" w:eastAsia="宋体" w:cs="Times New Roman"/>
          <w:spacing w:val="-1"/>
          <w:sz w:val="24"/>
          <w:szCs w:val="24"/>
        </w:rPr>
        <w:t>式中：</w:t>
      </w:r>
      <w:r>
        <w:rPr>
          <w:rFonts w:ascii="Times New Roman" w:hAnsi="Times New Roman" w:eastAsia="Times New Roman" w:cs="Times New Roman"/>
          <w:i/>
          <w:iCs/>
          <w:spacing w:val="-1"/>
          <w:sz w:val="22"/>
        </w:rPr>
        <w:t>L</w:t>
      </w:r>
      <w:r>
        <w:rPr>
          <w:rFonts w:ascii="Times New Roman" w:hAnsi="Times New Roman" w:eastAsia="Times New Roman" w:cs="Times New Roman"/>
          <w:spacing w:val="-1"/>
          <w:position w:val="-6"/>
          <w:sz w:val="12"/>
          <w:szCs w:val="12"/>
        </w:rPr>
        <w:t>max</w:t>
      </w:r>
      <w:r>
        <w:rPr>
          <w:rFonts w:ascii="Times New Roman" w:hAnsi="Times New Roman" w:eastAsia="Times New Roman" w:cs="Times New Roman"/>
          <w:spacing w:val="15"/>
          <w:w w:val="102"/>
          <w:position w:val="-6"/>
          <w:sz w:val="12"/>
          <w:szCs w:val="12"/>
        </w:rPr>
        <w:t xml:space="preserve"> </w:t>
      </w:r>
      <w:r>
        <w:rPr>
          <w:rFonts w:ascii="Times New Roman" w:hAnsi="Times New Roman" w:eastAsia="Times New Roman" w:cs="Times New Roman"/>
          <w:spacing w:val="-1"/>
          <w:sz w:val="24"/>
          <w:szCs w:val="24"/>
        </w:rPr>
        <w:t>——</w:t>
      </w:r>
      <w:r>
        <w:rPr>
          <w:rFonts w:ascii="Times New Roman" w:hAnsi="Times New Roman" w:eastAsia="宋体" w:cs="Times New Roman"/>
          <w:spacing w:val="-1"/>
          <w:sz w:val="24"/>
          <w:szCs w:val="24"/>
        </w:rPr>
        <w:t>钻孔深度最大限值，应精确</w:t>
      </w:r>
      <w:r>
        <w:rPr>
          <w:rFonts w:ascii="Times New Roman" w:hAnsi="Times New Roman" w:eastAsia="宋体" w:cs="Times New Roman"/>
          <w:spacing w:val="-2"/>
          <w:sz w:val="24"/>
          <w:szCs w:val="24"/>
        </w:rPr>
        <w:t>至</w:t>
      </w:r>
      <w:r>
        <w:rPr>
          <w:rFonts w:ascii="Times New Roman" w:hAnsi="Times New Roman" w:eastAsia="宋体" w:cs="Times New Roman"/>
          <w:spacing w:val="-32"/>
          <w:sz w:val="24"/>
          <w:szCs w:val="24"/>
        </w:rPr>
        <w:t xml:space="preserve"> </w:t>
      </w:r>
      <w:r>
        <w:rPr>
          <w:rFonts w:ascii="Times New Roman" w:hAnsi="Times New Roman" w:eastAsia="Times New Roman" w:cs="Times New Roman"/>
          <w:spacing w:val="-2"/>
          <w:sz w:val="24"/>
          <w:szCs w:val="24"/>
        </w:rPr>
        <w:t>1mm</w:t>
      </w:r>
      <w:r>
        <w:rPr>
          <w:rFonts w:ascii="Times New Roman" w:hAnsi="Times New Roman" w:eastAsia="宋体" w:cs="Times New Roman"/>
          <w:spacing w:val="-2"/>
          <w:sz w:val="24"/>
          <w:szCs w:val="24"/>
        </w:rPr>
        <w:t>；</w:t>
      </w:r>
    </w:p>
    <w:p w14:paraId="7EC1CCB5">
      <w:pPr>
        <w:spacing w:before="218" w:line="350" w:lineRule="auto"/>
        <w:ind w:left="834" w:right="1312" w:firstLine="4"/>
        <w:rPr>
          <w:rFonts w:ascii="Times New Roman" w:hAnsi="Times New Roman" w:eastAsia="宋体" w:cs="Times New Roman"/>
          <w:sz w:val="24"/>
          <w:szCs w:val="24"/>
        </w:rPr>
      </w:pPr>
      <w:r>
        <w:rPr>
          <w:rFonts w:ascii="Times New Roman" w:hAnsi="Times New Roman" w:eastAsia="Times New Roman" w:cs="Times New Roman"/>
          <w:i/>
          <w:iCs/>
          <w:spacing w:val="-3"/>
          <w:sz w:val="23"/>
          <w:szCs w:val="23"/>
        </w:rPr>
        <w:t>c</w:t>
      </w:r>
      <w:r>
        <w:rPr>
          <w:rFonts w:ascii="Times New Roman" w:hAnsi="Times New Roman" w:eastAsia="Times New Roman" w:cs="Times New Roman"/>
          <w:i/>
          <w:iCs/>
          <w:spacing w:val="3"/>
          <w:sz w:val="23"/>
          <w:szCs w:val="23"/>
        </w:rPr>
        <w:t xml:space="preserve"> </w:t>
      </w:r>
      <w:r>
        <w:rPr>
          <w:rFonts w:ascii="Times New Roman" w:hAnsi="Times New Roman" w:eastAsia="Times New Roman" w:cs="Times New Roman"/>
          <w:spacing w:val="-3"/>
          <w:sz w:val="24"/>
          <w:szCs w:val="24"/>
        </w:rPr>
        <w:t>——</w:t>
      </w:r>
      <w:r>
        <w:rPr>
          <w:rFonts w:ascii="Times New Roman" w:hAnsi="Times New Roman" w:eastAsia="宋体" w:cs="Times New Roman"/>
          <w:spacing w:val="-3"/>
          <w:sz w:val="24"/>
          <w:szCs w:val="24"/>
        </w:rPr>
        <w:t>套筒部位混凝土保护层厚度实测值，应精确至</w:t>
      </w:r>
      <w:r>
        <w:rPr>
          <w:rFonts w:ascii="Times New Roman" w:hAnsi="Times New Roman" w:eastAsia="宋体" w:cs="Times New Roman"/>
          <w:spacing w:val="-32"/>
          <w:sz w:val="24"/>
          <w:szCs w:val="24"/>
        </w:rPr>
        <w:t xml:space="preserve"> </w:t>
      </w:r>
      <w:r>
        <w:rPr>
          <w:rFonts w:ascii="Times New Roman" w:hAnsi="Times New Roman" w:eastAsia="Times New Roman" w:cs="Times New Roman"/>
          <w:spacing w:val="-3"/>
          <w:sz w:val="24"/>
          <w:szCs w:val="24"/>
        </w:rPr>
        <w:t>1mm</w:t>
      </w:r>
      <w:r>
        <w:rPr>
          <w:rFonts w:ascii="Times New Roman" w:hAnsi="Times New Roman" w:eastAsia="宋体" w:cs="Times New Roman"/>
          <w:spacing w:val="-3"/>
          <w:sz w:val="24"/>
          <w:szCs w:val="24"/>
        </w:rPr>
        <w:t>；</w:t>
      </w:r>
      <w:r>
        <w:rPr>
          <w:rFonts w:ascii="Times New Roman" w:hAnsi="Times New Roman" w:eastAsia="宋体" w:cs="Times New Roman"/>
          <w:sz w:val="24"/>
          <w:szCs w:val="24"/>
        </w:rPr>
        <w:t xml:space="preserve"> </w:t>
      </w:r>
      <w:r>
        <w:rPr>
          <w:rFonts w:ascii="Times New Roman" w:hAnsi="Times New Roman" w:eastAsia="Times New Roman" w:cs="Times New Roman"/>
          <w:i/>
          <w:iCs/>
          <w:spacing w:val="2"/>
          <w:sz w:val="22"/>
        </w:rPr>
        <w:t>d</w:t>
      </w:r>
      <w:r>
        <w:rPr>
          <w:rFonts w:ascii="Times New Roman" w:hAnsi="Times New Roman" w:eastAsia="Times New Roman" w:cs="Times New Roman"/>
          <w:spacing w:val="2"/>
          <w:position w:val="-6"/>
          <w:sz w:val="12"/>
          <w:szCs w:val="12"/>
        </w:rPr>
        <w:t xml:space="preserve">1  </w:t>
      </w:r>
      <w:r>
        <w:rPr>
          <w:rFonts w:ascii="Times New Roman" w:hAnsi="Times New Roman" w:eastAsia="宋体" w:cs="Times New Roman"/>
          <w:spacing w:val="2"/>
          <w:sz w:val="24"/>
          <w:szCs w:val="24"/>
        </w:rPr>
        <w:t>、</w:t>
      </w:r>
      <w:r>
        <w:rPr>
          <w:rFonts w:ascii="Times New Roman" w:hAnsi="Times New Roman" w:eastAsia="Times New Roman" w:cs="Times New Roman"/>
          <w:i/>
          <w:iCs/>
          <w:spacing w:val="2"/>
          <w:sz w:val="22"/>
        </w:rPr>
        <w:t>d</w:t>
      </w:r>
      <w:r>
        <w:rPr>
          <w:rFonts w:ascii="Times New Roman" w:hAnsi="Times New Roman" w:eastAsia="Times New Roman" w:cs="Times New Roman"/>
          <w:spacing w:val="2"/>
          <w:position w:val="-6"/>
          <w:sz w:val="12"/>
          <w:szCs w:val="12"/>
        </w:rPr>
        <w:t>2</w:t>
      </w:r>
      <w:r>
        <w:rPr>
          <w:rFonts w:ascii="Times New Roman" w:hAnsi="Times New Roman" w:eastAsia="Times New Roman" w:cs="Times New Roman"/>
          <w:spacing w:val="19"/>
          <w:position w:val="-6"/>
          <w:sz w:val="12"/>
          <w:szCs w:val="12"/>
        </w:rPr>
        <w:t xml:space="preserve"> </w:t>
      </w:r>
      <w:r>
        <w:rPr>
          <w:rFonts w:ascii="Times New Roman" w:hAnsi="Times New Roman" w:eastAsia="Times New Roman" w:cs="Times New Roman"/>
          <w:spacing w:val="2"/>
          <w:sz w:val="24"/>
          <w:szCs w:val="24"/>
        </w:rPr>
        <w:t>——</w:t>
      </w:r>
      <w:r>
        <w:rPr>
          <w:rFonts w:ascii="Times New Roman" w:hAnsi="Times New Roman" w:eastAsia="宋体" w:cs="Times New Roman"/>
          <w:spacing w:val="2"/>
          <w:sz w:val="24"/>
          <w:szCs w:val="24"/>
        </w:rPr>
        <w:t>灌浆套筒外径、最小内径，应精确至</w:t>
      </w:r>
      <w:r>
        <w:rPr>
          <w:rFonts w:ascii="Times New Roman" w:hAnsi="Times New Roman" w:eastAsia="宋体" w:cs="Times New Roman"/>
          <w:spacing w:val="-52"/>
          <w:sz w:val="24"/>
          <w:szCs w:val="24"/>
        </w:rPr>
        <w:t xml:space="preserve"> </w:t>
      </w:r>
      <w:r>
        <w:rPr>
          <w:rFonts w:ascii="Times New Roman" w:hAnsi="Times New Roman" w:eastAsia="Times New Roman" w:cs="Times New Roman"/>
          <w:spacing w:val="2"/>
          <w:sz w:val="24"/>
          <w:szCs w:val="24"/>
        </w:rPr>
        <w:t>0.1</w:t>
      </w:r>
      <w:r>
        <w:rPr>
          <w:rFonts w:ascii="Times New Roman" w:hAnsi="Times New Roman" w:eastAsia="Times New Roman" w:cs="Times New Roman"/>
          <w:sz w:val="24"/>
          <w:szCs w:val="24"/>
        </w:rPr>
        <w:t>mm</w:t>
      </w:r>
      <w:r>
        <w:rPr>
          <w:rFonts w:ascii="Times New Roman" w:hAnsi="Times New Roman" w:eastAsia="宋体" w:cs="Times New Roman"/>
          <w:spacing w:val="2"/>
          <w:sz w:val="24"/>
          <w:szCs w:val="24"/>
        </w:rPr>
        <w:t>。</w:t>
      </w:r>
    </w:p>
    <w:p w14:paraId="6BD74266">
      <w:pPr>
        <w:spacing w:before="59" w:line="289" w:lineRule="auto"/>
        <w:ind w:left="1132" w:right="12" w:hanging="485"/>
        <w:rPr>
          <w:rFonts w:ascii="Times New Roman" w:hAnsi="Times New Roman" w:eastAsia="宋体" w:cs="Times New Roman"/>
          <w:sz w:val="24"/>
          <w:szCs w:val="24"/>
        </w:rPr>
      </w:pPr>
      <w:r>
        <w:rPr>
          <w:rFonts w:ascii="Times New Roman" w:hAnsi="Times New Roman" w:eastAsia="Times New Roman" w:cs="Times New Roman"/>
          <w:b/>
          <w:bCs/>
          <w:sz w:val="24"/>
          <w:szCs w:val="24"/>
        </w:rPr>
        <w:t>2</w:t>
      </w:r>
      <w:r>
        <w:rPr>
          <w:rFonts w:ascii="Times New Roman" w:hAnsi="Times New Roman" w:eastAsia="宋体" w:cs="Times New Roman"/>
          <w:b/>
          <w:bCs/>
          <w:sz w:val="24"/>
          <w:szCs w:val="24"/>
        </w:rPr>
        <w:t>）</w:t>
      </w:r>
      <w:r>
        <w:rPr>
          <w:rFonts w:ascii="Times New Roman" w:hAnsi="Times New Roman" w:eastAsia="宋体" w:cs="Times New Roman"/>
          <w:sz w:val="24"/>
          <w:szCs w:val="24"/>
        </w:rPr>
        <w:t>当钻孔方向与混凝土表面不垂直时，钻孔深度最</w:t>
      </w:r>
      <w:r>
        <w:rPr>
          <w:rFonts w:ascii="Times New Roman" w:hAnsi="Times New Roman" w:eastAsia="宋体" w:cs="Times New Roman"/>
          <w:spacing w:val="-1"/>
          <w:sz w:val="24"/>
          <w:szCs w:val="24"/>
        </w:rPr>
        <w:t>大限值应根据几何角</w:t>
      </w:r>
      <w:r>
        <w:rPr>
          <w:rFonts w:ascii="Times New Roman" w:hAnsi="Times New Roman" w:eastAsia="宋体" w:cs="Times New Roman"/>
          <w:spacing w:val="-3"/>
          <w:sz w:val="24"/>
          <w:szCs w:val="24"/>
        </w:rPr>
        <w:t>度对公式（</w:t>
      </w:r>
      <w:r>
        <w:rPr>
          <w:rFonts w:ascii="Times New Roman" w:hAnsi="Times New Roman" w:eastAsia="Times New Roman" w:cs="Times New Roman"/>
          <w:spacing w:val="-3"/>
          <w:sz w:val="24"/>
          <w:szCs w:val="24"/>
        </w:rPr>
        <w:t>G.0.5</w:t>
      </w:r>
      <w:r>
        <w:rPr>
          <w:rFonts w:ascii="Times New Roman" w:hAnsi="Times New Roman" w:eastAsia="宋体" w:cs="Times New Roman"/>
          <w:spacing w:val="-3"/>
          <w:sz w:val="24"/>
          <w:szCs w:val="24"/>
        </w:rPr>
        <w:t>）进行换算。</w:t>
      </w:r>
    </w:p>
    <w:p w14:paraId="3C1B2CA1">
      <w:pPr>
        <w:spacing w:before="181" w:line="289" w:lineRule="auto"/>
        <w:ind w:left="19" w:right="10" w:firstLine="480"/>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在钻孔深度达到最大限值的情况下，若未见</w:t>
      </w:r>
      <w:r>
        <w:rPr>
          <w:rFonts w:ascii="Times New Roman" w:hAnsi="Times New Roman" w:eastAsia="宋体" w:cs="Times New Roman"/>
          <w:sz w:val="24"/>
          <w:szCs w:val="24"/>
        </w:rPr>
        <w:t xml:space="preserve">套筒内的钢筋或金属体，宜 </w:t>
      </w:r>
      <w:r>
        <w:rPr>
          <w:rFonts w:ascii="Times New Roman" w:hAnsi="Times New Roman" w:eastAsia="宋体" w:cs="Times New Roman"/>
          <w:spacing w:val="-3"/>
          <w:sz w:val="24"/>
          <w:szCs w:val="24"/>
        </w:rPr>
        <w:t>采用更大直径的钻头对套筒内部浆料进行扩孔；</w:t>
      </w:r>
    </w:p>
    <w:p w14:paraId="798BF3C7">
      <w:pPr>
        <w:spacing w:before="181" w:line="290" w:lineRule="auto"/>
        <w:ind w:left="32" w:right="10" w:firstLine="469"/>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钻孔完成后，应采用毛刷、气吹等工</w:t>
      </w:r>
      <w:r>
        <w:rPr>
          <w:rFonts w:ascii="Times New Roman" w:hAnsi="Times New Roman" w:eastAsia="宋体" w:cs="Times New Roman"/>
          <w:sz w:val="24"/>
          <w:szCs w:val="24"/>
        </w:rPr>
        <w:t>具对孔道进行清理，确保检测通道</w:t>
      </w:r>
      <w:r>
        <w:rPr>
          <w:rFonts w:ascii="Times New Roman" w:hAnsi="Times New Roman" w:eastAsia="宋体" w:cs="Times New Roman"/>
          <w:spacing w:val="-13"/>
          <w:sz w:val="24"/>
          <w:szCs w:val="24"/>
        </w:rPr>
        <w:t>畅通。</w:t>
      </w:r>
    </w:p>
    <w:p w14:paraId="09140A97">
      <w:pPr>
        <w:spacing w:before="180" w:line="220" w:lineRule="auto"/>
        <w:ind w:left="21"/>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G.0.6  </w:t>
      </w:r>
      <w:r>
        <w:rPr>
          <w:rFonts w:ascii="Times New Roman" w:hAnsi="Times New Roman" w:eastAsia="宋体" w:cs="Times New Roman"/>
          <w:spacing w:val="-3"/>
          <w:sz w:val="24"/>
          <w:szCs w:val="24"/>
        </w:rPr>
        <w:t>灌浆饱满性的检测应符合下列规定：</w:t>
      </w:r>
    </w:p>
    <w:p w14:paraId="60E6E88B">
      <w:pPr>
        <w:spacing w:before="181" w:line="289" w:lineRule="auto"/>
        <w:ind w:left="24" w:right="10" w:firstLine="485"/>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沿检测通道伸入内窥镜头，观察内部饱满情况，若灌浆不饱满，应测量</w:t>
      </w:r>
      <w:r>
        <w:rPr>
          <w:rFonts w:ascii="Times New Roman" w:hAnsi="Times New Roman" w:eastAsia="宋体" w:cs="Times New Roman"/>
          <w:spacing w:val="-2"/>
          <w:sz w:val="24"/>
          <w:szCs w:val="24"/>
        </w:rPr>
        <w:t>不饱满的缺陷长度，并应精确至</w:t>
      </w:r>
      <w:r>
        <w:rPr>
          <w:rFonts w:ascii="Times New Roman" w:hAnsi="Times New Roman" w:eastAsia="Times New Roman" w:cs="Times New Roman"/>
          <w:spacing w:val="-2"/>
          <w:sz w:val="24"/>
          <w:szCs w:val="24"/>
        </w:rPr>
        <w:t>0.1mm</w:t>
      </w:r>
      <w:r>
        <w:rPr>
          <w:rFonts w:ascii="Times New Roman" w:hAnsi="Times New Roman" w:eastAsia="宋体" w:cs="Times New Roman"/>
          <w:spacing w:val="-2"/>
          <w:sz w:val="24"/>
          <w:szCs w:val="24"/>
        </w:rPr>
        <w:t>；</w:t>
      </w:r>
    </w:p>
    <w:p w14:paraId="1574045A">
      <w:pPr>
        <w:spacing w:before="182" w:line="22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当灌浆料顶部界面不低于套筒出浆孔时，应判定为灌浆饱满；</w:t>
      </w:r>
    </w:p>
    <w:p w14:paraId="1ED79ABC">
      <w:pPr>
        <w:spacing w:before="182" w:line="289" w:lineRule="auto"/>
        <w:ind w:left="23" w:right="10" w:firstLine="473"/>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当灌浆料顶部界面低于套筒出浆孔时，应判定为</w:t>
      </w:r>
      <w:r>
        <w:rPr>
          <w:rFonts w:ascii="Times New Roman" w:hAnsi="Times New Roman" w:eastAsia="宋体" w:cs="Times New Roman"/>
          <w:sz w:val="24"/>
          <w:szCs w:val="24"/>
        </w:rPr>
        <w:t>灌浆不饱满，并应给出</w:t>
      </w:r>
      <w:r>
        <w:rPr>
          <w:rFonts w:ascii="Times New Roman" w:hAnsi="Times New Roman" w:eastAsia="宋体" w:cs="Times New Roman"/>
          <w:spacing w:val="-2"/>
          <w:sz w:val="24"/>
          <w:szCs w:val="24"/>
        </w:rPr>
        <w:t>灌浆不饱满的缺陷长度（图</w:t>
      </w:r>
      <w:r>
        <w:rPr>
          <w:rFonts w:ascii="Times New Roman" w:hAnsi="Times New Roman" w:eastAsia="Times New Roman" w:cs="Times New Roman"/>
          <w:spacing w:val="-2"/>
          <w:sz w:val="24"/>
          <w:szCs w:val="24"/>
        </w:rPr>
        <w:t>G.0.6</w:t>
      </w:r>
      <w:r>
        <w:rPr>
          <w:rFonts w:ascii="Times New Roman" w:hAnsi="Times New Roman" w:eastAsia="宋体" w:cs="Times New Roman"/>
          <w:spacing w:val="-2"/>
          <w:sz w:val="24"/>
          <w:szCs w:val="24"/>
        </w:rPr>
        <w:t>）。</w:t>
      </w:r>
    </w:p>
    <w:p w14:paraId="5057CDF3">
      <w:pPr>
        <w:spacing w:before="146" w:line="5101" w:lineRule="exact"/>
        <w:ind w:firstLine="1767"/>
        <w:rPr>
          <w:rFonts w:ascii="Times New Roman" w:hAnsi="Times New Roman" w:cs="Times New Roman"/>
        </w:rPr>
      </w:pPr>
      <w:r>
        <w:rPr>
          <w:rFonts w:ascii="Times New Roman" w:hAnsi="Times New Roman" w:cs="Times New Roman"/>
          <w:position w:val="-102"/>
        </w:rPr>
        <w:drawing>
          <wp:inline distT="0" distB="0" distL="0" distR="0">
            <wp:extent cx="2519680" cy="2699385"/>
            <wp:effectExtent l="0" t="0" r="0" b="5715"/>
            <wp:docPr id="76" name="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 76"/>
                    <pic:cNvPicPr>
                      <a:picLocks noChangeAspect="1"/>
                    </pic:cNvPicPr>
                  </pic:nvPicPr>
                  <pic:blipFill>
                    <a:blip r:embed="rId26"/>
                    <a:stretch>
                      <a:fillRect/>
                    </a:stretch>
                  </pic:blipFill>
                  <pic:spPr>
                    <a:xfrm>
                      <a:off x="0" y="0"/>
                      <a:ext cx="2520000" cy="2700005"/>
                    </a:xfrm>
                    <a:prstGeom prst="rect">
                      <a:avLst/>
                    </a:prstGeom>
                  </pic:spPr>
                </pic:pic>
              </a:graphicData>
            </a:graphic>
          </wp:inline>
        </w:drawing>
      </w:r>
    </w:p>
    <w:p w14:paraId="5384D132">
      <w:pPr>
        <w:spacing w:line="255" w:lineRule="auto"/>
        <w:rPr>
          <w:rFonts w:ascii="Times New Roman" w:hAnsi="Times New Roman" w:cs="Times New Roman"/>
        </w:rPr>
      </w:pPr>
    </w:p>
    <w:p w14:paraId="295A56EA">
      <w:pPr>
        <w:spacing w:line="256" w:lineRule="auto"/>
        <w:rPr>
          <w:rFonts w:ascii="Times New Roman" w:hAnsi="Times New Roman" w:cs="Times New Roman"/>
        </w:rPr>
      </w:pPr>
    </w:p>
    <w:p w14:paraId="09C50A21">
      <w:pPr>
        <w:spacing w:before="69" w:line="220" w:lineRule="auto"/>
        <w:ind w:left="1935"/>
        <w:rPr>
          <w:rFonts w:ascii="Times New Roman" w:hAnsi="Times New Roman" w:eastAsia="宋体" w:cs="Times New Roman"/>
        </w:rPr>
      </w:pPr>
      <w:r>
        <w:rPr>
          <w:rFonts w:ascii="Times New Roman" w:hAnsi="Times New Roman" w:eastAsia="Times New Roman" w:cs="Times New Roman"/>
          <w:spacing w:val="-3"/>
          <w:szCs w:val="21"/>
        </w:rPr>
        <w:t>1—</w:t>
      </w:r>
      <w:r>
        <w:rPr>
          <w:rFonts w:ascii="Times New Roman" w:hAnsi="Times New Roman" w:eastAsia="宋体" w:cs="Times New Roman"/>
          <w:spacing w:val="-3"/>
          <w:szCs w:val="21"/>
        </w:rPr>
        <w:t>预制构件；</w:t>
      </w:r>
      <w:r>
        <w:rPr>
          <w:rFonts w:ascii="Times New Roman" w:hAnsi="Times New Roman" w:eastAsia="Times New Roman" w:cs="Times New Roman"/>
          <w:spacing w:val="-3"/>
          <w:szCs w:val="21"/>
        </w:rPr>
        <w:t>2—</w:t>
      </w:r>
      <w:r>
        <w:rPr>
          <w:rFonts w:ascii="Times New Roman" w:hAnsi="Times New Roman" w:eastAsia="宋体" w:cs="Times New Roman"/>
          <w:spacing w:val="-3"/>
          <w:szCs w:val="21"/>
        </w:rPr>
        <w:t>灌浆套筒；</w:t>
      </w:r>
      <w:r>
        <w:rPr>
          <w:rFonts w:ascii="Times New Roman" w:hAnsi="Times New Roman" w:eastAsia="Times New Roman" w:cs="Times New Roman"/>
          <w:spacing w:val="-3"/>
          <w:szCs w:val="21"/>
        </w:rPr>
        <w:t>3—</w:t>
      </w:r>
      <w:r>
        <w:rPr>
          <w:rFonts w:ascii="Times New Roman" w:hAnsi="Times New Roman" w:eastAsia="宋体" w:cs="Times New Roman"/>
          <w:spacing w:val="-3"/>
          <w:szCs w:val="21"/>
        </w:rPr>
        <w:t>检测通道下沿；</w:t>
      </w:r>
    </w:p>
    <w:p w14:paraId="67225387">
      <w:pPr>
        <w:spacing w:before="41" w:line="220" w:lineRule="auto"/>
        <w:ind w:left="1166"/>
        <w:rPr>
          <w:rFonts w:ascii="Times New Roman" w:hAnsi="Times New Roman" w:eastAsia="宋体" w:cs="Times New Roman"/>
        </w:rPr>
      </w:pPr>
      <w:r>
        <w:rPr>
          <w:rFonts w:ascii="Times New Roman" w:hAnsi="Times New Roman" w:eastAsia="Times New Roman" w:cs="Times New Roman"/>
          <w:szCs w:val="21"/>
        </w:rPr>
        <w:t>4—</w:t>
      </w:r>
      <w:r>
        <w:rPr>
          <w:rFonts w:ascii="Times New Roman" w:hAnsi="Times New Roman" w:eastAsia="宋体" w:cs="Times New Roman"/>
          <w:szCs w:val="21"/>
        </w:rPr>
        <w:t>内窥镜；</w:t>
      </w:r>
      <w:r>
        <w:rPr>
          <w:rFonts w:ascii="Times New Roman" w:hAnsi="Times New Roman" w:eastAsia="Times New Roman" w:cs="Times New Roman"/>
          <w:szCs w:val="21"/>
        </w:rPr>
        <w:t>5—</w:t>
      </w:r>
      <w:r>
        <w:rPr>
          <w:rFonts w:ascii="Times New Roman" w:hAnsi="Times New Roman" w:eastAsia="宋体" w:cs="Times New Roman"/>
          <w:szCs w:val="21"/>
        </w:rPr>
        <w:t>测量镜头；</w:t>
      </w:r>
      <w:r>
        <w:rPr>
          <w:rFonts w:ascii="Times New Roman" w:hAnsi="Times New Roman" w:eastAsia="Times New Roman" w:cs="Times New Roman"/>
          <w:szCs w:val="21"/>
        </w:rPr>
        <w:t>L—</w:t>
      </w:r>
      <w:r>
        <w:rPr>
          <w:rFonts w:ascii="Times New Roman" w:hAnsi="Times New Roman" w:eastAsia="宋体" w:cs="Times New Roman"/>
          <w:szCs w:val="21"/>
        </w:rPr>
        <w:t>灌浆料顶部界面距套</w:t>
      </w:r>
      <w:r>
        <w:rPr>
          <w:rFonts w:ascii="Times New Roman" w:hAnsi="Times New Roman" w:eastAsia="宋体" w:cs="Times New Roman"/>
          <w:spacing w:val="-1"/>
          <w:szCs w:val="21"/>
        </w:rPr>
        <w:t>筒出浆孔高度</w:t>
      </w:r>
    </w:p>
    <w:p w14:paraId="2AEB3D15">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图 G.0.6  内窥法检测套筒灌浆饱满性示意图</w:t>
      </w:r>
    </w:p>
    <w:p w14:paraId="1D931CB5">
      <w:pPr>
        <w:spacing w:before="164" w:line="220" w:lineRule="auto"/>
        <w:ind w:left="21"/>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G.0.7  </w:t>
      </w:r>
      <w:r>
        <w:rPr>
          <w:rFonts w:ascii="Times New Roman" w:hAnsi="Times New Roman" w:eastAsia="宋体" w:cs="Times New Roman"/>
          <w:spacing w:val="-2"/>
          <w:sz w:val="24"/>
          <w:szCs w:val="24"/>
        </w:rPr>
        <w:t>半灌浆套筒钢筋插入情况的检测应符合下列规定：</w:t>
      </w:r>
    </w:p>
    <w:p w14:paraId="2FC10992">
      <w:pPr>
        <w:spacing w:line="360" w:lineRule="auto"/>
        <w:ind w:left="25" w:right="63" w:firstLine="484"/>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1  </w:t>
      </w:r>
      <w:r>
        <w:rPr>
          <w:rFonts w:ascii="Times New Roman" w:hAnsi="Times New Roman" w:eastAsia="宋体" w:cs="Times New Roman"/>
          <w:spacing w:val="-1"/>
          <w:sz w:val="24"/>
          <w:szCs w:val="24"/>
        </w:rPr>
        <w:t>应先沿出浆孔道进行钻孔检测，若出浆孔道处判定为套筒内未</w:t>
      </w:r>
      <w:r>
        <w:rPr>
          <w:rFonts w:ascii="Times New Roman" w:hAnsi="Times New Roman" w:eastAsia="宋体" w:cs="Times New Roman"/>
          <w:spacing w:val="-2"/>
          <w:sz w:val="24"/>
          <w:szCs w:val="24"/>
        </w:rPr>
        <w:t>见钢筋，</w:t>
      </w:r>
      <w:r>
        <w:rPr>
          <w:rFonts w:ascii="Times New Roman" w:hAnsi="Times New Roman" w:eastAsia="宋体" w:cs="Times New Roman"/>
          <w:spacing w:val="-5"/>
          <w:sz w:val="24"/>
          <w:szCs w:val="24"/>
        </w:rPr>
        <w:t>则应再沿灌浆孔道进行钻孔检测；</w:t>
      </w:r>
    </w:p>
    <w:p w14:paraId="1B98FA43">
      <w:pPr>
        <w:spacing w:line="360" w:lineRule="auto"/>
        <w:ind w:left="23" w:right="10" w:firstLine="475"/>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沿检测通道伸入内窥镜头，当可以直接观察</w:t>
      </w:r>
      <w:r>
        <w:rPr>
          <w:rFonts w:ascii="Times New Roman" w:hAnsi="Times New Roman" w:eastAsia="宋体" w:cs="Times New Roman"/>
          <w:sz w:val="24"/>
          <w:szCs w:val="24"/>
        </w:rPr>
        <w:t>到套筒内的钢筋时，应判定</w:t>
      </w:r>
      <w:r>
        <w:rPr>
          <w:rFonts w:ascii="Times New Roman" w:hAnsi="Times New Roman" w:eastAsia="宋体" w:cs="Times New Roman"/>
          <w:spacing w:val="-2"/>
          <w:sz w:val="24"/>
          <w:szCs w:val="24"/>
        </w:rPr>
        <w:t>为套筒内可见钢筋；</w:t>
      </w:r>
    </w:p>
    <w:p w14:paraId="56C5961C">
      <w:pPr>
        <w:spacing w:line="360" w:lineRule="auto"/>
        <w:ind w:left="21" w:right="10" w:firstLine="475"/>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当通过内窥镜无法判断套筒内所见金属体是否为</w:t>
      </w:r>
      <w:r>
        <w:rPr>
          <w:rFonts w:ascii="Times New Roman" w:hAnsi="Times New Roman" w:eastAsia="宋体" w:cs="Times New Roman"/>
          <w:sz w:val="24"/>
          <w:szCs w:val="24"/>
        </w:rPr>
        <w:t>钢筋时，应通过测量钻</w:t>
      </w:r>
      <w:r>
        <w:rPr>
          <w:rFonts w:ascii="Times New Roman" w:hAnsi="Times New Roman" w:eastAsia="宋体" w:cs="Times New Roman"/>
          <w:spacing w:val="-2"/>
          <w:sz w:val="24"/>
          <w:szCs w:val="24"/>
        </w:rPr>
        <w:t>孔深度确定所见金属体距混凝土表面的垂直距离，再应按下列要求进行判定：</w:t>
      </w:r>
    </w:p>
    <w:p w14:paraId="751C8BBB">
      <w:pPr>
        <w:spacing w:line="360" w:lineRule="auto"/>
        <w:ind w:left="1134" w:right="12" w:hanging="477"/>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1</w:t>
      </w:r>
      <w:r>
        <w:rPr>
          <w:rFonts w:ascii="Times New Roman" w:hAnsi="Times New Roman" w:eastAsia="宋体" w:cs="Times New Roman"/>
          <w:spacing w:val="-1"/>
          <w:sz w:val="24"/>
          <w:szCs w:val="24"/>
        </w:rPr>
        <w:t>）若根据套筒内所见金属体距混凝土表面的垂直距离判断套筒内所见金</w:t>
      </w:r>
      <w:r>
        <w:rPr>
          <w:rFonts w:ascii="Times New Roman" w:hAnsi="Times New Roman" w:eastAsia="宋体" w:cs="Times New Roman"/>
          <w:spacing w:val="-3"/>
          <w:sz w:val="24"/>
          <w:szCs w:val="24"/>
        </w:rPr>
        <w:t>属体不是套筒内壁，则可判定为套筒内有钢筋；</w:t>
      </w:r>
    </w:p>
    <w:p w14:paraId="632983C9">
      <w:pPr>
        <w:spacing w:line="360" w:lineRule="auto"/>
        <w:ind w:left="1134" w:right="12" w:hanging="487"/>
        <w:rPr>
          <w:rFonts w:ascii="Times New Roman" w:hAnsi="Times New Roman" w:eastAsia="宋体" w:cs="Times New Roman"/>
          <w:sz w:val="24"/>
          <w:szCs w:val="24"/>
        </w:rPr>
      </w:pPr>
      <w:r>
        <w:rPr>
          <w:rFonts w:ascii="Times New Roman" w:hAnsi="Times New Roman" w:eastAsia="Times New Roman" w:cs="Times New Roman"/>
          <w:b/>
          <w:bCs/>
          <w:sz w:val="24"/>
          <w:szCs w:val="24"/>
        </w:rPr>
        <w:t>2</w:t>
      </w:r>
      <w:r>
        <w:rPr>
          <w:rFonts w:ascii="Times New Roman" w:hAnsi="Times New Roman" w:eastAsia="宋体" w:cs="Times New Roman"/>
          <w:sz w:val="24"/>
          <w:szCs w:val="24"/>
        </w:rPr>
        <w:t>）若根据套筒内所见金属体距混凝土表面的垂直距离判断</w:t>
      </w:r>
      <w:r>
        <w:rPr>
          <w:rFonts w:ascii="Times New Roman" w:hAnsi="Times New Roman" w:eastAsia="宋体" w:cs="Times New Roman"/>
          <w:spacing w:val="-1"/>
          <w:sz w:val="24"/>
          <w:szCs w:val="24"/>
        </w:rPr>
        <w:t>套筒内所见金</w:t>
      </w:r>
      <w:r>
        <w:rPr>
          <w:rFonts w:ascii="Times New Roman" w:hAnsi="Times New Roman" w:eastAsia="宋体" w:cs="Times New Roman"/>
          <w:spacing w:val="-3"/>
          <w:sz w:val="24"/>
          <w:szCs w:val="24"/>
        </w:rPr>
        <w:t>属体是套筒内壁，则应判定为套筒内未见钢筋；</w:t>
      </w:r>
    </w:p>
    <w:p w14:paraId="4AB1A3CA">
      <w:pPr>
        <w:spacing w:line="360" w:lineRule="auto"/>
        <w:ind w:left="1132" w:right="66" w:hanging="487"/>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3</w:t>
      </w:r>
      <w:r>
        <w:rPr>
          <w:rFonts w:ascii="Times New Roman" w:hAnsi="Times New Roman" w:eastAsia="宋体" w:cs="Times New Roman"/>
          <w:spacing w:val="-2"/>
          <w:sz w:val="24"/>
          <w:szCs w:val="24"/>
        </w:rPr>
        <w:t>）若根据测量钻孔深度不能判断套筒内所见金属体是否为套筒内壁时，</w:t>
      </w:r>
      <w:r>
        <w:rPr>
          <w:rFonts w:ascii="Times New Roman" w:hAnsi="Times New Roman" w:eastAsia="宋体" w:cs="Times New Roman"/>
          <w:spacing w:val="-3"/>
          <w:sz w:val="24"/>
          <w:szCs w:val="24"/>
        </w:rPr>
        <w:t>应采用</w:t>
      </w:r>
      <w:r>
        <w:rPr>
          <w:rFonts w:ascii="Times New Roman" w:hAnsi="Times New Roman" w:eastAsia="宋体" w:cs="Times New Roman"/>
          <w:spacing w:val="-43"/>
          <w:sz w:val="24"/>
          <w:szCs w:val="24"/>
        </w:rPr>
        <w:t xml:space="preserve"> </w:t>
      </w:r>
      <w:r>
        <w:rPr>
          <w:rFonts w:ascii="Times New Roman" w:hAnsi="Times New Roman" w:eastAsia="Times New Roman" w:cs="Times New Roman"/>
          <w:spacing w:val="-3"/>
          <w:sz w:val="24"/>
          <w:szCs w:val="24"/>
        </w:rPr>
        <w:t xml:space="preserve">X </w:t>
      </w:r>
      <w:r>
        <w:rPr>
          <w:rFonts w:ascii="Times New Roman" w:hAnsi="Times New Roman" w:eastAsia="宋体" w:cs="Times New Roman"/>
          <w:spacing w:val="-3"/>
          <w:sz w:val="24"/>
          <w:szCs w:val="24"/>
        </w:rPr>
        <w:t>射线成像法</w:t>
      </w:r>
      <w:r>
        <w:rPr>
          <w:rFonts w:hint="eastAsia" w:ascii="Times New Roman" w:hAnsi="Times New Roman" w:eastAsia="宋体" w:cs="Times New Roman"/>
          <w:spacing w:val="-3"/>
          <w:sz w:val="24"/>
          <w:szCs w:val="24"/>
          <w:lang w:eastAsia="zh-CN"/>
        </w:rPr>
        <w:t>或其他方法</w:t>
      </w:r>
      <w:r>
        <w:rPr>
          <w:rFonts w:ascii="Times New Roman" w:hAnsi="Times New Roman" w:eastAsia="宋体" w:cs="Times New Roman"/>
          <w:spacing w:val="-3"/>
          <w:sz w:val="24"/>
          <w:szCs w:val="24"/>
        </w:rPr>
        <w:t>进行检测。</w:t>
      </w:r>
    </w:p>
    <w:p w14:paraId="1BE55A32">
      <w:pPr>
        <w:spacing w:line="360" w:lineRule="auto"/>
        <w:ind w:left="18" w:right="10" w:firstLine="480"/>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当通过内窥镜未观察到套筒内有钢筋或金属</w:t>
      </w:r>
      <w:r>
        <w:rPr>
          <w:rFonts w:ascii="Times New Roman" w:hAnsi="Times New Roman" w:eastAsia="宋体" w:cs="Times New Roman"/>
          <w:sz w:val="24"/>
          <w:szCs w:val="24"/>
        </w:rPr>
        <w:t xml:space="preserve">体时，应判定为套筒内未见 </w:t>
      </w:r>
      <w:r>
        <w:rPr>
          <w:rFonts w:ascii="Times New Roman" w:hAnsi="Times New Roman" w:eastAsia="宋体" w:cs="Times New Roman"/>
          <w:spacing w:val="-15"/>
          <w:sz w:val="24"/>
          <w:szCs w:val="24"/>
        </w:rPr>
        <w:t>钢筋；</w:t>
      </w:r>
    </w:p>
    <w:p w14:paraId="48C1F386">
      <w:pPr>
        <w:spacing w:line="360" w:lineRule="auto"/>
        <w:ind w:left="21" w:right="262" w:firstLine="480"/>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当对检测结果有异议时，可采用</w:t>
      </w:r>
      <w:r>
        <w:rPr>
          <w:rFonts w:ascii="Times New Roman" w:hAnsi="Times New Roman" w:eastAsia="宋体" w:cs="Times New Roman"/>
          <w:spacing w:val="-59"/>
          <w:sz w:val="24"/>
          <w:szCs w:val="24"/>
        </w:rPr>
        <w:t xml:space="preserve"> </w:t>
      </w:r>
      <w:r>
        <w:rPr>
          <w:rFonts w:ascii="Times New Roman" w:hAnsi="Times New Roman" w:eastAsia="Times New Roman" w:cs="Times New Roman"/>
          <w:spacing w:val="-1"/>
          <w:sz w:val="24"/>
          <w:szCs w:val="24"/>
        </w:rPr>
        <w:t xml:space="preserve">X </w:t>
      </w:r>
      <w:r>
        <w:rPr>
          <w:rFonts w:ascii="Times New Roman" w:hAnsi="Times New Roman" w:eastAsia="宋体" w:cs="Times New Roman"/>
          <w:spacing w:val="-1"/>
          <w:sz w:val="24"/>
          <w:szCs w:val="24"/>
        </w:rPr>
        <w:t>射线成像法</w:t>
      </w:r>
      <w:r>
        <w:rPr>
          <w:rFonts w:hint="eastAsia" w:ascii="Times New Roman" w:hAnsi="Times New Roman" w:eastAsia="宋体" w:cs="Times New Roman"/>
          <w:spacing w:val="-1"/>
          <w:sz w:val="24"/>
          <w:szCs w:val="24"/>
          <w:lang w:eastAsia="zh-CN"/>
        </w:rPr>
        <w:t>或其他方法</w:t>
      </w:r>
      <w:r>
        <w:rPr>
          <w:rFonts w:ascii="Times New Roman" w:hAnsi="Times New Roman" w:eastAsia="宋体" w:cs="Times New Roman"/>
          <w:spacing w:val="-2"/>
          <w:sz w:val="24"/>
          <w:szCs w:val="24"/>
        </w:rPr>
        <w:t>进行验证。</w:t>
      </w:r>
      <w:r>
        <w:rPr>
          <w:rFonts w:ascii="Times New Roman" w:hAnsi="Times New Roman" w:eastAsia="宋体" w:cs="Times New Roman"/>
          <w:sz w:val="24"/>
          <w:szCs w:val="24"/>
        </w:rPr>
        <w:t xml:space="preserve"> </w:t>
      </w:r>
      <w:r>
        <w:rPr>
          <w:rFonts w:ascii="Times New Roman" w:hAnsi="Times New Roman" w:eastAsia="Times New Roman" w:cs="Times New Roman"/>
          <w:b/>
          <w:bCs/>
          <w:spacing w:val="-2"/>
          <w:sz w:val="24"/>
          <w:szCs w:val="24"/>
        </w:rPr>
        <w:t xml:space="preserve">G.0.8  </w:t>
      </w:r>
      <w:r>
        <w:rPr>
          <w:rFonts w:ascii="Times New Roman" w:hAnsi="Times New Roman" w:eastAsia="宋体" w:cs="Times New Roman"/>
          <w:spacing w:val="-2"/>
          <w:sz w:val="24"/>
          <w:szCs w:val="24"/>
        </w:rPr>
        <w:t>全灌浆套筒的装配端钢筋插入情况的检测应符合下列规定：</w:t>
      </w:r>
    </w:p>
    <w:p w14:paraId="53A840D5">
      <w:pPr>
        <w:spacing w:line="360" w:lineRule="auto"/>
        <w:ind w:left="21" w:right="10" w:firstLine="487"/>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应先沿灌浆孔道进行钻孔检测，若灌浆孔道处可见钢筋或判定为套筒内</w:t>
      </w:r>
      <w:r>
        <w:rPr>
          <w:rFonts w:ascii="Times New Roman" w:hAnsi="Times New Roman" w:eastAsia="宋体" w:cs="Times New Roman"/>
          <w:spacing w:val="-3"/>
          <w:sz w:val="24"/>
          <w:szCs w:val="24"/>
        </w:rPr>
        <w:t>有钢筋，则可考虑是否钻透混凝土保护层和套筒壁进行检测；</w:t>
      </w:r>
    </w:p>
    <w:p w14:paraId="78CC0D75">
      <w:pPr>
        <w:spacing w:line="36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检测判定应按本标准第</w:t>
      </w:r>
      <w:r>
        <w:rPr>
          <w:rFonts w:ascii="Times New Roman" w:hAnsi="Times New Roman" w:eastAsia="宋体" w:cs="Times New Roman"/>
          <w:spacing w:val="-51"/>
          <w:sz w:val="24"/>
          <w:szCs w:val="24"/>
        </w:rPr>
        <w:t xml:space="preserve"> </w:t>
      </w:r>
      <w:r>
        <w:rPr>
          <w:rFonts w:ascii="Times New Roman" w:hAnsi="Times New Roman" w:eastAsia="Times New Roman" w:cs="Times New Roman"/>
          <w:spacing w:val="-1"/>
          <w:sz w:val="24"/>
          <w:szCs w:val="24"/>
        </w:rPr>
        <w:t>G.0.7</w:t>
      </w:r>
      <w:r>
        <w:rPr>
          <w:rFonts w:ascii="Times New Roman" w:hAnsi="Times New Roman" w:eastAsia="宋体" w:cs="Times New Roman"/>
          <w:spacing w:val="-1"/>
          <w:sz w:val="24"/>
          <w:szCs w:val="24"/>
        </w:rPr>
        <w:t>条</w:t>
      </w:r>
      <w:r>
        <w:rPr>
          <w:rFonts w:ascii="Times New Roman" w:hAnsi="Times New Roman" w:eastAsia="宋体" w:cs="Times New Roman"/>
          <w:spacing w:val="-2"/>
          <w:sz w:val="24"/>
          <w:szCs w:val="24"/>
        </w:rPr>
        <w:t>第</w:t>
      </w:r>
      <w:r>
        <w:rPr>
          <w:rFonts w:ascii="Times New Roman" w:hAnsi="Times New Roman" w:eastAsia="Times New Roman" w:cs="Times New Roman"/>
          <w:spacing w:val="-2"/>
          <w:sz w:val="24"/>
          <w:szCs w:val="24"/>
        </w:rPr>
        <w:t>2</w:t>
      </w:r>
      <w:r>
        <w:rPr>
          <w:rFonts w:ascii="Times New Roman" w:hAnsi="Times New Roman" w:eastAsia="宋体" w:cs="Times New Roman"/>
          <w:spacing w:val="-2"/>
          <w:sz w:val="24"/>
          <w:szCs w:val="24"/>
        </w:rPr>
        <w:t>～</w:t>
      </w:r>
      <w:r>
        <w:rPr>
          <w:rFonts w:ascii="Times New Roman" w:hAnsi="Times New Roman" w:eastAsia="Times New Roman" w:cs="Times New Roman"/>
          <w:spacing w:val="-2"/>
          <w:sz w:val="24"/>
          <w:szCs w:val="24"/>
        </w:rPr>
        <w:t xml:space="preserve">5 </w:t>
      </w:r>
      <w:r>
        <w:rPr>
          <w:rFonts w:ascii="Times New Roman" w:hAnsi="Times New Roman" w:eastAsia="宋体" w:cs="Times New Roman"/>
          <w:spacing w:val="-2"/>
          <w:sz w:val="24"/>
          <w:szCs w:val="24"/>
        </w:rPr>
        <w:t>款的有关规定执行。</w:t>
      </w:r>
    </w:p>
    <w:p w14:paraId="472D38CA">
      <w:pPr>
        <w:spacing w:line="360" w:lineRule="auto"/>
        <w:ind w:left="26" w:right="12" w:hanging="5"/>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G.0.9  </w:t>
      </w:r>
      <w:r>
        <w:rPr>
          <w:rFonts w:ascii="Times New Roman" w:hAnsi="Times New Roman" w:eastAsia="宋体" w:cs="Times New Roman"/>
          <w:spacing w:val="2"/>
          <w:sz w:val="24"/>
          <w:szCs w:val="24"/>
        </w:rPr>
        <w:t>采用钻孔内窥法检测钢筋插入情况时，可只给出钻孔部</w:t>
      </w:r>
      <w:r>
        <w:rPr>
          <w:rFonts w:ascii="Times New Roman" w:hAnsi="Times New Roman" w:eastAsia="宋体" w:cs="Times New Roman"/>
          <w:spacing w:val="1"/>
          <w:sz w:val="24"/>
          <w:szCs w:val="24"/>
        </w:rPr>
        <w:t>位是否有钢筋的</w:t>
      </w:r>
      <w:r>
        <w:rPr>
          <w:rFonts w:ascii="Times New Roman" w:hAnsi="Times New Roman" w:eastAsia="宋体" w:cs="Times New Roman"/>
          <w:spacing w:val="-2"/>
          <w:sz w:val="24"/>
          <w:szCs w:val="24"/>
        </w:rPr>
        <w:t>结论，不宜对装配端钢筋插入长度的符合性进行判定。</w:t>
      </w:r>
    </w:p>
    <w:p w14:paraId="2CE87DD1">
      <w:pPr>
        <w:spacing w:line="360" w:lineRule="auto"/>
        <w:ind w:left="18" w:right="10" w:firstLine="2"/>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G.0.10  </w:t>
      </w:r>
      <w:r>
        <w:rPr>
          <w:rFonts w:ascii="Times New Roman" w:hAnsi="Times New Roman" w:eastAsia="宋体" w:cs="Times New Roman"/>
          <w:spacing w:val="-1"/>
          <w:sz w:val="24"/>
          <w:szCs w:val="24"/>
        </w:rPr>
        <w:t>检测工作完成后，应对钻孔部位的出浆孔道、灌浆孔道或混凝土</w:t>
      </w:r>
      <w:r>
        <w:rPr>
          <w:rFonts w:ascii="Times New Roman" w:hAnsi="Times New Roman" w:eastAsia="宋体" w:cs="Times New Roman"/>
          <w:spacing w:val="-2"/>
          <w:sz w:val="24"/>
          <w:szCs w:val="24"/>
        </w:rPr>
        <w:t>保护层</w:t>
      </w:r>
      <w:r>
        <w:rPr>
          <w:rFonts w:ascii="Times New Roman" w:hAnsi="Times New Roman" w:eastAsia="宋体" w:cs="Times New Roman"/>
          <w:spacing w:val="-5"/>
          <w:sz w:val="24"/>
          <w:szCs w:val="24"/>
        </w:rPr>
        <w:t>进行封闭修复处理。</w:t>
      </w:r>
    </w:p>
    <w:p w14:paraId="6E2F8BFF">
      <w:pPr>
        <w:spacing w:line="346" w:lineRule="auto"/>
        <w:rPr>
          <w:rFonts w:ascii="Times New Roman" w:hAnsi="Times New Roman" w:eastAsia="宋体" w:cs="Times New Roman"/>
          <w:sz w:val="24"/>
          <w:szCs w:val="24"/>
        </w:rPr>
        <w:sectPr>
          <w:pgSz w:w="11908" w:h="16840"/>
          <w:pgMar w:top="1428" w:right="1786" w:bottom="1087" w:left="1786" w:header="0" w:footer="927" w:gutter="0"/>
          <w:cols w:space="720" w:num="1"/>
        </w:sectPr>
      </w:pPr>
    </w:p>
    <w:p w14:paraId="311AA402">
      <w:pPr>
        <w:pStyle w:val="3"/>
        <w:bidi w:val="0"/>
      </w:pPr>
      <w:bookmarkStart w:id="157" w:name="bookmark151"/>
      <w:bookmarkEnd w:id="157"/>
      <w:bookmarkStart w:id="158" w:name="bookmark69"/>
      <w:bookmarkEnd w:id="158"/>
      <w:bookmarkStart w:id="159" w:name="bookmark70"/>
      <w:bookmarkEnd w:id="159"/>
      <w:bookmarkStart w:id="160" w:name="_Toc23861"/>
      <w:bookmarkStart w:id="161" w:name="_Toc214282688"/>
      <w:bookmarkStart w:id="162" w:name="_Toc13682"/>
      <w:r>
        <w:t>附录H X射线成像法</w:t>
      </w:r>
      <w:bookmarkEnd w:id="160"/>
      <w:bookmarkEnd w:id="161"/>
      <w:bookmarkEnd w:id="162"/>
    </w:p>
    <w:p w14:paraId="6612A9A1">
      <w:pPr>
        <w:spacing w:line="360" w:lineRule="auto"/>
        <w:ind w:left="16"/>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H.0.1  </w:t>
      </w:r>
      <w:r>
        <w:rPr>
          <w:rFonts w:ascii="Times New Roman" w:hAnsi="Times New Roman" w:eastAsia="宋体" w:cs="Times New Roman"/>
          <w:spacing w:val="2"/>
          <w:sz w:val="24"/>
          <w:szCs w:val="24"/>
        </w:rPr>
        <w:t>本附录适用于钢筋套筒灌浆连接的灌浆饱满性和钢筋插入长度的现</w:t>
      </w:r>
      <w:r>
        <w:rPr>
          <w:rFonts w:ascii="Times New Roman" w:hAnsi="Times New Roman" w:eastAsia="宋体" w:cs="Times New Roman"/>
          <w:spacing w:val="1"/>
          <w:sz w:val="24"/>
          <w:szCs w:val="24"/>
        </w:rPr>
        <w:t>场检</w:t>
      </w:r>
      <w:r>
        <w:rPr>
          <w:rFonts w:ascii="Times New Roman" w:hAnsi="Times New Roman" w:eastAsia="宋体" w:cs="Times New Roman"/>
          <w:spacing w:val="-12"/>
          <w:sz w:val="24"/>
          <w:szCs w:val="24"/>
        </w:rPr>
        <w:t>测。</w:t>
      </w:r>
    </w:p>
    <w:p w14:paraId="75027B93">
      <w:pPr>
        <w:spacing w:line="360" w:lineRule="auto"/>
        <w:ind w:left="25" w:right="63" w:hanging="9"/>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H.0.2  </w:t>
      </w:r>
      <w:r>
        <w:rPr>
          <w:rFonts w:ascii="Times New Roman" w:hAnsi="Times New Roman" w:eastAsia="宋体" w:cs="Times New Roman"/>
          <w:spacing w:val="2"/>
          <w:sz w:val="24"/>
          <w:szCs w:val="24"/>
        </w:rPr>
        <w:t>现场检测应采取辐射防护措施，除应符合现行国家标准《电离辐射</w:t>
      </w:r>
      <w:r>
        <w:rPr>
          <w:rFonts w:ascii="Times New Roman" w:hAnsi="Times New Roman" w:eastAsia="宋体" w:cs="Times New Roman"/>
          <w:spacing w:val="1"/>
          <w:sz w:val="24"/>
          <w:szCs w:val="24"/>
        </w:rPr>
        <w:t>防护</w:t>
      </w:r>
      <w:r>
        <w:rPr>
          <w:rFonts w:ascii="Times New Roman" w:hAnsi="Times New Roman" w:eastAsia="宋体" w:cs="Times New Roman"/>
          <w:spacing w:val="-4"/>
          <w:sz w:val="24"/>
          <w:szCs w:val="24"/>
        </w:rPr>
        <w:t>与辐射源安全基本标准》</w:t>
      </w:r>
      <w:r>
        <w:rPr>
          <w:rFonts w:ascii="Times New Roman" w:hAnsi="Times New Roman" w:eastAsia="Times New Roman" w:cs="Times New Roman"/>
          <w:spacing w:val="-4"/>
          <w:sz w:val="24"/>
          <w:szCs w:val="24"/>
        </w:rPr>
        <w:t>GB</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pacing w:val="-4"/>
          <w:sz w:val="24"/>
          <w:szCs w:val="24"/>
        </w:rPr>
        <w:t>18871</w:t>
      </w:r>
      <w:r>
        <w:rPr>
          <w:rFonts w:ascii="Times New Roman" w:hAnsi="Times New Roman" w:eastAsia="宋体" w:cs="Times New Roman"/>
          <w:spacing w:val="-4"/>
          <w:sz w:val="24"/>
          <w:szCs w:val="24"/>
        </w:rPr>
        <w:t>的有关规定外，尚应符合下列要求：</w:t>
      </w:r>
    </w:p>
    <w:p w14:paraId="7B4B9A6E">
      <w:pPr>
        <w:spacing w:line="360" w:lineRule="auto"/>
        <w:ind w:left="507"/>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对从事</w:t>
      </w:r>
      <w:r>
        <w:rPr>
          <w:rFonts w:ascii="Times New Roman" w:hAnsi="Times New Roman" w:eastAsia="宋体" w:cs="Times New Roman"/>
          <w:spacing w:val="-57"/>
          <w:sz w:val="24"/>
          <w:szCs w:val="24"/>
        </w:rPr>
        <w:t xml:space="preserve"> </w:t>
      </w:r>
      <w:r>
        <w:rPr>
          <w:rFonts w:ascii="Times New Roman" w:hAnsi="Times New Roman" w:eastAsia="Times New Roman" w:cs="Times New Roman"/>
          <w:spacing w:val="-2"/>
          <w:sz w:val="24"/>
          <w:szCs w:val="24"/>
        </w:rPr>
        <w:t xml:space="preserve">X </w:t>
      </w:r>
      <w:r>
        <w:rPr>
          <w:rFonts w:ascii="Times New Roman" w:hAnsi="Times New Roman" w:eastAsia="宋体" w:cs="Times New Roman"/>
          <w:spacing w:val="-2"/>
          <w:sz w:val="24"/>
          <w:szCs w:val="24"/>
        </w:rPr>
        <w:t>射线操作的人员应进行现场安</w:t>
      </w:r>
      <w:r>
        <w:rPr>
          <w:rFonts w:ascii="Times New Roman" w:hAnsi="Times New Roman" w:eastAsia="宋体" w:cs="Times New Roman"/>
          <w:spacing w:val="-3"/>
          <w:sz w:val="24"/>
          <w:szCs w:val="24"/>
        </w:rPr>
        <w:t>全和辐射防护培训；</w:t>
      </w:r>
    </w:p>
    <w:p w14:paraId="1E705AAF">
      <w:pPr>
        <w:spacing w:line="360" w:lineRule="auto"/>
        <w:ind w:left="16" w:right="369" w:firstLine="480"/>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现场检测人员应配备辐射剂量计，现场人员均应处于</w:t>
      </w:r>
      <w:r>
        <w:rPr>
          <w:rFonts w:ascii="Times New Roman" w:hAnsi="Times New Roman" w:eastAsia="宋体" w:cs="Times New Roman"/>
          <w:spacing w:val="-2"/>
          <w:sz w:val="24"/>
          <w:szCs w:val="24"/>
        </w:rPr>
        <w:t>辐射安全区域。</w:t>
      </w:r>
      <w:r>
        <w:rPr>
          <w:rFonts w:ascii="Times New Roman" w:hAnsi="Times New Roman" w:eastAsia="宋体" w:cs="Times New Roman"/>
          <w:sz w:val="24"/>
          <w:szCs w:val="24"/>
        </w:rPr>
        <w:t xml:space="preserve"> </w:t>
      </w:r>
      <w:r>
        <w:rPr>
          <w:rFonts w:ascii="Times New Roman" w:hAnsi="Times New Roman" w:eastAsia="Times New Roman" w:cs="Times New Roman"/>
          <w:b/>
          <w:bCs/>
          <w:spacing w:val="-2"/>
          <w:sz w:val="24"/>
          <w:szCs w:val="24"/>
        </w:rPr>
        <w:t xml:space="preserve">H.0.3  </w:t>
      </w:r>
      <w:r>
        <w:rPr>
          <w:rFonts w:ascii="Times New Roman" w:hAnsi="Times New Roman" w:eastAsia="Times New Roman" w:cs="Times New Roman"/>
          <w:spacing w:val="-2"/>
          <w:sz w:val="24"/>
          <w:szCs w:val="24"/>
        </w:rPr>
        <w:t xml:space="preserve">X </w:t>
      </w:r>
      <w:r>
        <w:rPr>
          <w:rFonts w:ascii="Times New Roman" w:hAnsi="Times New Roman" w:eastAsia="宋体" w:cs="Times New Roman"/>
          <w:spacing w:val="-2"/>
          <w:sz w:val="24"/>
          <w:szCs w:val="24"/>
        </w:rPr>
        <w:t>射线成像法的检测系统应符合下列要求：</w:t>
      </w:r>
    </w:p>
    <w:p w14:paraId="5753B4A1">
      <w:pPr>
        <w:spacing w:line="360" w:lineRule="auto"/>
        <w:ind w:left="509"/>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1  </w:t>
      </w:r>
      <w:r>
        <w:rPr>
          <w:rFonts w:ascii="Times New Roman" w:hAnsi="Times New Roman" w:eastAsia="宋体" w:cs="Times New Roman"/>
          <w:spacing w:val="1"/>
          <w:sz w:val="24"/>
          <w:szCs w:val="24"/>
        </w:rPr>
        <w:t>便携式</w:t>
      </w:r>
      <w:r>
        <w:rPr>
          <w:rFonts w:ascii="Times New Roman" w:hAnsi="Times New Roman" w:eastAsia="宋体" w:cs="Times New Roman"/>
          <w:spacing w:val="-44"/>
          <w:sz w:val="24"/>
          <w:szCs w:val="24"/>
        </w:rPr>
        <w:t xml:space="preserve"> </w:t>
      </w:r>
      <w:r>
        <w:rPr>
          <w:rFonts w:ascii="Times New Roman" w:hAnsi="Times New Roman" w:eastAsia="Times New Roman" w:cs="Times New Roman"/>
          <w:spacing w:val="1"/>
          <w:sz w:val="24"/>
          <w:szCs w:val="24"/>
        </w:rPr>
        <w:t xml:space="preserve">X </w:t>
      </w:r>
      <w:r>
        <w:rPr>
          <w:rFonts w:ascii="Times New Roman" w:hAnsi="Times New Roman" w:eastAsia="宋体" w:cs="Times New Roman"/>
          <w:spacing w:val="1"/>
          <w:sz w:val="24"/>
          <w:szCs w:val="24"/>
        </w:rPr>
        <w:t>射线机的最大管电压不宜低于</w:t>
      </w:r>
      <w:r>
        <w:rPr>
          <w:rFonts w:ascii="Times New Roman" w:hAnsi="Times New Roman" w:eastAsia="Times New Roman" w:cs="Times New Roman"/>
          <w:spacing w:val="1"/>
          <w:sz w:val="24"/>
          <w:szCs w:val="24"/>
        </w:rPr>
        <w:t>300</w:t>
      </w:r>
      <w:r>
        <w:rPr>
          <w:rFonts w:ascii="Times New Roman" w:hAnsi="Times New Roman" w:eastAsia="Times New Roman" w:cs="Times New Roman"/>
          <w:sz w:val="24"/>
          <w:szCs w:val="24"/>
        </w:rPr>
        <w:t>kV</w:t>
      </w:r>
      <w:r>
        <w:rPr>
          <w:rFonts w:ascii="Times New Roman" w:hAnsi="Times New Roman" w:eastAsia="宋体" w:cs="Times New Roman"/>
          <w:spacing w:val="1"/>
          <w:sz w:val="24"/>
          <w:szCs w:val="24"/>
        </w:rPr>
        <w:t>；</w:t>
      </w:r>
    </w:p>
    <w:p w14:paraId="41456226">
      <w:pPr>
        <w:spacing w:line="360" w:lineRule="auto"/>
        <w:ind w:left="39" w:right="61" w:firstLine="460"/>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当无远程启动装置时，中央控制器可设置的</w:t>
      </w:r>
      <w:r>
        <w:rPr>
          <w:rFonts w:ascii="Times New Roman" w:hAnsi="Times New Roman" w:eastAsia="宋体" w:cs="Times New Roman"/>
          <w:sz w:val="24"/>
          <w:szCs w:val="24"/>
        </w:rPr>
        <w:t xml:space="preserve">最长延迟开启时间不应低于 </w:t>
      </w:r>
      <w:r>
        <w:rPr>
          <w:rFonts w:ascii="Times New Roman" w:hAnsi="Times New Roman" w:eastAsia="Times New Roman" w:cs="Times New Roman"/>
          <w:spacing w:val="-6"/>
          <w:sz w:val="24"/>
          <w:szCs w:val="24"/>
        </w:rPr>
        <w:t>180s</w:t>
      </w:r>
      <w:r>
        <w:rPr>
          <w:rFonts w:ascii="Times New Roman" w:hAnsi="Times New Roman" w:eastAsia="宋体" w:cs="Times New Roman"/>
          <w:spacing w:val="-6"/>
          <w:sz w:val="24"/>
          <w:szCs w:val="24"/>
        </w:rPr>
        <w:t>；</w:t>
      </w:r>
    </w:p>
    <w:p w14:paraId="1DD32798">
      <w:pPr>
        <w:spacing w:line="360" w:lineRule="auto"/>
        <w:ind w:left="20" w:firstLine="476"/>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3  </w:t>
      </w:r>
      <w:r>
        <w:rPr>
          <w:rFonts w:ascii="Times New Roman" w:hAnsi="Times New Roman" w:eastAsia="宋体" w:cs="Times New Roman"/>
          <w:spacing w:val="-2"/>
          <w:sz w:val="24"/>
          <w:szCs w:val="24"/>
        </w:rPr>
        <w:t>宜采用数字成像系统，并应符合现行国家标准</w:t>
      </w:r>
      <w:r>
        <w:rPr>
          <w:rFonts w:ascii="Times New Roman" w:hAnsi="Times New Roman" w:eastAsia="宋体" w:cs="Times New Roman"/>
          <w:spacing w:val="-3"/>
          <w:sz w:val="24"/>
          <w:szCs w:val="24"/>
        </w:rPr>
        <w:t>《无损检测</w:t>
      </w:r>
      <w:r>
        <w:rPr>
          <w:rFonts w:ascii="Times New Roman" w:hAnsi="Times New Roman" w:eastAsia="Times New Roman" w:cs="Times New Roman"/>
          <w:spacing w:val="-3"/>
          <w:sz w:val="24"/>
          <w:szCs w:val="24"/>
        </w:rPr>
        <w:t>X</w:t>
      </w:r>
      <w:r>
        <w:rPr>
          <w:rFonts w:ascii="Times New Roman" w:hAnsi="Times New Roman" w:eastAsia="宋体" w:cs="Times New Roman"/>
          <w:spacing w:val="-3"/>
          <w:sz w:val="24"/>
          <w:szCs w:val="24"/>
        </w:rPr>
        <w:t>射线数字成像检测导则》</w:t>
      </w:r>
      <w:r>
        <w:rPr>
          <w:rFonts w:ascii="Times New Roman" w:hAnsi="Times New Roman" w:eastAsia="Times New Roman" w:cs="Times New Roman"/>
          <w:spacing w:val="-3"/>
          <w:sz w:val="24"/>
          <w:szCs w:val="24"/>
        </w:rPr>
        <w:t>GB/T 35389</w:t>
      </w:r>
      <w:r>
        <w:rPr>
          <w:rFonts w:ascii="Times New Roman" w:hAnsi="Times New Roman" w:eastAsia="宋体" w:cs="Times New Roman"/>
          <w:spacing w:val="-3"/>
          <w:sz w:val="24"/>
          <w:szCs w:val="24"/>
        </w:rPr>
        <w:t>、《无损检测</w:t>
      </w:r>
      <w:r>
        <w:rPr>
          <w:rFonts w:ascii="Times New Roman" w:hAnsi="Times New Roman" w:eastAsia="Times New Roman" w:cs="Times New Roman"/>
          <w:spacing w:val="-4"/>
          <w:sz w:val="24"/>
          <w:szCs w:val="24"/>
        </w:rPr>
        <w:t>X</w:t>
      </w:r>
      <w:r>
        <w:rPr>
          <w:rFonts w:ascii="Times New Roman" w:hAnsi="Times New Roman" w:eastAsia="宋体" w:cs="Times New Roman"/>
          <w:spacing w:val="-4"/>
          <w:sz w:val="24"/>
          <w:szCs w:val="24"/>
        </w:rPr>
        <w:t>射线数字成像检测检测方法》</w:t>
      </w:r>
      <w:r>
        <w:rPr>
          <w:rFonts w:ascii="Times New Roman" w:hAnsi="Times New Roman" w:eastAsia="Times New Roman" w:cs="Times New Roman"/>
          <w:spacing w:val="-4"/>
          <w:sz w:val="24"/>
          <w:szCs w:val="24"/>
        </w:rPr>
        <w:t>GB/T</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35388</w:t>
      </w:r>
      <w:r>
        <w:rPr>
          <w:rFonts w:ascii="Times New Roman" w:hAnsi="Times New Roman" w:eastAsia="宋体" w:cs="Times New Roman"/>
          <w:spacing w:val="-1"/>
          <w:sz w:val="24"/>
          <w:szCs w:val="24"/>
        </w:rPr>
        <w:t>和《无损检测</w:t>
      </w:r>
      <w:r>
        <w:rPr>
          <w:rFonts w:ascii="Times New Roman" w:hAnsi="Times New Roman" w:eastAsia="Times New Roman" w:cs="Times New Roman"/>
          <w:spacing w:val="-1"/>
          <w:sz w:val="24"/>
          <w:szCs w:val="24"/>
        </w:rPr>
        <w:t>X</w:t>
      </w:r>
      <w:r>
        <w:rPr>
          <w:rFonts w:ascii="Times New Roman" w:hAnsi="Times New Roman" w:eastAsia="宋体" w:cs="Times New Roman"/>
          <w:spacing w:val="-1"/>
          <w:sz w:val="24"/>
          <w:szCs w:val="24"/>
        </w:rPr>
        <w:t>射线数字成像检测</w:t>
      </w:r>
      <w:r>
        <w:rPr>
          <w:rFonts w:ascii="Times New Roman" w:hAnsi="Times New Roman" w:eastAsia="宋体" w:cs="Times New Roman"/>
          <w:spacing w:val="-2"/>
          <w:sz w:val="24"/>
          <w:szCs w:val="24"/>
        </w:rPr>
        <w:t>系统特性》</w:t>
      </w:r>
      <w:r>
        <w:rPr>
          <w:rFonts w:ascii="Times New Roman" w:hAnsi="Times New Roman" w:eastAsia="Times New Roman" w:cs="Times New Roman"/>
          <w:spacing w:val="-2"/>
          <w:sz w:val="24"/>
          <w:szCs w:val="24"/>
        </w:rPr>
        <w:t>GB/T 35394</w:t>
      </w:r>
      <w:r>
        <w:rPr>
          <w:rFonts w:ascii="Times New Roman" w:hAnsi="Times New Roman" w:eastAsia="宋体" w:cs="Times New Roman"/>
          <w:spacing w:val="-2"/>
          <w:sz w:val="24"/>
          <w:szCs w:val="24"/>
        </w:rPr>
        <w:t>的有关规定；</w:t>
      </w:r>
    </w:p>
    <w:p w14:paraId="48A2B940">
      <w:pPr>
        <w:spacing w:line="360" w:lineRule="auto"/>
        <w:ind w:left="22" w:right="63" w:firstLine="477"/>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4  </w:t>
      </w:r>
      <w:r>
        <w:rPr>
          <w:rFonts w:ascii="Times New Roman" w:hAnsi="Times New Roman" w:eastAsia="宋体" w:cs="Times New Roman"/>
          <w:spacing w:val="3"/>
          <w:sz w:val="24"/>
          <w:szCs w:val="24"/>
        </w:rPr>
        <w:t>当采用胶片成像时，曝光后胶片上检测部位本体的黑度值应在</w:t>
      </w:r>
      <w:r>
        <w:rPr>
          <w:rFonts w:ascii="Times New Roman" w:hAnsi="Times New Roman" w:eastAsia="Times New Roman" w:cs="Times New Roman"/>
          <w:spacing w:val="3"/>
          <w:sz w:val="24"/>
          <w:szCs w:val="24"/>
        </w:rPr>
        <w:t>2.0~3.0</w:t>
      </w:r>
      <w:r>
        <w:rPr>
          <w:rFonts w:ascii="Times New Roman" w:hAnsi="Times New Roman" w:eastAsia="宋体" w:cs="Times New Roman"/>
          <w:spacing w:val="-11"/>
          <w:sz w:val="24"/>
          <w:szCs w:val="24"/>
        </w:rPr>
        <w:t>之间。</w:t>
      </w:r>
    </w:p>
    <w:p w14:paraId="25A9AD95">
      <w:pPr>
        <w:spacing w:line="360" w:lineRule="auto"/>
        <w:ind w:left="16"/>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H.0.4  </w:t>
      </w:r>
      <w:r>
        <w:rPr>
          <w:rFonts w:ascii="Times New Roman" w:hAnsi="Times New Roman" w:eastAsia="宋体" w:cs="Times New Roman"/>
          <w:spacing w:val="-3"/>
          <w:sz w:val="24"/>
          <w:szCs w:val="24"/>
        </w:rPr>
        <w:t>检测前的准备工作应符合下列规定：</w:t>
      </w:r>
    </w:p>
    <w:p w14:paraId="79750517">
      <w:pPr>
        <w:spacing w:line="360" w:lineRule="auto"/>
        <w:ind w:left="509"/>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1  </w:t>
      </w:r>
      <w:r>
        <w:rPr>
          <w:rFonts w:ascii="Times New Roman" w:hAnsi="Times New Roman" w:eastAsia="宋体" w:cs="Times New Roman"/>
          <w:spacing w:val="-1"/>
          <w:sz w:val="24"/>
          <w:szCs w:val="24"/>
        </w:rPr>
        <w:t>当检测灌浆饱满性时，灌浆料龄期不宜低于</w:t>
      </w:r>
      <w:r>
        <w:rPr>
          <w:rFonts w:ascii="Times New Roman" w:hAnsi="Times New Roman" w:eastAsia="Times New Roman" w:cs="Times New Roman"/>
          <w:spacing w:val="-1"/>
          <w:sz w:val="24"/>
          <w:szCs w:val="24"/>
        </w:rPr>
        <w:t>7d</w:t>
      </w:r>
      <w:r>
        <w:rPr>
          <w:rFonts w:ascii="Times New Roman" w:hAnsi="Times New Roman" w:eastAsia="宋体" w:cs="Times New Roman"/>
          <w:spacing w:val="-1"/>
          <w:sz w:val="24"/>
          <w:szCs w:val="24"/>
        </w:rPr>
        <w:t>；</w:t>
      </w:r>
    </w:p>
    <w:p w14:paraId="19514D00">
      <w:pPr>
        <w:spacing w:line="36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对检测设备及辐射报警装置应进行检查，确保所有设备运转正常；</w:t>
      </w:r>
    </w:p>
    <w:p w14:paraId="5F03C666">
      <w:pPr>
        <w:spacing w:line="360" w:lineRule="auto"/>
        <w:ind w:left="22" w:right="81" w:firstLine="474"/>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3  </w:t>
      </w:r>
      <w:r>
        <w:rPr>
          <w:rFonts w:ascii="Times New Roman" w:hAnsi="Times New Roman" w:eastAsia="宋体" w:cs="Times New Roman"/>
          <w:sz w:val="24"/>
          <w:szCs w:val="24"/>
        </w:rPr>
        <w:t>对相关信息应进行记录，宜包括工程名称、构件位置、套筒位置、检测</w:t>
      </w:r>
      <w:r>
        <w:rPr>
          <w:rFonts w:ascii="Times New Roman" w:hAnsi="Times New Roman" w:eastAsia="宋体" w:cs="Times New Roman"/>
          <w:spacing w:val="-2"/>
          <w:sz w:val="24"/>
          <w:szCs w:val="24"/>
        </w:rPr>
        <w:t>人员等信息。</w:t>
      </w:r>
    </w:p>
    <w:p w14:paraId="2EDF293F">
      <w:pPr>
        <w:spacing w:line="360" w:lineRule="auto"/>
        <w:ind w:left="16"/>
        <w:rPr>
          <w:rFonts w:ascii="Times New Roman" w:hAnsi="Times New Roman" w:eastAsia="宋体" w:cs="Times New Roman"/>
          <w:sz w:val="24"/>
          <w:szCs w:val="24"/>
        </w:rPr>
      </w:pPr>
      <w:r>
        <w:rPr>
          <w:rFonts w:ascii="Times New Roman" w:hAnsi="Times New Roman" w:eastAsia="Times New Roman" w:cs="Times New Roman"/>
          <w:b/>
          <w:bCs/>
          <w:spacing w:val="-3"/>
          <w:sz w:val="24"/>
          <w:szCs w:val="24"/>
        </w:rPr>
        <w:t xml:space="preserve">H.0.5  </w:t>
      </w:r>
      <w:r>
        <w:rPr>
          <w:rFonts w:ascii="Times New Roman" w:hAnsi="Times New Roman" w:eastAsia="宋体" w:cs="Times New Roman"/>
          <w:spacing w:val="-3"/>
          <w:sz w:val="24"/>
          <w:szCs w:val="24"/>
        </w:rPr>
        <w:t>现场检测应符合下列规定：</w:t>
      </w:r>
    </w:p>
    <w:p w14:paraId="423E28D5">
      <w:pPr>
        <w:spacing w:line="360" w:lineRule="auto"/>
        <w:ind w:left="509"/>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选择合适的透照工艺，必要时可通</w:t>
      </w:r>
      <w:r>
        <w:rPr>
          <w:rFonts w:ascii="Times New Roman" w:hAnsi="Times New Roman" w:eastAsia="宋体" w:cs="Times New Roman"/>
          <w:spacing w:val="-3"/>
          <w:sz w:val="24"/>
          <w:szCs w:val="24"/>
        </w:rPr>
        <w:t>过试验确定各项参数；</w:t>
      </w:r>
    </w:p>
    <w:p w14:paraId="65B15023">
      <w:pPr>
        <w:spacing w:line="360" w:lineRule="auto"/>
        <w:ind w:left="499"/>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2  </w:t>
      </w:r>
      <w:r>
        <w:rPr>
          <w:rFonts w:ascii="Times New Roman" w:hAnsi="Times New Roman" w:eastAsia="宋体" w:cs="Times New Roman"/>
          <w:spacing w:val="-2"/>
          <w:sz w:val="24"/>
          <w:szCs w:val="24"/>
        </w:rPr>
        <w:t>成像装置宜贴紧构件表面，且有效成像区域应覆盖待检测的部位；</w:t>
      </w:r>
    </w:p>
    <w:p w14:paraId="5E5C49F8">
      <w:pPr>
        <w:spacing w:line="360" w:lineRule="auto"/>
        <w:ind w:left="28" w:right="61" w:firstLine="469"/>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透照时</w:t>
      </w:r>
      <w:r>
        <w:rPr>
          <w:rFonts w:ascii="Times New Roman" w:hAnsi="Times New Roman" w:eastAsia="Times New Roman" w:cs="Times New Roman"/>
          <w:spacing w:val="-1"/>
          <w:sz w:val="24"/>
          <w:szCs w:val="24"/>
        </w:rPr>
        <w:t>X</w:t>
      </w:r>
      <w:r>
        <w:rPr>
          <w:rFonts w:ascii="Times New Roman" w:hAnsi="Times New Roman" w:eastAsia="宋体" w:cs="Times New Roman"/>
          <w:spacing w:val="-1"/>
          <w:sz w:val="24"/>
          <w:szCs w:val="24"/>
        </w:rPr>
        <w:t>射线束应指向透照区中心，并宜选择有利于发现缺陷的方向透</w:t>
      </w:r>
      <w:r>
        <w:rPr>
          <w:rFonts w:ascii="Times New Roman" w:hAnsi="Times New Roman" w:eastAsia="宋体" w:cs="Times New Roman"/>
          <w:sz w:val="24"/>
          <w:szCs w:val="24"/>
        </w:rPr>
        <w:t xml:space="preserve"> </w:t>
      </w:r>
      <w:r>
        <w:rPr>
          <w:rFonts w:ascii="Times New Roman" w:hAnsi="Times New Roman" w:eastAsia="宋体" w:cs="Times New Roman"/>
          <w:spacing w:val="-19"/>
          <w:sz w:val="24"/>
          <w:szCs w:val="24"/>
        </w:rPr>
        <w:t>照；</w:t>
      </w:r>
    </w:p>
    <w:p w14:paraId="158EA795">
      <w:pPr>
        <w:spacing w:line="360" w:lineRule="auto"/>
        <w:ind w:left="39" w:right="61" w:firstLine="460"/>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应调节</w:t>
      </w:r>
      <w:r>
        <w:rPr>
          <w:rFonts w:ascii="Times New Roman" w:hAnsi="Times New Roman" w:eastAsia="Times New Roman" w:cs="Times New Roman"/>
          <w:spacing w:val="-1"/>
          <w:sz w:val="24"/>
          <w:szCs w:val="24"/>
        </w:rPr>
        <w:t>X</w:t>
      </w:r>
      <w:r>
        <w:rPr>
          <w:rFonts w:ascii="Times New Roman" w:hAnsi="Times New Roman" w:eastAsia="宋体" w:cs="Times New Roman"/>
          <w:spacing w:val="-1"/>
          <w:sz w:val="24"/>
          <w:szCs w:val="24"/>
        </w:rPr>
        <w:t>射线机的焦距并设置管电压、管电流、曝光时间和延迟开启时</w:t>
      </w:r>
      <w:r>
        <w:rPr>
          <w:rFonts w:ascii="Times New Roman" w:hAnsi="Times New Roman" w:eastAsia="宋体" w:cs="Times New Roman"/>
          <w:sz w:val="24"/>
          <w:szCs w:val="24"/>
        </w:rPr>
        <w:t xml:space="preserve"> </w:t>
      </w:r>
      <w:r>
        <w:rPr>
          <w:rFonts w:ascii="Times New Roman" w:hAnsi="Times New Roman" w:eastAsia="宋体" w:cs="Times New Roman"/>
          <w:spacing w:val="-22"/>
          <w:sz w:val="24"/>
          <w:szCs w:val="24"/>
        </w:rPr>
        <w:t>间；</w:t>
      </w:r>
    </w:p>
    <w:p w14:paraId="1CBFB59B">
      <w:pPr>
        <w:spacing w:line="360" w:lineRule="auto"/>
        <w:ind w:left="20" w:right="61" w:firstLine="481"/>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5  </w:t>
      </w:r>
      <w:r>
        <w:rPr>
          <w:rFonts w:ascii="Times New Roman" w:hAnsi="Times New Roman" w:eastAsia="宋体" w:cs="Times New Roman"/>
          <w:spacing w:val="1"/>
          <w:sz w:val="24"/>
          <w:szCs w:val="24"/>
        </w:rPr>
        <w:t>应确保现场人员均处于安全区域后开启</w:t>
      </w:r>
      <w:r>
        <w:rPr>
          <w:rFonts w:ascii="Times New Roman" w:hAnsi="Times New Roman" w:eastAsia="宋体" w:cs="Times New Roman"/>
          <w:sz w:val="24"/>
          <w:szCs w:val="24"/>
        </w:rPr>
        <w:t>透照曝光，曝光完成后，应关闭</w:t>
      </w:r>
      <w:r>
        <w:rPr>
          <w:rFonts w:ascii="Times New Roman" w:hAnsi="Times New Roman" w:eastAsia="宋体" w:cs="Times New Roman"/>
          <w:spacing w:val="-3"/>
          <w:sz w:val="24"/>
          <w:szCs w:val="24"/>
        </w:rPr>
        <w:t>射线机高压并确认检测区域处于安全状态后取下成像装置；</w:t>
      </w:r>
    </w:p>
    <w:p w14:paraId="01A6B0D0">
      <w:pPr>
        <w:spacing w:line="360" w:lineRule="auto"/>
        <w:ind w:left="20" w:right="10" w:firstLine="481"/>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6  </w:t>
      </w:r>
      <w:r>
        <w:rPr>
          <w:rFonts w:ascii="Times New Roman" w:hAnsi="Times New Roman" w:eastAsia="宋体" w:cs="Times New Roman"/>
          <w:spacing w:val="1"/>
          <w:sz w:val="24"/>
          <w:szCs w:val="24"/>
        </w:rPr>
        <w:t>应记录管电压、管电流、焦距等检测</w:t>
      </w:r>
      <w:r>
        <w:rPr>
          <w:rFonts w:ascii="Times New Roman" w:hAnsi="Times New Roman" w:eastAsia="宋体" w:cs="Times New Roman"/>
          <w:sz w:val="24"/>
          <w:szCs w:val="24"/>
        </w:rPr>
        <w:t>信息和数据，并应存储检测结果图</w:t>
      </w:r>
      <w:r>
        <w:rPr>
          <w:rFonts w:ascii="Times New Roman" w:hAnsi="Times New Roman" w:eastAsia="宋体" w:cs="Times New Roman"/>
          <w:spacing w:val="-12"/>
          <w:sz w:val="24"/>
          <w:szCs w:val="24"/>
        </w:rPr>
        <w:t>像。</w:t>
      </w:r>
    </w:p>
    <w:p w14:paraId="72D9C332">
      <w:pPr>
        <w:spacing w:line="360" w:lineRule="auto"/>
        <w:ind w:left="19" w:right="12" w:hanging="3"/>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H.0.6  </w:t>
      </w:r>
      <w:r>
        <w:rPr>
          <w:rFonts w:ascii="Times New Roman" w:hAnsi="Times New Roman" w:eastAsia="宋体" w:cs="Times New Roman"/>
          <w:spacing w:val="2"/>
          <w:sz w:val="24"/>
          <w:szCs w:val="24"/>
        </w:rPr>
        <w:t>当结构实体不满足无损检测的条件时，可采用剔除混凝土保护层的</w:t>
      </w:r>
      <w:r>
        <w:rPr>
          <w:rFonts w:ascii="Times New Roman" w:hAnsi="Times New Roman" w:eastAsia="宋体" w:cs="Times New Roman"/>
          <w:spacing w:val="1"/>
          <w:sz w:val="24"/>
          <w:szCs w:val="24"/>
        </w:rPr>
        <w:t>局部</w:t>
      </w:r>
      <w:r>
        <w:rPr>
          <w:rFonts w:ascii="Times New Roman" w:hAnsi="Times New Roman" w:eastAsia="宋体" w:cs="Times New Roman"/>
          <w:sz w:val="24"/>
          <w:szCs w:val="24"/>
        </w:rPr>
        <w:t xml:space="preserve"> </w:t>
      </w:r>
      <w:r>
        <w:rPr>
          <w:rFonts w:ascii="Times New Roman" w:hAnsi="Times New Roman" w:eastAsia="宋体" w:cs="Times New Roman"/>
          <w:spacing w:val="-2"/>
          <w:sz w:val="24"/>
          <w:szCs w:val="24"/>
        </w:rPr>
        <w:t>破损方法进行检测（图</w:t>
      </w:r>
      <w:r>
        <w:rPr>
          <w:rFonts w:ascii="Times New Roman" w:hAnsi="Times New Roman" w:eastAsia="宋体" w:cs="Times New Roman"/>
          <w:spacing w:val="-55"/>
          <w:sz w:val="24"/>
          <w:szCs w:val="24"/>
        </w:rPr>
        <w:t xml:space="preserve"> </w:t>
      </w:r>
      <w:r>
        <w:rPr>
          <w:rFonts w:ascii="Times New Roman" w:hAnsi="Times New Roman" w:eastAsia="Times New Roman" w:cs="Times New Roman"/>
          <w:spacing w:val="-2"/>
          <w:sz w:val="24"/>
          <w:szCs w:val="24"/>
        </w:rPr>
        <w:t>H.0.6</w:t>
      </w:r>
      <w:r>
        <w:rPr>
          <w:rFonts w:ascii="Times New Roman" w:hAnsi="Times New Roman" w:eastAsia="宋体" w:cs="Times New Roman"/>
          <w:spacing w:val="-50"/>
          <w:sz w:val="24"/>
          <w:szCs w:val="24"/>
        </w:rPr>
        <w:t>），</w:t>
      </w:r>
      <w:r>
        <w:rPr>
          <w:rFonts w:ascii="Times New Roman" w:hAnsi="Times New Roman" w:eastAsia="宋体" w:cs="Times New Roman"/>
          <w:spacing w:val="-2"/>
          <w:sz w:val="24"/>
          <w:szCs w:val="24"/>
        </w:rPr>
        <w:t>检测完成后，应对破损区域进行修复处理。</w:t>
      </w:r>
    </w:p>
    <w:p w14:paraId="272258BE">
      <w:pPr>
        <w:spacing w:before="136" w:line="2949" w:lineRule="exact"/>
        <w:ind w:firstLine="2399"/>
        <w:rPr>
          <w:rFonts w:ascii="Times New Roman" w:hAnsi="Times New Roman" w:cs="Times New Roman"/>
        </w:rPr>
      </w:pPr>
      <w:r>
        <w:rPr>
          <w:rFonts w:ascii="Times New Roman" w:hAnsi="Times New Roman" w:cs="Times New Roman"/>
          <w:position w:val="-58"/>
        </w:rPr>
        <w:drawing>
          <wp:inline distT="0" distB="0" distL="0" distR="0">
            <wp:extent cx="2237740" cy="1872615"/>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27"/>
                    <a:stretch>
                      <a:fillRect/>
                    </a:stretch>
                  </pic:blipFill>
                  <pic:spPr>
                    <a:xfrm>
                      <a:off x="0" y="0"/>
                      <a:ext cx="2237879" cy="1872903"/>
                    </a:xfrm>
                    <a:prstGeom prst="rect">
                      <a:avLst/>
                    </a:prstGeom>
                  </pic:spPr>
                </pic:pic>
              </a:graphicData>
            </a:graphic>
          </wp:inline>
        </w:drawing>
      </w:r>
    </w:p>
    <w:p w14:paraId="6BB32E8A">
      <w:pPr>
        <w:spacing w:line="261" w:lineRule="auto"/>
        <w:rPr>
          <w:rFonts w:ascii="Times New Roman" w:hAnsi="Times New Roman" w:cs="Times New Roman"/>
        </w:rPr>
      </w:pPr>
    </w:p>
    <w:p w14:paraId="540D42D7">
      <w:pPr>
        <w:spacing w:before="68" w:line="229" w:lineRule="auto"/>
        <w:ind w:left="3125" w:right="805" w:hanging="2344"/>
        <w:rPr>
          <w:rFonts w:ascii="Times New Roman" w:hAnsi="Times New Roman" w:eastAsia="宋体" w:cs="Times New Roman"/>
        </w:rPr>
      </w:pPr>
      <w:r>
        <w:rPr>
          <w:rFonts w:ascii="Times New Roman" w:hAnsi="Times New Roman" w:eastAsia="Times New Roman" w:cs="Times New Roman"/>
          <w:spacing w:val="-2"/>
          <w:szCs w:val="21"/>
        </w:rPr>
        <w:t>1—</w:t>
      </w:r>
      <w:r>
        <w:rPr>
          <w:rFonts w:ascii="Times New Roman" w:hAnsi="Times New Roman" w:eastAsia="宋体" w:cs="Times New Roman"/>
          <w:spacing w:val="-2"/>
          <w:szCs w:val="21"/>
        </w:rPr>
        <w:t>灌浆套筒；</w:t>
      </w:r>
      <w:r>
        <w:rPr>
          <w:rFonts w:ascii="Times New Roman" w:hAnsi="Times New Roman" w:eastAsia="Times New Roman" w:cs="Times New Roman"/>
          <w:spacing w:val="-2"/>
          <w:szCs w:val="21"/>
        </w:rPr>
        <w:t>2—</w:t>
      </w:r>
      <w:r>
        <w:rPr>
          <w:rFonts w:ascii="Times New Roman" w:hAnsi="Times New Roman" w:eastAsia="宋体" w:cs="Times New Roman"/>
          <w:spacing w:val="-2"/>
          <w:szCs w:val="21"/>
        </w:rPr>
        <w:t>成像装置；</w:t>
      </w:r>
      <w:r>
        <w:rPr>
          <w:rFonts w:ascii="Times New Roman" w:hAnsi="Times New Roman" w:eastAsia="Times New Roman" w:cs="Times New Roman"/>
          <w:spacing w:val="-2"/>
          <w:szCs w:val="21"/>
        </w:rPr>
        <w:t>3—</w:t>
      </w:r>
      <w:r>
        <w:rPr>
          <w:rFonts w:ascii="Times New Roman" w:hAnsi="Times New Roman" w:eastAsia="宋体" w:cs="Times New Roman"/>
          <w:spacing w:val="-2"/>
          <w:szCs w:val="21"/>
        </w:rPr>
        <w:t>射线机；</w:t>
      </w:r>
      <w:r>
        <w:rPr>
          <w:rFonts w:ascii="Times New Roman" w:hAnsi="Times New Roman" w:eastAsia="Times New Roman" w:cs="Times New Roman"/>
          <w:spacing w:val="-2"/>
          <w:szCs w:val="21"/>
        </w:rPr>
        <w:t>4—</w:t>
      </w:r>
      <w:r>
        <w:rPr>
          <w:rFonts w:ascii="Times New Roman" w:hAnsi="Times New Roman" w:eastAsia="宋体" w:cs="Times New Roman"/>
          <w:spacing w:val="-2"/>
          <w:szCs w:val="21"/>
        </w:rPr>
        <w:t>射线机窗口</w:t>
      </w:r>
      <w:r>
        <w:rPr>
          <w:rFonts w:ascii="Times New Roman" w:hAnsi="Times New Roman" w:eastAsia="宋体" w:cs="Times New Roman"/>
          <w:spacing w:val="-3"/>
          <w:szCs w:val="21"/>
        </w:rPr>
        <w:t>；</w:t>
      </w:r>
      <w:r>
        <w:rPr>
          <w:rFonts w:ascii="Times New Roman" w:hAnsi="Times New Roman" w:eastAsia="Times New Roman" w:cs="Times New Roman"/>
          <w:spacing w:val="-3"/>
          <w:szCs w:val="21"/>
        </w:rPr>
        <w:t>5—</w:t>
      </w:r>
      <w:r>
        <w:rPr>
          <w:rFonts w:ascii="Times New Roman" w:hAnsi="Times New Roman" w:eastAsia="宋体" w:cs="Times New Roman"/>
          <w:spacing w:val="-3"/>
          <w:szCs w:val="21"/>
        </w:rPr>
        <w:t>剔凿区域；</w:t>
      </w:r>
      <w:r>
        <w:rPr>
          <w:rFonts w:ascii="Times New Roman" w:hAnsi="Times New Roman" w:eastAsia="宋体" w:cs="Times New Roman"/>
          <w:szCs w:val="21"/>
        </w:rPr>
        <w:t xml:space="preserve"> </w:t>
      </w:r>
      <w:r>
        <w:rPr>
          <w:rFonts w:ascii="Times New Roman" w:hAnsi="Times New Roman" w:eastAsia="Times New Roman" w:cs="Times New Roman"/>
          <w:spacing w:val="-1"/>
          <w:szCs w:val="21"/>
        </w:rPr>
        <w:t>6—</w:t>
      </w:r>
      <w:r>
        <w:rPr>
          <w:rFonts w:ascii="Times New Roman" w:hAnsi="Times New Roman" w:eastAsia="宋体" w:cs="Times New Roman"/>
          <w:spacing w:val="-1"/>
          <w:szCs w:val="21"/>
        </w:rPr>
        <w:t>钢筋；</w:t>
      </w:r>
      <w:r>
        <w:rPr>
          <w:rFonts w:ascii="Times New Roman" w:hAnsi="Times New Roman" w:eastAsia="Times New Roman" w:cs="Times New Roman"/>
          <w:spacing w:val="-1"/>
          <w:szCs w:val="21"/>
        </w:rPr>
        <w:t>7—</w:t>
      </w:r>
      <w:r>
        <w:rPr>
          <w:rFonts w:ascii="Times New Roman" w:hAnsi="Times New Roman" w:eastAsia="宋体" w:cs="Times New Roman"/>
          <w:spacing w:val="-1"/>
          <w:szCs w:val="21"/>
        </w:rPr>
        <w:t>预制构件</w:t>
      </w:r>
    </w:p>
    <w:p w14:paraId="1BCA22BA">
      <w:pPr>
        <w:spacing w:before="120" w:after="120"/>
        <w:jc w:val="center"/>
        <w:rPr>
          <w:rFonts w:ascii="Times New Roman" w:hAnsi="Times New Roman" w:eastAsia="黑体" w:cs="Times New Roman"/>
          <w:sz w:val="24"/>
          <w:szCs w:val="24"/>
        </w:rPr>
      </w:pPr>
      <w:r>
        <w:rPr>
          <w:rFonts w:ascii="Times New Roman" w:hAnsi="Times New Roman" w:eastAsia="黑体" w:cs="Times New Roman"/>
          <w:sz w:val="24"/>
          <w:szCs w:val="24"/>
        </w:rPr>
        <w:t>图 H.0.6  局部破损检测示意图</w:t>
      </w:r>
    </w:p>
    <w:p w14:paraId="34A2ED46">
      <w:pPr>
        <w:spacing w:before="167" w:line="345" w:lineRule="auto"/>
        <w:ind w:left="20" w:right="12" w:hanging="4"/>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H.0.7  </w:t>
      </w:r>
      <w:r>
        <w:rPr>
          <w:rFonts w:ascii="Times New Roman" w:hAnsi="Times New Roman" w:eastAsia="宋体" w:cs="Times New Roman"/>
          <w:spacing w:val="2"/>
          <w:sz w:val="24"/>
          <w:szCs w:val="24"/>
        </w:rPr>
        <w:t>当需要对检测结果进行尺寸测量时，应考虑透射照相的投影关系，</w:t>
      </w:r>
      <w:r>
        <w:rPr>
          <w:rFonts w:ascii="Times New Roman" w:hAnsi="Times New Roman" w:eastAsia="宋体" w:cs="Times New Roman"/>
          <w:spacing w:val="1"/>
          <w:sz w:val="24"/>
          <w:szCs w:val="24"/>
        </w:rPr>
        <w:t>并应</w:t>
      </w:r>
      <w:r>
        <w:rPr>
          <w:rFonts w:ascii="Times New Roman" w:hAnsi="Times New Roman" w:eastAsia="宋体" w:cs="Times New Roman"/>
          <w:spacing w:val="-3"/>
          <w:sz w:val="24"/>
          <w:szCs w:val="24"/>
        </w:rPr>
        <w:t>通过已知尺寸对测量数值进行修正。</w:t>
      </w:r>
    </w:p>
    <w:p w14:paraId="697556A4">
      <w:pPr>
        <w:spacing w:before="34" w:line="220" w:lineRule="auto"/>
        <w:ind w:left="16"/>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H.0.8  </w:t>
      </w:r>
      <w:r>
        <w:rPr>
          <w:rFonts w:ascii="Times New Roman" w:hAnsi="Times New Roman" w:eastAsia="宋体" w:cs="Times New Roman"/>
          <w:spacing w:val="-2"/>
          <w:sz w:val="24"/>
          <w:szCs w:val="24"/>
        </w:rPr>
        <w:t>套筒灌浆饱满性的检测应符合下</w:t>
      </w:r>
      <w:r>
        <w:rPr>
          <w:rFonts w:ascii="Times New Roman" w:hAnsi="Times New Roman" w:eastAsia="宋体" w:cs="Times New Roman"/>
          <w:spacing w:val="-3"/>
          <w:sz w:val="24"/>
          <w:szCs w:val="24"/>
        </w:rPr>
        <w:t>列规定：</w:t>
      </w:r>
    </w:p>
    <w:p w14:paraId="5589C4F7">
      <w:pPr>
        <w:spacing w:before="181" w:line="220" w:lineRule="auto"/>
        <w:ind w:left="509"/>
        <w:rPr>
          <w:rFonts w:ascii="Times New Roman" w:hAnsi="Times New Roman" w:eastAsia="宋体" w:cs="Times New Roman"/>
          <w:sz w:val="24"/>
          <w:szCs w:val="24"/>
        </w:rPr>
      </w:pPr>
      <w:r>
        <w:rPr>
          <w:rFonts w:ascii="Times New Roman" w:hAnsi="Times New Roman" w:eastAsia="Times New Roman" w:cs="Times New Roman"/>
          <w:b/>
          <w:bCs/>
          <w:spacing w:val="-2"/>
          <w:sz w:val="24"/>
          <w:szCs w:val="24"/>
        </w:rPr>
        <w:t xml:space="preserve">1  </w:t>
      </w:r>
      <w:r>
        <w:rPr>
          <w:rFonts w:ascii="Times New Roman" w:hAnsi="Times New Roman" w:eastAsia="宋体" w:cs="Times New Roman"/>
          <w:spacing w:val="-2"/>
          <w:sz w:val="24"/>
          <w:szCs w:val="24"/>
        </w:rPr>
        <w:t>宜结合黑度值或灰度值识别灌浆料顶部界面及连接钢筋</w:t>
      </w:r>
      <w:r>
        <w:rPr>
          <w:rFonts w:ascii="Times New Roman" w:hAnsi="Times New Roman" w:eastAsia="宋体" w:cs="Times New Roman"/>
          <w:spacing w:val="-3"/>
          <w:sz w:val="24"/>
          <w:szCs w:val="24"/>
        </w:rPr>
        <w:t>的轮廓；</w:t>
      </w:r>
    </w:p>
    <w:p w14:paraId="21562D72">
      <w:pPr>
        <w:spacing w:before="180" w:line="351" w:lineRule="auto"/>
        <w:ind w:left="21" w:right="10" w:firstLine="477"/>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当套筒内部出现除钢筋轮廓以外的灰度差或</w:t>
      </w:r>
      <w:r>
        <w:rPr>
          <w:rFonts w:ascii="Times New Roman" w:hAnsi="Times New Roman" w:eastAsia="宋体" w:cs="Times New Roman"/>
          <w:sz w:val="24"/>
          <w:szCs w:val="24"/>
        </w:rPr>
        <w:t>黑度差时，若灰度差或黑度</w:t>
      </w:r>
      <w:r>
        <w:rPr>
          <w:rFonts w:ascii="Times New Roman" w:hAnsi="Times New Roman" w:eastAsia="宋体" w:cs="Times New Roman"/>
          <w:spacing w:val="-3"/>
          <w:sz w:val="24"/>
          <w:szCs w:val="24"/>
        </w:rPr>
        <w:t>差分界线不低于套筒出浆孔，则可判定灌浆饱满；若灰度差或黑度差分界线低于</w:t>
      </w:r>
      <w:r>
        <w:rPr>
          <w:rFonts w:ascii="Times New Roman" w:hAnsi="Times New Roman" w:eastAsia="宋体" w:cs="Times New Roman"/>
          <w:spacing w:val="-4"/>
          <w:sz w:val="24"/>
          <w:szCs w:val="24"/>
        </w:rPr>
        <w:t>套筒出浆孔，则应判定灌浆不饱满；</w:t>
      </w:r>
    </w:p>
    <w:p w14:paraId="021A2F9B">
      <w:pPr>
        <w:spacing w:before="35" w:line="289" w:lineRule="auto"/>
        <w:ind w:left="24" w:right="10" w:firstLine="473"/>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当套筒内未识别出灌浆料顶部界面时，应采取钻</w:t>
      </w:r>
      <w:r>
        <w:rPr>
          <w:rFonts w:ascii="Times New Roman" w:hAnsi="Times New Roman" w:eastAsia="宋体" w:cs="Times New Roman"/>
          <w:sz w:val="24"/>
          <w:szCs w:val="24"/>
        </w:rPr>
        <w:t>孔内窥法等其他手段进</w:t>
      </w:r>
      <w:r>
        <w:rPr>
          <w:rFonts w:ascii="Times New Roman" w:hAnsi="Times New Roman" w:eastAsia="宋体" w:cs="Times New Roman"/>
          <w:spacing w:val="-14"/>
          <w:sz w:val="24"/>
          <w:szCs w:val="24"/>
        </w:rPr>
        <w:t>行检测；</w:t>
      </w:r>
    </w:p>
    <w:p w14:paraId="41A101D5">
      <w:pPr>
        <w:spacing w:line="360" w:lineRule="auto"/>
        <w:ind w:left="16" w:right="1515" w:firstLine="483"/>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4  </w:t>
      </w:r>
      <w:r>
        <w:rPr>
          <w:rFonts w:ascii="Times New Roman" w:hAnsi="Times New Roman" w:eastAsia="宋体" w:cs="Times New Roman"/>
          <w:spacing w:val="-1"/>
          <w:sz w:val="24"/>
          <w:szCs w:val="24"/>
        </w:rPr>
        <w:t>当判断为灌浆不饱满时，应给出</w:t>
      </w:r>
      <w:r>
        <w:rPr>
          <w:rFonts w:ascii="Times New Roman" w:hAnsi="Times New Roman" w:eastAsia="宋体" w:cs="Times New Roman"/>
          <w:spacing w:val="-2"/>
          <w:sz w:val="24"/>
          <w:szCs w:val="24"/>
        </w:rPr>
        <w:t>灌浆不饱满的缺陷长度。</w:t>
      </w:r>
      <w:r>
        <w:rPr>
          <w:rFonts w:ascii="Times New Roman" w:hAnsi="Times New Roman" w:eastAsia="Times New Roman" w:cs="Times New Roman"/>
          <w:b/>
          <w:bCs/>
          <w:spacing w:val="-2"/>
          <w:sz w:val="24"/>
          <w:szCs w:val="24"/>
        </w:rPr>
        <w:t xml:space="preserve">H.0.9  </w:t>
      </w:r>
      <w:r>
        <w:rPr>
          <w:rFonts w:ascii="Times New Roman" w:hAnsi="Times New Roman" w:eastAsia="宋体" w:cs="Times New Roman"/>
          <w:spacing w:val="-2"/>
          <w:sz w:val="24"/>
          <w:szCs w:val="24"/>
        </w:rPr>
        <w:t>钢筋插入长度的检测应符</w:t>
      </w:r>
      <w:r>
        <w:rPr>
          <w:rFonts w:ascii="Times New Roman" w:hAnsi="Times New Roman" w:eastAsia="宋体" w:cs="Times New Roman"/>
          <w:spacing w:val="-3"/>
          <w:sz w:val="24"/>
          <w:szCs w:val="24"/>
        </w:rPr>
        <w:t>合下列规定：</w:t>
      </w:r>
    </w:p>
    <w:p w14:paraId="58D02EE2">
      <w:pPr>
        <w:spacing w:line="360" w:lineRule="auto"/>
        <w:ind w:left="25" w:right="10" w:firstLine="484"/>
        <w:rPr>
          <w:rFonts w:ascii="Times New Roman" w:hAnsi="Times New Roman" w:eastAsia="宋体" w:cs="Times New Roman"/>
          <w:sz w:val="24"/>
          <w:szCs w:val="24"/>
        </w:rPr>
      </w:pPr>
      <w:r>
        <w:rPr>
          <w:rFonts w:ascii="Times New Roman" w:hAnsi="Times New Roman" w:eastAsia="Times New Roman" w:cs="Times New Roman"/>
          <w:b/>
          <w:bCs/>
          <w:sz w:val="24"/>
          <w:szCs w:val="24"/>
        </w:rPr>
        <w:t xml:space="preserve">1  </w:t>
      </w:r>
      <w:r>
        <w:rPr>
          <w:rFonts w:ascii="Times New Roman" w:hAnsi="Times New Roman" w:eastAsia="宋体" w:cs="Times New Roman"/>
          <w:sz w:val="24"/>
          <w:szCs w:val="24"/>
        </w:rPr>
        <w:t>当图像中完整呈现插入钢筋的轮廓时，应测量钢筋插入长度，当检测结</w:t>
      </w:r>
      <w:r>
        <w:rPr>
          <w:rFonts w:ascii="Times New Roman" w:hAnsi="Times New Roman" w:eastAsia="宋体" w:cs="Times New Roman"/>
          <w:spacing w:val="14"/>
          <w:sz w:val="24"/>
          <w:szCs w:val="24"/>
        </w:rPr>
        <w:t xml:space="preserve"> </w:t>
      </w:r>
      <w:r>
        <w:rPr>
          <w:rFonts w:ascii="Times New Roman" w:hAnsi="Times New Roman" w:eastAsia="宋体" w:cs="Times New Roman"/>
          <w:spacing w:val="-3"/>
          <w:sz w:val="24"/>
          <w:szCs w:val="24"/>
        </w:rPr>
        <w:t>果不小于设计要求时，应判定钢筋插入长度符合设计要求；</w:t>
      </w:r>
    </w:p>
    <w:p w14:paraId="45A3712A">
      <w:pPr>
        <w:spacing w:line="360" w:lineRule="auto"/>
        <w:ind w:left="26" w:right="10" w:firstLine="473"/>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2  </w:t>
      </w:r>
      <w:r>
        <w:rPr>
          <w:rFonts w:ascii="Times New Roman" w:hAnsi="Times New Roman" w:eastAsia="宋体" w:cs="Times New Roman"/>
          <w:spacing w:val="1"/>
          <w:sz w:val="24"/>
          <w:szCs w:val="24"/>
        </w:rPr>
        <w:t>当图像中未完整呈现插入钢筋的轮廓时，应</w:t>
      </w:r>
      <w:r>
        <w:rPr>
          <w:rFonts w:ascii="Times New Roman" w:hAnsi="Times New Roman" w:eastAsia="宋体" w:cs="Times New Roman"/>
          <w:sz w:val="24"/>
          <w:szCs w:val="24"/>
        </w:rPr>
        <w:t xml:space="preserve">给出所检部位是否有钢筋的 </w:t>
      </w:r>
      <w:r>
        <w:rPr>
          <w:rFonts w:ascii="Times New Roman" w:hAnsi="Times New Roman" w:eastAsia="宋体" w:cs="Times New Roman"/>
          <w:spacing w:val="-3"/>
          <w:sz w:val="24"/>
          <w:szCs w:val="24"/>
        </w:rPr>
        <w:t>结论，并应给出钢筋端部与套筒关键特征点的距离，不宜对钢筋插入长度的符合</w:t>
      </w:r>
      <w:r>
        <w:rPr>
          <w:rFonts w:ascii="Times New Roman" w:hAnsi="Times New Roman" w:eastAsia="宋体" w:cs="Times New Roman"/>
          <w:spacing w:val="-10"/>
          <w:sz w:val="24"/>
          <w:szCs w:val="24"/>
        </w:rPr>
        <w:t>性进行判定；</w:t>
      </w:r>
    </w:p>
    <w:p w14:paraId="2A3922AA">
      <w:pPr>
        <w:spacing w:before="181" w:line="220" w:lineRule="auto"/>
        <w:ind w:left="23" w:firstLine="484" w:firstLineChars="200"/>
        <w:rPr>
          <w:rFonts w:ascii="Times New Roman" w:hAnsi="Times New Roman" w:eastAsia="宋体" w:cs="Times New Roman"/>
          <w:sz w:val="24"/>
          <w:szCs w:val="24"/>
        </w:rPr>
      </w:pPr>
      <w:r>
        <w:rPr>
          <w:rFonts w:ascii="Times New Roman" w:hAnsi="Times New Roman" w:eastAsia="Times New Roman" w:cs="Times New Roman"/>
          <w:b/>
          <w:bCs/>
          <w:spacing w:val="1"/>
          <w:sz w:val="24"/>
          <w:szCs w:val="24"/>
        </w:rPr>
        <w:t xml:space="preserve">3  </w:t>
      </w:r>
      <w:r>
        <w:rPr>
          <w:rFonts w:ascii="Times New Roman" w:hAnsi="Times New Roman" w:eastAsia="宋体" w:cs="Times New Roman"/>
          <w:spacing w:val="1"/>
          <w:sz w:val="24"/>
          <w:szCs w:val="24"/>
        </w:rPr>
        <w:t>当发现插入钢筋未与下部生根构件锚固时，应判</w:t>
      </w:r>
      <w:r>
        <w:rPr>
          <w:rFonts w:ascii="Times New Roman" w:hAnsi="Times New Roman" w:eastAsia="宋体" w:cs="Times New Roman"/>
          <w:sz w:val="24"/>
          <w:szCs w:val="24"/>
        </w:rPr>
        <w:t>定钢筋插入长度不符合</w:t>
      </w:r>
      <w:r>
        <w:rPr>
          <w:rFonts w:ascii="Times New Roman" w:hAnsi="Times New Roman" w:eastAsia="宋体" w:cs="Times New Roman"/>
          <w:spacing w:val="-8"/>
          <w:sz w:val="24"/>
          <w:szCs w:val="24"/>
        </w:rPr>
        <w:t>设计要求。</w:t>
      </w:r>
    </w:p>
    <w:p w14:paraId="6CF39565">
      <w:pPr>
        <w:rPr>
          <w:rFonts w:ascii="Times New Roman" w:hAnsi="Times New Roman" w:eastAsia="宋体" w:cs="Times New Roman"/>
          <w:szCs w:val="21"/>
        </w:rPr>
      </w:pPr>
      <w:r>
        <w:rPr>
          <w:rFonts w:ascii="Times New Roman" w:hAnsi="Times New Roman" w:eastAsia="宋体" w:cs="Times New Roman"/>
          <w:szCs w:val="21"/>
        </w:rPr>
        <w:br w:type="page"/>
      </w:r>
    </w:p>
    <w:p w14:paraId="44797036">
      <w:pPr>
        <w:jc w:val="center"/>
        <w:rPr>
          <w:rFonts w:ascii="Times New Roman" w:hAnsi="Times New Roman" w:eastAsia="宋体" w:cs="Times New Roman"/>
          <w:b/>
          <w:bCs/>
          <w:sz w:val="28"/>
          <w:szCs w:val="28"/>
        </w:rPr>
      </w:pPr>
      <w:r>
        <w:rPr>
          <w:rFonts w:ascii="Times New Roman" w:hAnsi="Times New Roman" w:cs="Times New Roman"/>
          <w:b/>
          <w:bCs/>
          <w:sz w:val="28"/>
          <w:szCs w:val="28"/>
        </w:rPr>
        <w:t>本规程用词说明</w:t>
      </w:r>
    </w:p>
    <w:p w14:paraId="31A9AEA1">
      <w:pPr>
        <w:spacing w:line="360" w:lineRule="auto"/>
        <w:ind w:firstLine="482" w:firstLineChars="200"/>
        <w:rPr>
          <w:rFonts w:ascii="Times New Roman" w:hAnsi="Times New Roman" w:eastAsia="宋体" w:cs="Times New Roman"/>
          <w:sz w:val="24"/>
          <w:szCs w:val="24"/>
        </w:rPr>
      </w:pPr>
      <w:r>
        <w:rPr>
          <w:rFonts w:ascii="Times New Roman" w:hAnsi="Times New Roman" w:cs="Times New Roman"/>
          <w:b/>
          <w:bCs/>
          <w:sz w:val="24"/>
          <w:szCs w:val="24"/>
        </w:rPr>
        <w:t xml:space="preserve">1 </w:t>
      </w:r>
      <w:r>
        <w:rPr>
          <w:rFonts w:hint="eastAsia" w:ascii="Times New Roman" w:hAnsi="Times New Roman" w:cs="Times New Roman"/>
          <w:b/>
          <w:bCs/>
          <w:sz w:val="24"/>
          <w:szCs w:val="24"/>
        </w:rPr>
        <w:t xml:space="preserve"> </w:t>
      </w:r>
      <w:r>
        <w:rPr>
          <w:rFonts w:ascii="Times New Roman" w:hAnsi="Times New Roman" w:cs="Times New Roman"/>
          <w:sz w:val="24"/>
          <w:szCs w:val="24"/>
        </w:rPr>
        <w:t>为便于在执行本规程条文时区别对待，对于要求严格程度不同的用词说明如下：</w:t>
      </w:r>
    </w:p>
    <w:p w14:paraId="5017DC93">
      <w:pPr>
        <w:spacing w:line="360" w:lineRule="auto"/>
        <w:ind w:firstLine="480" w:firstLineChars="200"/>
        <w:rPr>
          <w:rFonts w:ascii="Times New Roman" w:hAnsi="Times New Roman" w:eastAsia="宋体" w:cs="Times New Roman"/>
          <w:sz w:val="24"/>
          <w:szCs w:val="24"/>
        </w:rPr>
      </w:pPr>
      <w:r>
        <w:rPr>
          <w:rFonts w:ascii="Times New Roman" w:hAnsi="Times New Roman" w:cs="Times New Roman"/>
          <w:sz w:val="24"/>
          <w:szCs w:val="24"/>
        </w:rPr>
        <w:t>表示很严格，非这样做不可的：</w:t>
      </w:r>
    </w:p>
    <w:p w14:paraId="4D0A35F3">
      <w:pPr>
        <w:spacing w:line="360" w:lineRule="auto"/>
        <w:ind w:firstLine="480" w:firstLineChars="200"/>
        <w:rPr>
          <w:rFonts w:ascii="Times New Roman" w:hAnsi="Times New Roman" w:eastAsia="宋体" w:cs="Times New Roman"/>
          <w:sz w:val="24"/>
          <w:szCs w:val="24"/>
        </w:rPr>
      </w:pPr>
      <w:r>
        <w:rPr>
          <w:rFonts w:ascii="Times New Roman" w:hAnsi="Times New Roman" w:cs="Times New Roman"/>
          <w:sz w:val="24"/>
          <w:szCs w:val="24"/>
        </w:rPr>
        <w:t>正面词采用“必须”，反面词采用“严禁”；</w:t>
      </w:r>
    </w:p>
    <w:p w14:paraId="7EF8764A">
      <w:pPr>
        <w:spacing w:line="360" w:lineRule="auto"/>
        <w:ind w:firstLine="480" w:firstLineChars="200"/>
        <w:rPr>
          <w:rFonts w:ascii="Times New Roman" w:hAnsi="Times New Roman" w:eastAsia="宋体" w:cs="Times New Roman"/>
          <w:sz w:val="24"/>
          <w:szCs w:val="24"/>
        </w:rPr>
      </w:pPr>
      <w:r>
        <w:rPr>
          <w:rFonts w:ascii="Times New Roman" w:hAnsi="Times New Roman" w:cs="Times New Roman"/>
          <w:sz w:val="24"/>
          <w:szCs w:val="24"/>
        </w:rPr>
        <w:t>表示严格，在正常情况下均应这样做的：</w:t>
      </w:r>
    </w:p>
    <w:p w14:paraId="1F5617FF">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正面词采用“应”，反面词采用“不应”或“不得”；</w:t>
      </w:r>
    </w:p>
    <w:p w14:paraId="2E3F7B43">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表示允许稍有选择，在条件许可时首先这样做的：</w:t>
      </w:r>
    </w:p>
    <w:p w14:paraId="6EF63144">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正面词采用“宜”，反面词采用“不宜”；</w:t>
      </w:r>
    </w:p>
    <w:p w14:paraId="600821F7">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表示有选择，在一定条件下可以这样做的，采用“可”。</w:t>
      </w:r>
    </w:p>
    <w:p w14:paraId="040495D8">
      <w:pPr>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 xml:space="preserve">2 </w:t>
      </w:r>
      <w:r>
        <w:rPr>
          <w:rFonts w:hint="eastAsia" w:ascii="Times New Roman" w:hAnsi="Times New Roman" w:cs="Times New Roman"/>
          <w:b/>
          <w:bCs/>
          <w:sz w:val="24"/>
          <w:szCs w:val="24"/>
        </w:rPr>
        <w:t xml:space="preserve"> </w:t>
      </w:r>
      <w:r>
        <w:rPr>
          <w:rFonts w:ascii="Times New Roman" w:hAnsi="Times New Roman" w:cs="Times New Roman"/>
          <w:sz w:val="24"/>
          <w:szCs w:val="24"/>
        </w:rPr>
        <w:t>条文中指明应按其他标准执行的写法为：“应符合……的规定”或“应按……执行”。</w:t>
      </w:r>
    </w:p>
    <w:p w14:paraId="7A684F6A">
      <w:pPr>
        <w:jc w:val="center"/>
        <w:rPr>
          <w:rFonts w:ascii="Times New Roman" w:hAnsi="Times New Roman" w:eastAsia="宋体" w:cs="Times New Roman"/>
          <w:b/>
          <w:bCs/>
          <w:sz w:val="28"/>
          <w:szCs w:val="28"/>
        </w:rPr>
      </w:pPr>
      <w:r>
        <w:rPr>
          <w:rFonts w:ascii="Times New Roman" w:hAnsi="Times New Roman" w:cs="Times New Roman"/>
          <w:sz w:val="28"/>
          <w:szCs w:val="28"/>
        </w:rPr>
        <w:br w:type="page"/>
      </w:r>
      <w:bookmarkStart w:id="163" w:name="_Toc2698"/>
      <w:bookmarkStart w:id="164" w:name="_Toc29360"/>
      <w:r>
        <w:rPr>
          <w:rFonts w:ascii="Times New Roman" w:hAnsi="Times New Roman" w:eastAsia="宋体" w:cs="Times New Roman"/>
          <w:b/>
          <w:bCs/>
          <w:sz w:val="28"/>
          <w:szCs w:val="28"/>
        </w:rPr>
        <w:t>引用标准名录</w:t>
      </w:r>
      <w:bookmarkEnd w:id="163"/>
      <w:bookmarkEnd w:id="164"/>
    </w:p>
    <w:p w14:paraId="26C020F2">
      <w:pPr>
        <w:pStyle w:val="13"/>
        <w:spacing w:before="0" w:beforeAutospacing="0" w:after="0" w:afterAutospacing="0" w:line="360" w:lineRule="auto"/>
        <w:ind w:firstLine="480" w:firstLineChars="200"/>
        <w:rPr>
          <w:rFonts w:ascii="Times New Roman" w:hAnsi="Times New Roman" w:eastAsia="宋体" w:cs="Times New Roman"/>
        </w:rPr>
      </w:pPr>
      <w:r>
        <w:rPr>
          <w:rFonts w:ascii="Times New Roman" w:hAnsi="Times New Roman" w:eastAsia="宋体" w:cs="Times New Roman"/>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p>
    <w:p w14:paraId="7B540194">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《混凝土结构试验方法标准》GB/</w:t>
      </w:r>
      <w:r>
        <w:rPr>
          <w:rFonts w:hint="eastAsia" w:ascii="Times New Roman" w:hAnsi="Times New Roman" w:cs="Times New Roman"/>
        </w:rPr>
        <w:t>T 50152</w:t>
      </w:r>
    </w:p>
    <w:p w14:paraId="43159D84">
      <w:pPr>
        <w:pStyle w:val="13"/>
        <w:spacing w:before="0" w:beforeAutospacing="0" w:after="0" w:afterAutospacing="0" w:line="360" w:lineRule="auto"/>
        <w:rPr>
          <w:rFonts w:ascii="Times New Roman" w:hAnsi="Times New Roman" w:cs="Times New Roman"/>
          <w:spacing w:val="-3"/>
        </w:rPr>
      </w:pPr>
      <w:r>
        <w:rPr>
          <w:rFonts w:ascii="Times New Roman" w:hAnsi="Times New Roman" w:eastAsia="宋体" w:cs="Times New Roman"/>
          <w:spacing w:val="-2"/>
        </w:rPr>
        <w:t>《混凝土结构现场检测技术标准》</w:t>
      </w:r>
      <w:r>
        <w:rPr>
          <w:rFonts w:ascii="Times New Roman" w:hAnsi="Times New Roman" w:eastAsia="Times New Roman" w:cs="Times New Roman"/>
          <w:spacing w:val="-2"/>
        </w:rPr>
        <w:t>GB/T 5078</w:t>
      </w:r>
      <w:r>
        <w:rPr>
          <w:rFonts w:ascii="Times New Roman" w:hAnsi="Times New Roman" w:eastAsia="Times New Roman" w:cs="Times New Roman"/>
          <w:spacing w:val="-3"/>
        </w:rPr>
        <w:t>4</w:t>
      </w:r>
    </w:p>
    <w:p w14:paraId="294D5A40">
      <w:pPr>
        <w:pStyle w:val="13"/>
        <w:spacing w:before="0" w:beforeAutospacing="0" w:after="0" w:afterAutospacing="0" w:line="360" w:lineRule="auto"/>
        <w:rPr>
          <w:rFonts w:hint="eastAsia" w:ascii="Times New Roman" w:hAnsi="Times New Roman" w:cs="Times New Roman" w:eastAsiaTheme="minorEastAsia"/>
        </w:rPr>
      </w:pPr>
      <w:r>
        <w:rPr>
          <w:rFonts w:ascii="Times New Roman" w:hAnsi="Times New Roman" w:cs="Times New Roman"/>
        </w:rPr>
        <w:t>《通用硅酸盐水泥》GB</w:t>
      </w:r>
      <w:r>
        <w:rPr>
          <w:rFonts w:hint="eastAsia" w:ascii="Times New Roman" w:hAnsi="Times New Roman" w:cs="Times New Roman"/>
        </w:rPr>
        <w:t xml:space="preserve"> </w:t>
      </w:r>
      <w:r>
        <w:rPr>
          <w:rFonts w:ascii="Times New Roman" w:hAnsi="Times New Roman" w:cs="Times New Roman"/>
        </w:rPr>
        <w:t>175</w:t>
      </w:r>
    </w:p>
    <w:p w14:paraId="2A6482CD">
      <w:pPr>
        <w:pStyle w:val="13"/>
        <w:spacing w:before="0" w:beforeAutospacing="0" w:after="0" w:afterAutospacing="0" w:line="360" w:lineRule="auto"/>
        <w:rPr>
          <w:rFonts w:ascii="Times New Roman" w:hAnsi="Times New Roman" w:cs="Times New Roman" w:eastAsiaTheme="minorEastAsia"/>
        </w:rPr>
      </w:pPr>
      <w:r>
        <w:rPr>
          <w:rFonts w:hint="eastAsia" w:ascii="Times New Roman" w:hAnsi="Times New Roman" w:eastAsia="宋体" w:cs="Times New Roman"/>
        </w:rPr>
        <w:t>《</w:t>
      </w:r>
      <w:r>
        <w:rPr>
          <w:rFonts w:ascii="Times New Roman" w:hAnsi="Times New Roman" w:cs="Times New Roman" w:eastAsiaTheme="minorEastAsia"/>
        </w:rPr>
        <w:t>混凝土结构工程施工质量验收规范</w:t>
      </w:r>
      <w:r>
        <w:rPr>
          <w:rFonts w:hint="eastAsia" w:ascii="Times New Roman" w:hAnsi="Times New Roman" w:cs="Times New Roman" w:eastAsiaTheme="minorEastAsia"/>
        </w:rPr>
        <w:t>》</w:t>
      </w:r>
      <w:bookmarkStart w:id="165" w:name="OLE_LINK2"/>
      <w:r>
        <w:rPr>
          <w:rFonts w:hint="eastAsia" w:ascii="Times New Roman" w:hAnsi="Times New Roman" w:cs="Times New Roman" w:eastAsiaTheme="minorEastAsia"/>
        </w:rPr>
        <w:t>GB 50204</w:t>
      </w:r>
      <w:bookmarkEnd w:id="165"/>
    </w:p>
    <w:p w14:paraId="1EF35C35">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《普通混凝土用砂、石质量及检验方法标准》JGJ</w:t>
      </w:r>
      <w:r>
        <w:rPr>
          <w:rFonts w:hint="eastAsia" w:ascii="Times New Roman" w:hAnsi="Times New Roman" w:cs="Times New Roman"/>
        </w:rPr>
        <w:t xml:space="preserve"> </w:t>
      </w:r>
      <w:r>
        <w:rPr>
          <w:rFonts w:ascii="Times New Roman" w:hAnsi="Times New Roman" w:cs="Times New Roman"/>
        </w:rPr>
        <w:t>52</w:t>
      </w:r>
    </w:p>
    <w:p w14:paraId="0BE2F249">
      <w:pPr>
        <w:pStyle w:val="13"/>
        <w:spacing w:before="0" w:beforeAutospacing="0" w:after="0" w:afterAutospacing="0" w:line="360" w:lineRule="auto"/>
        <w:rPr>
          <w:rFonts w:ascii="Times New Roman" w:hAnsi="Times New Roman" w:cs="Times New Roman" w:eastAsiaTheme="minorEastAsia"/>
        </w:rPr>
      </w:pPr>
      <w:r>
        <w:rPr>
          <w:rFonts w:hint="eastAsia" w:ascii="Times New Roman" w:hAnsi="Times New Roman" w:cs="Times New Roman" w:eastAsiaTheme="minorEastAsia"/>
        </w:rPr>
        <w:t>《</w:t>
      </w:r>
      <w:r>
        <w:rPr>
          <w:rFonts w:ascii="Times New Roman" w:hAnsi="Times New Roman" w:cs="Times New Roman" w:eastAsiaTheme="minorEastAsia"/>
        </w:rPr>
        <w:t>混凝土用水标准》JGJ 63</w:t>
      </w:r>
    </w:p>
    <w:p w14:paraId="6D6C7EB4">
      <w:pPr>
        <w:pStyle w:val="13"/>
        <w:spacing w:before="0" w:beforeAutospacing="0" w:after="0" w:afterAutospacing="0" w:line="360" w:lineRule="auto"/>
        <w:rPr>
          <w:rFonts w:ascii="Times New Roman" w:hAnsi="Times New Roman" w:cs="Times New Roman"/>
        </w:rPr>
      </w:pPr>
      <w:r>
        <w:rPr>
          <w:rFonts w:ascii="Times New Roman" w:hAnsi="Times New Roman" w:cs="Times New Roman" w:eastAsiaTheme="minorEastAsia"/>
        </w:rPr>
        <w:t>《混凝土中氯离子含量检测技术规程》JGJ/T 322</w:t>
      </w:r>
    </w:p>
    <w:p w14:paraId="39E5BDE8">
      <w:pPr>
        <w:pStyle w:val="13"/>
        <w:spacing w:before="0" w:beforeAutospacing="0" w:after="0" w:afterAutospacing="0" w:line="360" w:lineRule="auto"/>
        <w:rPr>
          <w:rFonts w:hint="eastAsia" w:ascii="Times New Roman" w:hAnsi="Times New Roman" w:cs="Times New Roman" w:eastAsiaTheme="minorEastAsia"/>
        </w:rPr>
      </w:pPr>
      <w:r>
        <w:rPr>
          <w:rFonts w:ascii="Times New Roman" w:hAnsi="Times New Roman" w:cs="Times New Roman"/>
        </w:rPr>
        <w:t>《钢筋连接用套筒灌浆料》JG/T 408</w:t>
      </w:r>
    </w:p>
    <w:p w14:paraId="356E0D35">
      <w:pPr>
        <w:pStyle w:val="13"/>
        <w:spacing w:before="0" w:beforeAutospacing="0" w:after="0" w:afterAutospacing="0" w:line="360" w:lineRule="auto"/>
        <w:rPr>
          <w:rFonts w:ascii="Times New Roman" w:hAnsi="Times New Roman" w:eastAsia="宋体" w:cs="Times New Roman"/>
        </w:rPr>
      </w:pPr>
      <w:r>
        <w:rPr>
          <w:rFonts w:hint="eastAsia" w:ascii="Times New Roman" w:hAnsi="Times New Roman" w:eastAsia="宋体" w:cs="Times New Roman"/>
        </w:rPr>
        <w:t>《冲击回波法检测混凝土缺陷技术规程》</w:t>
      </w:r>
      <w:r>
        <w:rPr>
          <w:rFonts w:ascii="Times New Roman" w:hAnsi="Times New Roman" w:eastAsia="宋体" w:cs="Times New Roman"/>
        </w:rPr>
        <w:t>JGJ</w:t>
      </w:r>
      <w:r>
        <w:rPr>
          <w:rFonts w:hint="eastAsia" w:ascii="Times New Roman" w:hAnsi="Times New Roman" w:eastAsia="宋体" w:cs="Times New Roman"/>
        </w:rPr>
        <w:t>/T 411</w:t>
      </w:r>
    </w:p>
    <w:p w14:paraId="0A7CE22C">
      <w:pPr>
        <w:pStyle w:val="13"/>
        <w:spacing w:before="0" w:beforeAutospacing="0" w:after="0" w:afterAutospacing="0" w:line="360" w:lineRule="auto"/>
        <w:rPr>
          <w:rFonts w:ascii="Times New Roman" w:hAnsi="Times New Roman" w:cs="Times New Roman"/>
          <w:spacing w:val="-3"/>
        </w:rPr>
      </w:pPr>
      <w:r>
        <w:rPr>
          <w:rFonts w:ascii="Times New Roman" w:hAnsi="Times New Roman" w:eastAsia="宋体" w:cs="Times New Roman"/>
          <w:spacing w:val="-2"/>
        </w:rPr>
        <w:t>《雷达法检测混凝土结构技术标准》</w:t>
      </w:r>
      <w:r>
        <w:rPr>
          <w:rFonts w:ascii="Times New Roman" w:hAnsi="Times New Roman" w:eastAsia="Times New Roman" w:cs="Times New Roman"/>
          <w:spacing w:val="-2"/>
        </w:rPr>
        <w:t>JGJ/T 4</w:t>
      </w:r>
      <w:r>
        <w:rPr>
          <w:rFonts w:ascii="Times New Roman" w:hAnsi="Times New Roman" w:eastAsia="Times New Roman" w:cs="Times New Roman"/>
          <w:spacing w:val="-3"/>
        </w:rPr>
        <w:t>56</w:t>
      </w:r>
    </w:p>
    <w:p w14:paraId="5D8910B5">
      <w:pPr>
        <w:pStyle w:val="13"/>
        <w:spacing w:before="0" w:beforeAutospacing="0" w:after="0" w:afterAutospacing="0" w:line="360" w:lineRule="auto"/>
        <w:rPr>
          <w:rFonts w:hint="eastAsia" w:ascii="Times New Roman" w:hAnsi="Times New Roman" w:cs="Times New Roman" w:eastAsiaTheme="minorEastAsia"/>
        </w:rPr>
      </w:pPr>
      <w:r>
        <w:rPr>
          <w:rFonts w:hint="eastAsia" w:ascii="Times New Roman" w:hAnsi="Times New Roman" w:eastAsia="宋体" w:cs="Times New Roman"/>
          <w:spacing w:val="-3"/>
        </w:rPr>
        <w:t>《装配式住宅建筑检测技术标</w:t>
      </w:r>
      <w:r>
        <w:rPr>
          <w:rFonts w:hint="eastAsia" w:ascii="Times New Roman" w:hAnsi="Times New Roman" w:eastAsia="宋体" w:cs="Times New Roman"/>
          <w:spacing w:val="-5"/>
        </w:rPr>
        <w:t>准》</w:t>
      </w:r>
      <w:r>
        <w:rPr>
          <w:rFonts w:ascii="Times New Roman" w:hAnsi="Times New Roman" w:eastAsia="Times New Roman" w:cs="Times New Roman"/>
          <w:spacing w:val="-5"/>
        </w:rPr>
        <w:t>JGJ/T 485</w:t>
      </w:r>
    </w:p>
    <w:p w14:paraId="5DCD421F">
      <w:pPr>
        <w:pStyle w:val="13"/>
        <w:spacing w:before="0" w:beforeAutospacing="0" w:after="0" w:afterAutospacing="0" w:line="360" w:lineRule="auto"/>
        <w:rPr>
          <w:rFonts w:ascii="Times New Roman" w:hAnsi="Times New Roman" w:eastAsia="宋体" w:cs="Times New Roman"/>
        </w:rPr>
      </w:pPr>
      <w:r>
        <w:rPr>
          <w:rFonts w:hint="eastAsia" w:ascii="Times New Roman" w:hAnsi="Times New Roman" w:eastAsia="宋体" w:cs="Times New Roman"/>
        </w:rPr>
        <w:t>《钢筋套筒灌浆连接应用技术规程》JGJ 355</w:t>
      </w:r>
    </w:p>
    <w:p w14:paraId="252CB41B">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《混凝土外加剂》GB</w:t>
      </w:r>
      <w:r>
        <w:rPr>
          <w:rFonts w:hint="eastAsia" w:ascii="Times New Roman" w:hAnsi="Times New Roman" w:cs="Times New Roman"/>
        </w:rPr>
        <w:t xml:space="preserve"> </w:t>
      </w:r>
      <w:r>
        <w:rPr>
          <w:rFonts w:ascii="Times New Roman" w:hAnsi="Times New Roman" w:cs="Times New Roman"/>
        </w:rPr>
        <w:t>8076</w:t>
      </w:r>
    </w:p>
    <w:p w14:paraId="26D80096">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《预拌混凝土》GB</w:t>
      </w:r>
      <w:r>
        <w:rPr>
          <w:rFonts w:hint="eastAsia" w:ascii="Times New Roman" w:hAnsi="Times New Roman" w:cs="Times New Roman"/>
        </w:rPr>
        <w:t xml:space="preserve"> </w:t>
      </w:r>
      <w:r>
        <w:rPr>
          <w:rFonts w:ascii="Times New Roman" w:hAnsi="Times New Roman" w:cs="Times New Roman"/>
        </w:rPr>
        <w:t>14902</w:t>
      </w:r>
    </w:p>
    <w:p w14:paraId="12FF62BF">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《自密实混凝土应用技术规程》JGJ/</w:t>
      </w:r>
      <w:r>
        <w:rPr>
          <w:rFonts w:hint="eastAsia" w:ascii="Times New Roman" w:hAnsi="Times New Roman" w:cs="Times New Roman"/>
        </w:rPr>
        <w:t>T 283</w:t>
      </w:r>
    </w:p>
    <w:p w14:paraId="03A53948">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《预拌砂浆》GB/</w:t>
      </w:r>
      <w:r>
        <w:rPr>
          <w:rFonts w:hint="eastAsia" w:ascii="Times New Roman" w:hAnsi="Times New Roman" w:cs="Times New Roman"/>
        </w:rPr>
        <w:t>T 25181</w:t>
      </w:r>
    </w:p>
    <w:p w14:paraId="5956BD0C">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《矿物掺合料应用技术规程》GB/T 51003</w:t>
      </w:r>
    </w:p>
    <w:p w14:paraId="1C04E306">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《钢筋混凝土用钢第1部分：热轧光圆钢筋》GB 1499.1</w:t>
      </w:r>
    </w:p>
    <w:p w14:paraId="6DF19231">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《钢筋混凝土用钢第2部分：热轧带肋钢筋》GB 1499.2</w:t>
      </w:r>
    </w:p>
    <w:p w14:paraId="7E6DC7B8">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《钢筋混凝土用钢第3部分：钢筋焊接网》GB 1499.3</w:t>
      </w:r>
    </w:p>
    <w:p w14:paraId="4BD5D5B6">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《预应力混凝土用螺纹钢筋》GB/T 20065</w:t>
      </w:r>
    </w:p>
    <w:p w14:paraId="0AAE76AD">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《预应力混凝土用钢丝》GB/T 5223</w:t>
      </w:r>
    </w:p>
    <w:p w14:paraId="14FD0A8F">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《预应力混凝土用钢绞线》GB/T 5224</w:t>
      </w:r>
    </w:p>
    <w:p w14:paraId="3BABA188">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《碳素结构钢》GB/T 700</w:t>
      </w:r>
    </w:p>
    <w:p w14:paraId="3AFB9205">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《低合金高强度结构钢》GB/T 1591</w:t>
      </w:r>
    </w:p>
    <w:p w14:paraId="210B862D">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《焊接材料的检验第1部分：钢、镍及镍合金熔敷金属力学性能试样的制备及检验方法》GB/T 25774.1</w:t>
      </w:r>
    </w:p>
    <w:p w14:paraId="79AFAE0A">
      <w:pPr>
        <w:pStyle w:val="13"/>
        <w:spacing w:before="0" w:beforeAutospacing="0" w:after="0" w:afterAutospacing="0" w:line="360" w:lineRule="auto"/>
        <w:rPr>
          <w:rFonts w:ascii="Times New Roman" w:hAnsi="Times New Roman" w:eastAsia="宋体" w:cs="Times New Roman"/>
        </w:rPr>
      </w:pPr>
      <w:r>
        <w:rPr>
          <w:rFonts w:ascii="Times New Roman" w:hAnsi="Times New Roman" w:eastAsia="宋体" w:cs="Times New Roman"/>
        </w:rPr>
        <w:t>《混凝土结构设计规程》GB 50010</w:t>
      </w:r>
    </w:p>
    <w:p w14:paraId="5B57F8EA">
      <w:pPr>
        <w:pStyle w:val="13"/>
        <w:spacing w:before="0" w:beforeAutospacing="0" w:after="0" w:afterAutospacing="0" w:line="360" w:lineRule="auto"/>
        <w:rPr>
          <w:rFonts w:ascii="Times New Roman" w:hAnsi="Times New Roman" w:eastAsia="宋体" w:cs="Times New Roman"/>
        </w:rPr>
      </w:pPr>
      <w:r>
        <w:rPr>
          <w:rFonts w:ascii="Times New Roman" w:hAnsi="Times New Roman" w:eastAsia="宋体" w:cs="Times New Roman"/>
        </w:rPr>
        <w:t>《钢筋锚固板应用技术规程》JGJ 256</w:t>
      </w:r>
    </w:p>
    <w:p w14:paraId="1447FC8F">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《六角头螺栓》GB/T 5782</w:t>
      </w:r>
    </w:p>
    <w:p w14:paraId="7A0C8ABD">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《六角头螺栓—C级》GB/T 5780</w:t>
      </w:r>
    </w:p>
    <w:p w14:paraId="02AB24D3">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《钢结构高强度大六角头螺栓、大六角螺母、垫圈与技术条件》GB/T 1228～1231</w:t>
      </w:r>
    </w:p>
    <w:p w14:paraId="73A01EB0">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《钢结构用扭剪型高强度螺栓连接副》GB/T 3632</w:t>
      </w:r>
    </w:p>
    <w:p w14:paraId="6C94803E">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《普通混凝土拌合物性能试验方法标准》GB/T 50080</w:t>
      </w:r>
    </w:p>
    <w:p w14:paraId="46173126">
      <w:pPr>
        <w:pStyle w:val="13"/>
        <w:spacing w:before="0" w:beforeAutospacing="0" w:after="0" w:afterAutospacing="0" w:line="360" w:lineRule="auto"/>
        <w:rPr>
          <w:rFonts w:ascii="Times New Roman" w:hAnsi="Times New Roman" w:cs="Times New Roman"/>
        </w:rPr>
      </w:pPr>
      <w:r>
        <w:rPr>
          <w:rFonts w:hint="eastAsia" w:ascii="Times New Roman" w:hAnsi="Times New Roman" w:cs="Times New Roman"/>
        </w:rPr>
        <w:t>《水泥胶砂强度检验方法</w:t>
      </w:r>
      <w:r>
        <w:rPr>
          <w:rFonts w:hint="eastAsia" w:ascii="Times New Roman" w:hAnsi="Times New Roman" w:cs="Times New Roman"/>
          <w:lang w:eastAsia="zh-CN"/>
        </w:rPr>
        <w:t>（</w:t>
      </w:r>
      <w:r>
        <w:rPr>
          <w:rFonts w:hint="eastAsia" w:ascii="Times New Roman" w:hAnsi="Times New Roman" w:cs="Times New Roman"/>
        </w:rPr>
        <w:t>ISO法</w:t>
      </w:r>
      <w:r>
        <w:rPr>
          <w:rFonts w:hint="eastAsia" w:ascii="Times New Roman" w:hAnsi="Times New Roman" w:cs="Times New Roman"/>
          <w:lang w:eastAsia="zh-CN"/>
        </w:rPr>
        <w:t>）</w:t>
      </w:r>
      <w:r>
        <w:rPr>
          <w:rFonts w:hint="eastAsia" w:ascii="Times New Roman" w:hAnsi="Times New Roman" w:cs="Times New Roman"/>
        </w:rPr>
        <w:t>》GB/T17671</w:t>
      </w:r>
    </w:p>
    <w:p w14:paraId="510B4DAF">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《建筑砂浆基本性能试验方法标准》JGJ/T</w:t>
      </w:r>
      <w:r>
        <w:rPr>
          <w:rFonts w:hint="eastAsia" w:ascii="Times New Roman" w:hAnsi="Times New Roman" w:cs="Times New Roman"/>
        </w:rPr>
        <w:t xml:space="preserve"> </w:t>
      </w:r>
      <w:r>
        <w:rPr>
          <w:rFonts w:ascii="Times New Roman" w:hAnsi="Times New Roman" w:cs="Times New Roman"/>
        </w:rPr>
        <w:t>70</w:t>
      </w:r>
    </w:p>
    <w:p w14:paraId="723C958E">
      <w:pPr>
        <w:pStyle w:val="13"/>
        <w:spacing w:before="0" w:beforeAutospacing="0" w:after="0" w:afterAutospacing="0" w:line="360" w:lineRule="auto"/>
        <w:rPr>
          <w:rFonts w:ascii="Times New Roman" w:hAnsi="Times New Roman" w:eastAsia="宋体" w:cs="Times New Roman"/>
        </w:rPr>
      </w:pPr>
      <w:r>
        <w:rPr>
          <w:rFonts w:ascii="Times New Roman" w:hAnsi="Times New Roman" w:eastAsia="宋体" w:cs="Times New Roman"/>
        </w:rPr>
        <w:t>《普通螺纹公差》GB/T 197</w:t>
      </w:r>
    </w:p>
    <w:p w14:paraId="797A7FE7">
      <w:pPr>
        <w:pStyle w:val="13"/>
        <w:spacing w:before="0" w:beforeAutospacing="0" w:after="0" w:afterAutospacing="0" w:line="360" w:lineRule="auto"/>
        <w:rPr>
          <w:rFonts w:ascii="Times New Roman" w:hAnsi="Times New Roman" w:cs="Times New Roman"/>
        </w:rPr>
      </w:pPr>
      <w:r>
        <w:rPr>
          <w:rFonts w:hint="eastAsia" w:ascii="Times New Roman" w:hAnsi="Times New Roman" w:cs="Times New Roman"/>
        </w:rPr>
        <w:t>《硅酮建筑密封胶》GB/T 14683</w:t>
      </w:r>
    </w:p>
    <w:p w14:paraId="0206022F">
      <w:pPr>
        <w:pStyle w:val="13"/>
        <w:spacing w:before="0" w:beforeAutospacing="0" w:after="0" w:afterAutospacing="0" w:line="360" w:lineRule="auto"/>
        <w:rPr>
          <w:rFonts w:ascii="Times New Roman" w:hAnsi="Times New Roman" w:cs="Times New Roman"/>
        </w:rPr>
      </w:pPr>
      <w:r>
        <w:rPr>
          <w:rFonts w:hint="eastAsia" w:ascii="Times New Roman" w:hAnsi="Times New Roman" w:cs="Times New Roman"/>
        </w:rPr>
        <w:t>《聚氨酯建筑密封胶》JC/T 482</w:t>
      </w:r>
    </w:p>
    <w:p w14:paraId="042D9716">
      <w:pPr>
        <w:pStyle w:val="13"/>
        <w:spacing w:before="0" w:beforeAutospacing="0" w:after="0" w:afterAutospacing="0" w:line="360" w:lineRule="auto"/>
        <w:rPr>
          <w:rFonts w:ascii="Times New Roman" w:hAnsi="Times New Roman" w:cs="Times New Roman"/>
        </w:rPr>
      </w:pPr>
      <w:r>
        <w:rPr>
          <w:rFonts w:hint="eastAsia" w:ascii="Times New Roman" w:hAnsi="Times New Roman" w:cs="Times New Roman"/>
        </w:rPr>
        <w:t>《聚硫建筑密封胶》JC/T 483</w:t>
      </w:r>
    </w:p>
    <w:p w14:paraId="779B34F7">
      <w:pPr>
        <w:pStyle w:val="13"/>
        <w:spacing w:before="0" w:beforeAutospacing="0" w:after="0" w:afterAutospacing="0" w:line="360" w:lineRule="auto"/>
        <w:rPr>
          <w:rFonts w:ascii="Times New Roman" w:hAnsi="Times New Roman" w:cs="Times New Roman"/>
        </w:rPr>
      </w:pPr>
      <w:r>
        <w:rPr>
          <w:rFonts w:hint="eastAsia" w:ascii="Times New Roman" w:hAnsi="Times New Roman" w:cs="Times New Roman"/>
        </w:rPr>
        <w:t>《建筑材料不燃性试验方法》</w:t>
      </w:r>
      <w:r>
        <w:rPr>
          <w:rFonts w:ascii="Times New Roman" w:hAnsi="Times New Roman" w:cs="Times New Roman"/>
        </w:rPr>
        <w:t>GB/T 5464</w:t>
      </w:r>
    </w:p>
    <w:p w14:paraId="23F2C36F">
      <w:pPr>
        <w:pStyle w:val="13"/>
        <w:spacing w:before="0" w:beforeAutospacing="0" w:after="0" w:afterAutospacing="0" w:line="360" w:lineRule="auto"/>
        <w:rPr>
          <w:rFonts w:ascii="Times New Roman" w:hAnsi="Times New Roman" w:cs="Times New Roman"/>
        </w:rPr>
      </w:pPr>
      <w:r>
        <w:rPr>
          <w:rFonts w:hint="eastAsia" w:ascii="Times New Roman" w:hAnsi="Times New Roman" w:cs="Times New Roman"/>
        </w:rPr>
        <w:t>《建筑材料及制品的燃烧性能燃烧热值的测定》</w:t>
      </w:r>
      <w:r>
        <w:rPr>
          <w:rFonts w:ascii="Times New Roman" w:hAnsi="Times New Roman" w:cs="Times New Roman"/>
        </w:rPr>
        <w:t>GB/T 14402</w:t>
      </w:r>
    </w:p>
    <w:p w14:paraId="499ED52F">
      <w:pPr>
        <w:pStyle w:val="13"/>
        <w:spacing w:before="0" w:beforeAutospacing="0" w:after="0" w:afterAutospacing="0" w:line="360" w:lineRule="auto"/>
        <w:rPr>
          <w:rFonts w:ascii="Times New Roman" w:hAnsi="Times New Roman" w:cs="Times New Roman"/>
        </w:rPr>
      </w:pPr>
      <w:r>
        <w:rPr>
          <w:rFonts w:hint="eastAsia" w:ascii="Times New Roman" w:hAnsi="Times New Roman" w:cs="Times New Roman"/>
        </w:rPr>
        <w:t>《建筑材料和制品的单体燃烧试验》</w:t>
      </w:r>
      <w:r>
        <w:rPr>
          <w:rFonts w:ascii="Times New Roman" w:hAnsi="Times New Roman" w:cs="Times New Roman"/>
        </w:rPr>
        <w:t>GB/T 20284</w:t>
      </w:r>
    </w:p>
    <w:p w14:paraId="0D2F5FE0">
      <w:pPr>
        <w:pStyle w:val="13"/>
        <w:spacing w:before="0" w:beforeAutospacing="0" w:after="0" w:afterAutospacing="0" w:line="360" w:lineRule="auto"/>
        <w:rPr>
          <w:rFonts w:ascii="Times New Roman" w:hAnsi="Times New Roman" w:cs="Times New Roman"/>
          <w:spacing w:val="-5"/>
        </w:rPr>
      </w:pPr>
      <w:r>
        <w:rPr>
          <w:rFonts w:ascii="Times New Roman" w:hAnsi="Times New Roman" w:eastAsia="宋体" w:cs="Times New Roman"/>
        </w:rPr>
        <w:t>《数据的统计处理和解释正态样本离群值的判断和</w:t>
      </w:r>
      <w:r>
        <w:rPr>
          <w:rFonts w:ascii="Times New Roman" w:hAnsi="Times New Roman" w:eastAsia="宋体" w:cs="Times New Roman"/>
          <w:spacing w:val="-5"/>
        </w:rPr>
        <w:t>处理》</w:t>
      </w:r>
      <w:r>
        <w:rPr>
          <w:rFonts w:ascii="Times New Roman" w:hAnsi="Times New Roman" w:eastAsia="Times New Roman" w:cs="Times New Roman"/>
          <w:spacing w:val="-5"/>
        </w:rPr>
        <w:t>GB/T 4883</w:t>
      </w:r>
    </w:p>
    <w:p w14:paraId="4613E613">
      <w:pPr>
        <w:pStyle w:val="13"/>
        <w:spacing w:before="0" w:beforeAutospacing="0" w:after="0" w:afterAutospacing="0" w:line="360" w:lineRule="auto"/>
        <w:rPr>
          <w:rFonts w:ascii="Times New Roman" w:hAnsi="Times New Roman" w:eastAsia="宋体" w:cs="Times New Roman"/>
        </w:rPr>
      </w:pPr>
      <w:r>
        <w:rPr>
          <w:rFonts w:ascii="Times New Roman" w:hAnsi="Times New Roman" w:eastAsia="宋体" w:cs="Times New Roman"/>
        </w:rPr>
        <w:t>《建筑结构检测技术标准》</w:t>
      </w:r>
      <w:r>
        <w:rPr>
          <w:rFonts w:hint="eastAsia" w:ascii="Times New Roman" w:hAnsi="Times New Roman" w:eastAsia="宋体" w:cs="Times New Roman"/>
        </w:rPr>
        <w:t>GB/T 50344</w:t>
      </w:r>
    </w:p>
    <w:p w14:paraId="5306D355">
      <w:pPr>
        <w:pStyle w:val="13"/>
        <w:spacing w:before="0" w:beforeAutospacing="0" w:after="0" w:afterAutospacing="0" w:line="360" w:lineRule="auto"/>
        <w:rPr>
          <w:rFonts w:ascii="Times New Roman" w:hAnsi="Times New Roman" w:eastAsia="宋体" w:cs="Times New Roman"/>
        </w:rPr>
      </w:pPr>
      <w:r>
        <w:rPr>
          <w:rFonts w:ascii="Times New Roman" w:hAnsi="Times New Roman" w:eastAsia="宋体" w:cs="Times New Roman"/>
        </w:rPr>
        <w:t>《钻芯法检测混凝土强度技术规程》JGJ/T 384</w:t>
      </w:r>
    </w:p>
    <w:p w14:paraId="2EE843EF">
      <w:pPr>
        <w:pStyle w:val="13"/>
        <w:spacing w:before="0" w:beforeAutospacing="0" w:after="0" w:afterAutospacing="0" w:line="360" w:lineRule="auto"/>
        <w:rPr>
          <w:rFonts w:ascii="Times New Roman" w:hAnsi="Times New Roman" w:eastAsia="宋体" w:cs="Times New Roman"/>
          <w:spacing w:val="-8"/>
        </w:rPr>
      </w:pPr>
      <w:r>
        <w:rPr>
          <w:rFonts w:ascii="Times New Roman" w:hAnsi="Times New Roman" w:eastAsia="宋体" w:cs="Times New Roman"/>
          <w:spacing w:val="-8"/>
        </w:rPr>
        <w:t>《电子式万能试验机》</w:t>
      </w:r>
      <w:r>
        <w:rPr>
          <w:rFonts w:ascii="Times New Roman" w:hAnsi="Times New Roman" w:eastAsia="Times New Roman" w:cs="Times New Roman"/>
          <w:spacing w:val="-8"/>
        </w:rPr>
        <w:t>GB/T</w:t>
      </w:r>
      <w:r>
        <w:rPr>
          <w:rFonts w:ascii="Times New Roman" w:hAnsi="Times New Roman" w:eastAsia="Times New Roman" w:cs="Times New Roman"/>
          <w:spacing w:val="23"/>
        </w:rPr>
        <w:t xml:space="preserve"> </w:t>
      </w:r>
      <w:r>
        <w:rPr>
          <w:rFonts w:ascii="Times New Roman" w:hAnsi="Times New Roman" w:eastAsia="Times New Roman" w:cs="Times New Roman"/>
          <w:spacing w:val="-8"/>
        </w:rPr>
        <w:t>16491</w:t>
      </w:r>
    </w:p>
    <w:p w14:paraId="4B66BB6D">
      <w:pPr>
        <w:pStyle w:val="13"/>
        <w:spacing w:before="0" w:beforeAutospacing="0" w:after="0" w:afterAutospacing="0" w:line="360" w:lineRule="auto"/>
        <w:rPr>
          <w:rFonts w:ascii="Times New Roman" w:hAnsi="Times New Roman" w:eastAsia="宋体" w:cs="Times New Roman"/>
        </w:rPr>
      </w:pPr>
      <w:r>
        <w:rPr>
          <w:rFonts w:ascii="Times New Roman" w:hAnsi="Times New Roman" w:eastAsia="宋体" w:cs="Times New Roman"/>
          <w:spacing w:val="-8"/>
        </w:rPr>
        <w:t>《液</w:t>
      </w:r>
      <w:r>
        <w:rPr>
          <w:rFonts w:ascii="Times New Roman" w:hAnsi="Times New Roman" w:eastAsia="宋体" w:cs="Times New Roman"/>
          <w:spacing w:val="-4"/>
        </w:rPr>
        <w:t>压式万能试验机》</w:t>
      </w:r>
      <w:r>
        <w:rPr>
          <w:rFonts w:ascii="Times New Roman" w:hAnsi="Times New Roman" w:eastAsia="Times New Roman" w:cs="Times New Roman"/>
          <w:spacing w:val="-4"/>
        </w:rPr>
        <w:t>GB/T 3159</w:t>
      </w:r>
    </w:p>
    <w:p w14:paraId="7995D5B7">
      <w:pPr>
        <w:pStyle w:val="13"/>
        <w:spacing w:before="0" w:beforeAutospacing="0" w:after="0" w:afterAutospacing="0" w:line="360" w:lineRule="auto"/>
        <w:rPr>
          <w:rFonts w:ascii="Times New Roman" w:hAnsi="Times New Roman" w:cs="Times New Roman"/>
          <w:spacing w:val="-4"/>
        </w:rPr>
      </w:pPr>
      <w:r>
        <w:rPr>
          <w:rFonts w:ascii="Times New Roman" w:hAnsi="Times New Roman" w:eastAsia="宋体" w:cs="Times New Roman"/>
          <w:spacing w:val="2"/>
        </w:rPr>
        <w:t>《电离辐射</w:t>
      </w:r>
      <w:r>
        <w:rPr>
          <w:rFonts w:ascii="Times New Roman" w:hAnsi="Times New Roman" w:eastAsia="宋体" w:cs="Times New Roman"/>
          <w:spacing w:val="1"/>
        </w:rPr>
        <w:t>防护</w:t>
      </w:r>
      <w:r>
        <w:rPr>
          <w:rFonts w:ascii="Times New Roman" w:hAnsi="Times New Roman" w:eastAsia="宋体" w:cs="Times New Roman"/>
          <w:spacing w:val="-4"/>
        </w:rPr>
        <w:t>与辐射源安全基本标准》</w:t>
      </w:r>
      <w:r>
        <w:rPr>
          <w:rFonts w:ascii="Times New Roman" w:hAnsi="Times New Roman" w:eastAsia="Times New Roman" w:cs="Times New Roman"/>
          <w:spacing w:val="-4"/>
        </w:rPr>
        <w:t>GB</w:t>
      </w:r>
      <w:r>
        <w:rPr>
          <w:rFonts w:ascii="Times New Roman" w:hAnsi="Times New Roman" w:eastAsia="Times New Roman" w:cs="Times New Roman"/>
          <w:spacing w:val="42"/>
        </w:rPr>
        <w:t xml:space="preserve"> </w:t>
      </w:r>
      <w:r>
        <w:rPr>
          <w:rFonts w:ascii="Times New Roman" w:hAnsi="Times New Roman" w:eastAsia="Times New Roman" w:cs="Times New Roman"/>
          <w:spacing w:val="-4"/>
        </w:rPr>
        <w:t>18871</w:t>
      </w:r>
    </w:p>
    <w:p w14:paraId="19B8BD55">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 xml:space="preserve">《无损检测 </w:t>
      </w:r>
      <w:r>
        <w:rPr>
          <w:rFonts w:hint="eastAsia" w:ascii="Times New Roman" w:hAnsi="Times New Roman" w:cs="Times New Roman"/>
          <w:lang w:eastAsia="zh-CN"/>
        </w:rPr>
        <w:t>X</w:t>
      </w:r>
      <w:r>
        <w:rPr>
          <w:rFonts w:ascii="Times New Roman" w:hAnsi="Times New Roman" w:cs="Times New Roman"/>
        </w:rPr>
        <w:t>射线数字成像检测 检测方法》</w:t>
      </w:r>
      <w:r>
        <w:rPr>
          <w:rFonts w:hint="eastAsia" w:ascii="Times New Roman" w:hAnsi="Times New Roman" w:cs="Times New Roman"/>
        </w:rPr>
        <w:t>GB/T 35388</w:t>
      </w:r>
    </w:p>
    <w:p w14:paraId="5F4433A7">
      <w:pPr>
        <w:pStyle w:val="13"/>
        <w:spacing w:before="0" w:beforeAutospacing="0" w:after="0" w:afterAutospacing="0" w:line="360" w:lineRule="auto"/>
        <w:rPr>
          <w:rFonts w:ascii="Times New Roman" w:hAnsi="Times New Roman" w:cs="Times New Roman"/>
        </w:rPr>
      </w:pPr>
      <w:r>
        <w:rPr>
          <w:rFonts w:ascii="Times New Roman" w:hAnsi="Times New Roman" w:cs="Times New Roman"/>
        </w:rPr>
        <w:t xml:space="preserve">《无损检测 </w:t>
      </w:r>
      <w:r>
        <w:rPr>
          <w:rFonts w:hint="eastAsia" w:ascii="Times New Roman" w:hAnsi="Times New Roman" w:cs="Times New Roman"/>
          <w:lang w:eastAsia="zh-CN"/>
        </w:rPr>
        <w:t>X</w:t>
      </w:r>
      <w:r>
        <w:rPr>
          <w:rFonts w:ascii="Times New Roman" w:hAnsi="Times New Roman" w:cs="Times New Roman"/>
        </w:rPr>
        <w:t>射线数字成像检测 导则》</w:t>
      </w:r>
      <w:r>
        <w:rPr>
          <w:rFonts w:hint="eastAsia" w:ascii="Times New Roman" w:hAnsi="Times New Roman" w:cs="Times New Roman"/>
        </w:rPr>
        <w:t>GB/T 35389</w:t>
      </w:r>
    </w:p>
    <w:p w14:paraId="567E7C56">
      <w:pPr>
        <w:pStyle w:val="13"/>
        <w:spacing w:before="0" w:beforeAutospacing="0" w:after="0" w:afterAutospacing="0" w:line="360" w:lineRule="auto"/>
        <w:rPr>
          <w:rFonts w:hint="eastAsia" w:ascii="Times New Roman" w:hAnsi="Times New Roman" w:cs="Times New Roman"/>
        </w:rPr>
      </w:pPr>
      <w:r>
        <w:rPr>
          <w:rFonts w:ascii="Times New Roman" w:hAnsi="Times New Roman" w:cs="Times New Roman"/>
        </w:rPr>
        <w:t xml:space="preserve">《无损检测 </w:t>
      </w:r>
      <w:r>
        <w:rPr>
          <w:rFonts w:hint="eastAsia" w:ascii="Times New Roman" w:hAnsi="Times New Roman" w:cs="Times New Roman"/>
          <w:lang w:eastAsia="zh-CN"/>
        </w:rPr>
        <w:t>X</w:t>
      </w:r>
      <w:r>
        <w:rPr>
          <w:rFonts w:ascii="Times New Roman" w:hAnsi="Times New Roman" w:cs="Times New Roman"/>
        </w:rPr>
        <w:t>射线数字成像检测 系统特性》</w:t>
      </w:r>
      <w:r>
        <w:rPr>
          <w:rFonts w:hint="eastAsia" w:ascii="Times New Roman" w:hAnsi="Times New Roman" w:cs="Times New Roman"/>
        </w:rPr>
        <w:t>GB/T 35394</w:t>
      </w:r>
    </w:p>
    <w:p w14:paraId="7A902EA3">
      <w:pPr>
        <w:spacing w:line="360" w:lineRule="auto"/>
        <w:jc w:val="both"/>
        <w:rPr>
          <w:rFonts w:ascii="Times New Roman" w:hAnsi="Times New Roman" w:eastAsia="宋体" w:cs="Times New Roman"/>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2E225FC-C30C-46BB-B206-6B50C6A7CFCE}"/>
  </w:font>
  <w:font w:name="黑体">
    <w:panose1 w:val="02010609060101010101"/>
    <w:charset w:val="86"/>
    <w:family w:val="auto"/>
    <w:pitch w:val="default"/>
    <w:sig w:usb0="800002BF" w:usb1="38CF7CFA" w:usb2="00000016" w:usb3="00000000" w:csb0="00040001" w:csb1="00000000"/>
    <w:embedRegular r:id="rId2" w:fontKey="{35B15824-C4C6-4751-8C1E-A2D89B0491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E0000" w:usb2="00000000" w:usb3="00000000" w:csb0="00040000" w:csb1="00000000"/>
    <w:embedRegular r:id="rId3" w:fontKey="{096E5E02-2CD0-4D5D-8484-ABF5F30446D8}"/>
  </w:font>
  <w:font w:name="华文中宋">
    <w:panose1 w:val="02010600040101010101"/>
    <w:charset w:val="86"/>
    <w:family w:val="auto"/>
    <w:pitch w:val="default"/>
    <w:sig w:usb0="00000287" w:usb1="080F0000" w:usb2="00000000" w:usb3="00000000" w:csb0="0004009F" w:csb1="DFD70000"/>
    <w:embedRegular r:id="rId4" w:fontKey="{2D61D7A1-1263-4E38-BF66-9859B4477EC9}"/>
  </w:font>
  <w:font w:name="华文仿宋">
    <w:panose1 w:val="02010600040101010101"/>
    <w:charset w:val="86"/>
    <w:family w:val="auto"/>
    <w:pitch w:val="default"/>
    <w:sig w:usb0="00000287" w:usb1="080F0000" w:usb2="00000000" w:usb3="00000000" w:csb0="0004009F" w:csb1="DFD70000"/>
    <w:embedRegular r:id="rId5" w:fontKey="{9A04E515-4371-4995-9577-51F0DCFECFD3}"/>
  </w:font>
  <w:font w:name="楷体">
    <w:panose1 w:val="02010609060101010101"/>
    <w:charset w:val="86"/>
    <w:family w:val="modern"/>
    <w:pitch w:val="default"/>
    <w:sig w:usb0="800002BF" w:usb1="38CF7CFA" w:usb2="00000016" w:usb3="00000000" w:csb0="00040001" w:csb1="00000000"/>
    <w:embedRegular r:id="rId6" w:fontKey="{E65801F0-4706-4E05-93F7-2E4451F7CBC8}"/>
  </w:font>
  <w:font w:name="MS Gothic">
    <w:panose1 w:val="020B0609070205080204"/>
    <w:charset w:val="80"/>
    <w:family w:val="modern"/>
    <w:pitch w:val="default"/>
    <w:sig w:usb0="E00002FF" w:usb1="6AC7FDFB" w:usb2="08000012" w:usb3="00000000" w:csb0="4002009F" w:csb1="DFD70000"/>
    <w:embedRegular r:id="rId7" w:fontKey="{7995DDAD-8D2B-40E6-BFC1-37B035399213}"/>
  </w:font>
  <w:font w:name="微软雅黑">
    <w:panose1 w:val="020B0503020204020204"/>
    <w:charset w:val="86"/>
    <w:family w:val="swiss"/>
    <w:pitch w:val="default"/>
    <w:sig w:usb0="80000287" w:usb1="2ACF3C50" w:usb2="00000016" w:usb3="00000000" w:csb0="0004001F" w:csb1="00000000"/>
    <w:embedRegular r:id="rId8" w:fontKey="{118A1EC9-5BA7-45EC-B508-B3824CB9FDF8}"/>
  </w:font>
  <w:font w:name="Cambria Math">
    <w:panose1 w:val="02040503050406030204"/>
    <w:charset w:val="00"/>
    <w:family w:val="roman"/>
    <w:pitch w:val="default"/>
    <w:sig w:usb0="E00006FF" w:usb1="420024FF" w:usb2="02000000" w:usb3="00000000" w:csb0="2000019F" w:csb1="00000000"/>
    <w:embedRegular r:id="rId9" w:fontKey="{C836936E-80CC-4CBD-8100-EDC353A592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0FA78">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DD344">
    <w:pPr>
      <w:pStyle w:val="9"/>
      <w:jc w:val="center"/>
    </w:pPr>
  </w:p>
  <w:p w14:paraId="1D13BAB8">
    <w:pPr>
      <w:pStyle w:val="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9624269"/>
      <w:docPartObj>
        <w:docPartGallery w:val="autotext"/>
      </w:docPartObj>
    </w:sdtPr>
    <w:sdtContent>
      <w:p w14:paraId="5012EEC2">
        <w:pPr>
          <w:pStyle w:val="9"/>
          <w:jc w:val="center"/>
        </w:pPr>
        <w:r>
          <w:fldChar w:fldCharType="begin"/>
        </w:r>
        <w:r>
          <w:instrText xml:space="preserve">PAGE   \* MERGEFORMAT</w:instrText>
        </w:r>
        <w:r>
          <w:fldChar w:fldCharType="separate"/>
        </w:r>
        <w:r>
          <w:rPr>
            <w:lang w:val="zh-CN"/>
          </w:rPr>
          <w:t>2</w:t>
        </w:r>
        <w:r>
          <w:fldChar w:fldCharType="end"/>
        </w:r>
      </w:p>
    </w:sdtContent>
  </w:sdt>
  <w:p w14:paraId="015E586E">
    <w:pPr>
      <w:pStyle w:val="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0388803"/>
      <w:docPartObj>
        <w:docPartGallery w:val="autotext"/>
      </w:docPartObj>
    </w:sdtPr>
    <w:sdtContent>
      <w:p w14:paraId="2574CFF0">
        <w:pPr>
          <w:pStyle w:val="9"/>
          <w:jc w:val="center"/>
        </w:pPr>
        <w:r>
          <w:fldChar w:fldCharType="begin"/>
        </w:r>
        <w:r>
          <w:instrText xml:space="preserve">PAGE   \* MERGEFORMAT</w:instrText>
        </w:r>
        <w:r>
          <w:fldChar w:fldCharType="separate"/>
        </w:r>
        <w:r>
          <w:rPr>
            <w:lang w:val="zh-CN"/>
          </w:rPr>
          <w:t>2</w:t>
        </w:r>
        <w:r>
          <w:fldChar w:fldCharType="end"/>
        </w:r>
      </w:p>
    </w:sdtContent>
  </w:sdt>
  <w:p w14:paraId="37A17F8B">
    <w:pPr>
      <w:spacing w:line="174" w:lineRule="auto"/>
      <w:ind w:left="4080"/>
      <w:rPr>
        <w:rFonts w:ascii="Times New Roman" w:hAnsi="Times New Roman" w:eastAsia="Times New Roman"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5402594"/>
      <w:docPartObj>
        <w:docPartGallery w:val="autotext"/>
      </w:docPartObj>
    </w:sdtPr>
    <w:sdtContent>
      <w:p w14:paraId="7E8EFA7F">
        <w:pPr>
          <w:pStyle w:val="9"/>
          <w:jc w:val="center"/>
        </w:pPr>
        <w:r>
          <w:fldChar w:fldCharType="begin"/>
        </w:r>
        <w:r>
          <w:instrText xml:space="preserve">PAGE   \* MERGEFORMAT</w:instrText>
        </w:r>
        <w:r>
          <w:fldChar w:fldCharType="separate"/>
        </w:r>
        <w:r>
          <w:rPr>
            <w:lang w:val="zh-CN"/>
          </w:rPr>
          <w:t>2</w:t>
        </w:r>
        <w:r>
          <w:fldChar w:fldCharType="end"/>
        </w:r>
      </w:p>
    </w:sdtContent>
  </w:sdt>
  <w:p w14:paraId="1F71C526">
    <w:pPr>
      <w:spacing w:line="174" w:lineRule="auto"/>
      <w:ind w:left="4123"/>
      <w:rPr>
        <w:rFonts w:ascii="Times New Roman" w:hAnsi="Times New Roman" w:eastAsia="Times New Roman" w:cs="Times New Roman"/>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enforcement="0"/>
  <w:defaultTabStop w:val="419"/>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652"/>
    <w:rsid w:val="00021312"/>
    <w:rsid w:val="0002412A"/>
    <w:rsid w:val="000260B4"/>
    <w:rsid w:val="00041150"/>
    <w:rsid w:val="000414F2"/>
    <w:rsid w:val="00055196"/>
    <w:rsid w:val="0006204A"/>
    <w:rsid w:val="00064243"/>
    <w:rsid w:val="000904D6"/>
    <w:rsid w:val="00093AB9"/>
    <w:rsid w:val="000A5C60"/>
    <w:rsid w:val="000A6C27"/>
    <w:rsid w:val="000D1F56"/>
    <w:rsid w:val="000D2E20"/>
    <w:rsid w:val="000D5B4B"/>
    <w:rsid w:val="00102E0F"/>
    <w:rsid w:val="0010528C"/>
    <w:rsid w:val="00106752"/>
    <w:rsid w:val="00106756"/>
    <w:rsid w:val="0011258D"/>
    <w:rsid w:val="0012204F"/>
    <w:rsid w:val="0014437D"/>
    <w:rsid w:val="00144DA7"/>
    <w:rsid w:val="001524D1"/>
    <w:rsid w:val="00176D81"/>
    <w:rsid w:val="00181D94"/>
    <w:rsid w:val="00182C8B"/>
    <w:rsid w:val="00183568"/>
    <w:rsid w:val="001954CE"/>
    <w:rsid w:val="001B221F"/>
    <w:rsid w:val="001C1E53"/>
    <w:rsid w:val="001E55E2"/>
    <w:rsid w:val="001E5F1B"/>
    <w:rsid w:val="001F1C9E"/>
    <w:rsid w:val="001F3269"/>
    <w:rsid w:val="00200A2F"/>
    <w:rsid w:val="002013A0"/>
    <w:rsid w:val="0020611D"/>
    <w:rsid w:val="00206AAB"/>
    <w:rsid w:val="00210586"/>
    <w:rsid w:val="00214AF1"/>
    <w:rsid w:val="00234FCE"/>
    <w:rsid w:val="00250855"/>
    <w:rsid w:val="0026035C"/>
    <w:rsid w:val="00272125"/>
    <w:rsid w:val="0029472D"/>
    <w:rsid w:val="002952DD"/>
    <w:rsid w:val="00295533"/>
    <w:rsid w:val="002A12FB"/>
    <w:rsid w:val="002A2AF3"/>
    <w:rsid w:val="002B06C2"/>
    <w:rsid w:val="002B078D"/>
    <w:rsid w:val="002B2A27"/>
    <w:rsid w:val="002C3F41"/>
    <w:rsid w:val="002F6650"/>
    <w:rsid w:val="00300624"/>
    <w:rsid w:val="00306BBA"/>
    <w:rsid w:val="003114EA"/>
    <w:rsid w:val="00312D76"/>
    <w:rsid w:val="0031671A"/>
    <w:rsid w:val="00320382"/>
    <w:rsid w:val="003466A0"/>
    <w:rsid w:val="00367A9B"/>
    <w:rsid w:val="00367EBB"/>
    <w:rsid w:val="00367EC2"/>
    <w:rsid w:val="0038514D"/>
    <w:rsid w:val="0039294E"/>
    <w:rsid w:val="003B3AEF"/>
    <w:rsid w:val="003B3B5F"/>
    <w:rsid w:val="003B6B32"/>
    <w:rsid w:val="003C69F8"/>
    <w:rsid w:val="00401FB8"/>
    <w:rsid w:val="00406858"/>
    <w:rsid w:val="0043087F"/>
    <w:rsid w:val="00437692"/>
    <w:rsid w:val="00446D1B"/>
    <w:rsid w:val="0046332B"/>
    <w:rsid w:val="004727FE"/>
    <w:rsid w:val="0049033D"/>
    <w:rsid w:val="004A1BFB"/>
    <w:rsid w:val="004B27DB"/>
    <w:rsid w:val="004B5A8E"/>
    <w:rsid w:val="004C17C9"/>
    <w:rsid w:val="004D7F9C"/>
    <w:rsid w:val="005145C9"/>
    <w:rsid w:val="00521289"/>
    <w:rsid w:val="0053107E"/>
    <w:rsid w:val="0053571B"/>
    <w:rsid w:val="0057093C"/>
    <w:rsid w:val="00573AF9"/>
    <w:rsid w:val="005A4A55"/>
    <w:rsid w:val="005A5D27"/>
    <w:rsid w:val="005B7776"/>
    <w:rsid w:val="005C088A"/>
    <w:rsid w:val="005C6848"/>
    <w:rsid w:val="005F3ABB"/>
    <w:rsid w:val="00615289"/>
    <w:rsid w:val="00625A4D"/>
    <w:rsid w:val="00626F02"/>
    <w:rsid w:val="00633FF5"/>
    <w:rsid w:val="00641962"/>
    <w:rsid w:val="00647A8D"/>
    <w:rsid w:val="00653777"/>
    <w:rsid w:val="00673A06"/>
    <w:rsid w:val="006740FE"/>
    <w:rsid w:val="006868B2"/>
    <w:rsid w:val="006A5848"/>
    <w:rsid w:val="006B6B5A"/>
    <w:rsid w:val="006C1BD8"/>
    <w:rsid w:val="006C25B5"/>
    <w:rsid w:val="006C25E8"/>
    <w:rsid w:val="006C280E"/>
    <w:rsid w:val="006D04AD"/>
    <w:rsid w:val="006D228A"/>
    <w:rsid w:val="006E046B"/>
    <w:rsid w:val="006F2229"/>
    <w:rsid w:val="007060FF"/>
    <w:rsid w:val="00710B3C"/>
    <w:rsid w:val="00717750"/>
    <w:rsid w:val="00735678"/>
    <w:rsid w:val="007421F2"/>
    <w:rsid w:val="00743D3B"/>
    <w:rsid w:val="00744E71"/>
    <w:rsid w:val="00751189"/>
    <w:rsid w:val="007659D0"/>
    <w:rsid w:val="007674AA"/>
    <w:rsid w:val="0077203E"/>
    <w:rsid w:val="00774B2C"/>
    <w:rsid w:val="007A04CB"/>
    <w:rsid w:val="007B3AE9"/>
    <w:rsid w:val="007C5205"/>
    <w:rsid w:val="007E4160"/>
    <w:rsid w:val="007F52B8"/>
    <w:rsid w:val="0080672E"/>
    <w:rsid w:val="00807371"/>
    <w:rsid w:val="00820230"/>
    <w:rsid w:val="008250E7"/>
    <w:rsid w:val="00830BAA"/>
    <w:rsid w:val="00844A84"/>
    <w:rsid w:val="00850716"/>
    <w:rsid w:val="00863D4D"/>
    <w:rsid w:val="008670EA"/>
    <w:rsid w:val="008A7F7C"/>
    <w:rsid w:val="008B3005"/>
    <w:rsid w:val="008C2FCE"/>
    <w:rsid w:val="008C4DB0"/>
    <w:rsid w:val="008E6695"/>
    <w:rsid w:val="008F461D"/>
    <w:rsid w:val="008F7AA0"/>
    <w:rsid w:val="009121EB"/>
    <w:rsid w:val="0092262E"/>
    <w:rsid w:val="00950143"/>
    <w:rsid w:val="00974E1D"/>
    <w:rsid w:val="0097781F"/>
    <w:rsid w:val="00993FAA"/>
    <w:rsid w:val="009B00B1"/>
    <w:rsid w:val="009B582F"/>
    <w:rsid w:val="009B6792"/>
    <w:rsid w:val="009C5DCE"/>
    <w:rsid w:val="009D21D1"/>
    <w:rsid w:val="009D5CA1"/>
    <w:rsid w:val="009E383E"/>
    <w:rsid w:val="009F46C8"/>
    <w:rsid w:val="00A02161"/>
    <w:rsid w:val="00A25550"/>
    <w:rsid w:val="00A26B1B"/>
    <w:rsid w:val="00A36FB5"/>
    <w:rsid w:val="00A37B2B"/>
    <w:rsid w:val="00A63BD3"/>
    <w:rsid w:val="00A72D0A"/>
    <w:rsid w:val="00A82C09"/>
    <w:rsid w:val="00A85960"/>
    <w:rsid w:val="00A960FD"/>
    <w:rsid w:val="00AA0C01"/>
    <w:rsid w:val="00AB0220"/>
    <w:rsid w:val="00AB15C7"/>
    <w:rsid w:val="00AE37B0"/>
    <w:rsid w:val="00AF44C3"/>
    <w:rsid w:val="00AF7622"/>
    <w:rsid w:val="00B02A7A"/>
    <w:rsid w:val="00B10AF7"/>
    <w:rsid w:val="00B15AD4"/>
    <w:rsid w:val="00B24698"/>
    <w:rsid w:val="00B26177"/>
    <w:rsid w:val="00B41FB8"/>
    <w:rsid w:val="00B47E65"/>
    <w:rsid w:val="00B6193B"/>
    <w:rsid w:val="00B622D0"/>
    <w:rsid w:val="00B66037"/>
    <w:rsid w:val="00B7139E"/>
    <w:rsid w:val="00B7405D"/>
    <w:rsid w:val="00B83DAD"/>
    <w:rsid w:val="00B930D0"/>
    <w:rsid w:val="00BB6F83"/>
    <w:rsid w:val="00BC1FED"/>
    <w:rsid w:val="00BD5102"/>
    <w:rsid w:val="00BE5D0C"/>
    <w:rsid w:val="00BF12D5"/>
    <w:rsid w:val="00BF62FA"/>
    <w:rsid w:val="00C23F17"/>
    <w:rsid w:val="00C47B69"/>
    <w:rsid w:val="00C92CCD"/>
    <w:rsid w:val="00CA34A4"/>
    <w:rsid w:val="00CA34E2"/>
    <w:rsid w:val="00CB0652"/>
    <w:rsid w:val="00CB1C0A"/>
    <w:rsid w:val="00CB28E4"/>
    <w:rsid w:val="00CC7B3A"/>
    <w:rsid w:val="00CD57D0"/>
    <w:rsid w:val="00CF2292"/>
    <w:rsid w:val="00CF25E3"/>
    <w:rsid w:val="00D11EDA"/>
    <w:rsid w:val="00D12E4D"/>
    <w:rsid w:val="00D219AA"/>
    <w:rsid w:val="00D22A02"/>
    <w:rsid w:val="00D3550D"/>
    <w:rsid w:val="00D43763"/>
    <w:rsid w:val="00D45A24"/>
    <w:rsid w:val="00D75EB7"/>
    <w:rsid w:val="00DB0C66"/>
    <w:rsid w:val="00DE557F"/>
    <w:rsid w:val="00E0562B"/>
    <w:rsid w:val="00E3745F"/>
    <w:rsid w:val="00E45448"/>
    <w:rsid w:val="00E7556A"/>
    <w:rsid w:val="00E76E57"/>
    <w:rsid w:val="00E86765"/>
    <w:rsid w:val="00E924DA"/>
    <w:rsid w:val="00E941D1"/>
    <w:rsid w:val="00EB257E"/>
    <w:rsid w:val="00EB4D75"/>
    <w:rsid w:val="00EC5532"/>
    <w:rsid w:val="00EF0FF2"/>
    <w:rsid w:val="00F12708"/>
    <w:rsid w:val="00F1349B"/>
    <w:rsid w:val="00F26340"/>
    <w:rsid w:val="00F31C3B"/>
    <w:rsid w:val="00F36CD3"/>
    <w:rsid w:val="00F877A8"/>
    <w:rsid w:val="00F96229"/>
    <w:rsid w:val="00FA33DB"/>
    <w:rsid w:val="00FB3172"/>
    <w:rsid w:val="00FC44A0"/>
    <w:rsid w:val="00FD152F"/>
    <w:rsid w:val="00FD4942"/>
    <w:rsid w:val="00FD7948"/>
    <w:rsid w:val="025A786A"/>
    <w:rsid w:val="038D1B08"/>
    <w:rsid w:val="03C54999"/>
    <w:rsid w:val="069227DA"/>
    <w:rsid w:val="073210FC"/>
    <w:rsid w:val="07FB2AF3"/>
    <w:rsid w:val="082B3A93"/>
    <w:rsid w:val="09C74996"/>
    <w:rsid w:val="09CE0562"/>
    <w:rsid w:val="09D771D4"/>
    <w:rsid w:val="0A825391"/>
    <w:rsid w:val="0C945338"/>
    <w:rsid w:val="0CD653AF"/>
    <w:rsid w:val="0F96005D"/>
    <w:rsid w:val="119711DD"/>
    <w:rsid w:val="11BA4590"/>
    <w:rsid w:val="12506B94"/>
    <w:rsid w:val="12E828AB"/>
    <w:rsid w:val="14223741"/>
    <w:rsid w:val="14F67681"/>
    <w:rsid w:val="160415F7"/>
    <w:rsid w:val="162639BD"/>
    <w:rsid w:val="17ED0337"/>
    <w:rsid w:val="198D3D53"/>
    <w:rsid w:val="19A9234D"/>
    <w:rsid w:val="1ABD1DF6"/>
    <w:rsid w:val="1C1147C7"/>
    <w:rsid w:val="1CCE6289"/>
    <w:rsid w:val="1CDC3027"/>
    <w:rsid w:val="1D8F39A2"/>
    <w:rsid w:val="1E792A8C"/>
    <w:rsid w:val="204131A1"/>
    <w:rsid w:val="24305629"/>
    <w:rsid w:val="248B565A"/>
    <w:rsid w:val="24EF141E"/>
    <w:rsid w:val="24F473DB"/>
    <w:rsid w:val="27102789"/>
    <w:rsid w:val="280219C4"/>
    <w:rsid w:val="2AA42CAA"/>
    <w:rsid w:val="2B0B0E43"/>
    <w:rsid w:val="2BF457EC"/>
    <w:rsid w:val="2F603644"/>
    <w:rsid w:val="2F8D096C"/>
    <w:rsid w:val="2FA63021"/>
    <w:rsid w:val="317C672F"/>
    <w:rsid w:val="31A9191D"/>
    <w:rsid w:val="333D18F6"/>
    <w:rsid w:val="339B7340"/>
    <w:rsid w:val="33B64D81"/>
    <w:rsid w:val="34164C19"/>
    <w:rsid w:val="35CA3B5F"/>
    <w:rsid w:val="389A3A66"/>
    <w:rsid w:val="38AA1DD4"/>
    <w:rsid w:val="3A2F2590"/>
    <w:rsid w:val="3B2D793D"/>
    <w:rsid w:val="3BFE754D"/>
    <w:rsid w:val="3C3910DC"/>
    <w:rsid w:val="3CE42D49"/>
    <w:rsid w:val="3D233F03"/>
    <w:rsid w:val="3E8B3787"/>
    <w:rsid w:val="3EF101E4"/>
    <w:rsid w:val="3F220667"/>
    <w:rsid w:val="3FF101B2"/>
    <w:rsid w:val="40A9471F"/>
    <w:rsid w:val="41E2613A"/>
    <w:rsid w:val="429C278D"/>
    <w:rsid w:val="42B64AA6"/>
    <w:rsid w:val="43CB6FFE"/>
    <w:rsid w:val="44141F7C"/>
    <w:rsid w:val="44A818BD"/>
    <w:rsid w:val="45010AC0"/>
    <w:rsid w:val="46517254"/>
    <w:rsid w:val="481608EC"/>
    <w:rsid w:val="489849D3"/>
    <w:rsid w:val="49D2378C"/>
    <w:rsid w:val="4A965971"/>
    <w:rsid w:val="4B3E0A64"/>
    <w:rsid w:val="4B895405"/>
    <w:rsid w:val="4CAE37E9"/>
    <w:rsid w:val="4CBB7CB4"/>
    <w:rsid w:val="4F403159"/>
    <w:rsid w:val="500D0826"/>
    <w:rsid w:val="50370763"/>
    <w:rsid w:val="507E5838"/>
    <w:rsid w:val="50840A87"/>
    <w:rsid w:val="53650979"/>
    <w:rsid w:val="5379443D"/>
    <w:rsid w:val="53FA016C"/>
    <w:rsid w:val="55B912B4"/>
    <w:rsid w:val="56337475"/>
    <w:rsid w:val="57110E64"/>
    <w:rsid w:val="57293C90"/>
    <w:rsid w:val="572A46D5"/>
    <w:rsid w:val="583F3CF8"/>
    <w:rsid w:val="584343D6"/>
    <w:rsid w:val="58DF154A"/>
    <w:rsid w:val="592A2449"/>
    <w:rsid w:val="59916541"/>
    <w:rsid w:val="59AD6BD6"/>
    <w:rsid w:val="5A2C26BD"/>
    <w:rsid w:val="5A7B4B4E"/>
    <w:rsid w:val="5B3C6463"/>
    <w:rsid w:val="5B6C1482"/>
    <w:rsid w:val="5D82610C"/>
    <w:rsid w:val="5D997B9D"/>
    <w:rsid w:val="5DD72473"/>
    <w:rsid w:val="5F5B15E4"/>
    <w:rsid w:val="5F97635E"/>
    <w:rsid w:val="62D14523"/>
    <w:rsid w:val="62EF3B18"/>
    <w:rsid w:val="632443AD"/>
    <w:rsid w:val="634B193A"/>
    <w:rsid w:val="645B6520"/>
    <w:rsid w:val="649B41FB"/>
    <w:rsid w:val="64BD6867"/>
    <w:rsid w:val="65D0685E"/>
    <w:rsid w:val="681B7EC8"/>
    <w:rsid w:val="687F3E33"/>
    <w:rsid w:val="6A8D0716"/>
    <w:rsid w:val="6A995680"/>
    <w:rsid w:val="6B3E3B32"/>
    <w:rsid w:val="6B792CF6"/>
    <w:rsid w:val="6BF3491C"/>
    <w:rsid w:val="6E5021BF"/>
    <w:rsid w:val="6ED6032A"/>
    <w:rsid w:val="6F241291"/>
    <w:rsid w:val="703F49C7"/>
    <w:rsid w:val="704F058F"/>
    <w:rsid w:val="70C02089"/>
    <w:rsid w:val="70C76378"/>
    <w:rsid w:val="716F16BF"/>
    <w:rsid w:val="72872262"/>
    <w:rsid w:val="73E86BFC"/>
    <w:rsid w:val="74370445"/>
    <w:rsid w:val="74D27D27"/>
    <w:rsid w:val="74EF3F4C"/>
    <w:rsid w:val="77132317"/>
    <w:rsid w:val="771B741D"/>
    <w:rsid w:val="7753510D"/>
    <w:rsid w:val="77BD58B1"/>
    <w:rsid w:val="77C50A8F"/>
    <w:rsid w:val="789B54E8"/>
    <w:rsid w:val="7900635F"/>
    <w:rsid w:val="79147D72"/>
    <w:rsid w:val="7CB71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9"/>
    <w:pPr>
      <w:keepNext/>
      <w:spacing w:before="240" w:after="240"/>
      <w:jc w:val="center"/>
      <w:outlineLvl w:val="0"/>
    </w:pPr>
    <w:rPr>
      <w:rFonts w:ascii="Times New Roman" w:hAnsi="Times New Roman" w:eastAsia="宋体" w:cs="Times New Roman"/>
      <w:b/>
      <w:bCs/>
      <w:kern w:val="44"/>
      <w:sz w:val="32"/>
      <w:szCs w:val="44"/>
    </w:rPr>
  </w:style>
  <w:style w:type="paragraph" w:styleId="3">
    <w:name w:val="heading 2"/>
    <w:basedOn w:val="1"/>
    <w:next w:val="1"/>
    <w:link w:val="22"/>
    <w:autoRedefine/>
    <w:unhideWhenUsed/>
    <w:qFormat/>
    <w:uiPriority w:val="0"/>
    <w:pPr>
      <w:keepNext/>
      <w:spacing w:before="408" w:beforeLines="170" w:after="408" w:afterLines="170"/>
      <w:jc w:val="center"/>
      <w:outlineLvl w:val="1"/>
      <w:pPrChange w:id="0" w:author="坤 马" w:date="2026-07-27T11:53:00Z">
        <w:pPr>
          <w:keepNext/>
          <w:widowControl w:val="0"/>
          <w:spacing w:before="408" w:beforeLines="170" w:after="408" w:afterLines="170"/>
          <w:jc w:val="center"/>
          <w:outlineLvl w:val="1"/>
        </w:pPr>
      </w:pPrChange>
    </w:pPr>
    <w:rPr>
      <w:rFonts w:ascii="Times New Roman" w:hAnsi="Times New Roman" w:eastAsia="宋体" w:cs="Times New Roman"/>
      <w:b/>
      <w:bCs/>
      <w:sz w:val="28"/>
      <w:szCs w:val="24"/>
      <w:rPrChange w:id="1" w:author="坤 马" w:date="2026-07-27T11:53:00Z">
        <w:rPr>
          <w:rFonts w:eastAsia="宋体"/>
          <w:b/>
          <w:bCs/>
          <w:kern w:val="2"/>
          <w:sz w:val="28"/>
          <w:szCs w:val="24"/>
          <w:lang w:val="en-US" w:eastAsia="zh-CN" w:bidi="ar-SA"/>
        </w:rPr>
      </w:rPrChange>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2"/>
    <w:unhideWhenUsed/>
    <w:qFormat/>
    <w:uiPriority w:val="99"/>
    <w:pPr>
      <w:jc w:val="left"/>
    </w:pPr>
  </w:style>
  <w:style w:type="paragraph" w:styleId="6">
    <w:name w:val="Body Text"/>
    <w:basedOn w:val="1"/>
    <w:link w:val="21"/>
    <w:semiHidden/>
    <w:qFormat/>
    <w:uiPriority w:val="0"/>
    <w:pPr>
      <w:widowControl/>
      <w:kinsoku w:val="0"/>
      <w:autoSpaceDE w:val="0"/>
      <w:autoSpaceDN w:val="0"/>
      <w:adjustRightInd w:val="0"/>
      <w:snapToGrid w:val="0"/>
      <w:jc w:val="left"/>
      <w:textAlignment w:val="baseline"/>
    </w:pPr>
    <w:rPr>
      <w:rFonts w:ascii="黑体" w:hAnsi="黑体" w:eastAsia="黑体" w:cs="黑体"/>
      <w:snapToGrid w:val="0"/>
      <w:color w:val="000000"/>
      <w:kern w:val="0"/>
      <w:sz w:val="32"/>
      <w:szCs w:val="32"/>
      <w:lang w:eastAsia="en-US"/>
    </w:rPr>
  </w:style>
  <w:style w:type="paragraph" w:styleId="7">
    <w:name w:val="Body Text Indent"/>
    <w:basedOn w:val="1"/>
    <w:qFormat/>
    <w:uiPriority w:val="0"/>
    <w:pPr>
      <w:ind w:firstLine="720" w:firstLineChars="300"/>
    </w:pPr>
    <w:rPr>
      <w:rFonts w:eastAsia="宋体"/>
      <w:sz w:val="24"/>
      <w:szCs w:val="24"/>
    </w:rPr>
  </w:style>
  <w:style w:type="paragraph" w:styleId="8">
    <w:name w:val="Date"/>
    <w:basedOn w:val="1"/>
    <w:next w:val="1"/>
    <w:link w:val="30"/>
    <w:semiHidden/>
    <w:unhideWhenUsed/>
    <w:qFormat/>
    <w:uiPriority w:val="99"/>
    <w:pPr>
      <w:ind w:left="100" w:leftChars="2500"/>
    </w:p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style>
  <w:style w:type="paragraph" w:styleId="12">
    <w:name w:val="toc 2"/>
    <w:basedOn w:val="1"/>
    <w:next w:val="1"/>
    <w:autoRedefine/>
    <w:unhideWhenUsed/>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4">
    <w:name w:val="annotation subject"/>
    <w:basedOn w:val="5"/>
    <w:next w:val="5"/>
    <w:link w:val="33"/>
    <w:semiHidden/>
    <w:unhideWhenUsed/>
    <w:qFormat/>
    <w:uiPriority w:val="99"/>
    <w:rPr>
      <w:b/>
      <w:bCs/>
    </w:rPr>
  </w:style>
  <w:style w:type="paragraph" w:styleId="15">
    <w:name w:val="Body Text First Indent 2"/>
    <w:basedOn w:val="7"/>
    <w:next w:val="1"/>
    <w:unhideWhenUsed/>
    <w:qFormat/>
    <w:uiPriority w:val="99"/>
    <w:pPr>
      <w:ind w:firstLine="640" w:firstLineChars="20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000FF" w:themeColor="hyperlink"/>
      <w:u w:val="single"/>
      <w14:textFill>
        <w14:solidFill>
          <w14:schemeClr w14:val="hlink"/>
        </w14:solidFill>
      </w14:textFill>
    </w:rPr>
  </w:style>
  <w:style w:type="character" w:styleId="20">
    <w:name w:val="annotation reference"/>
    <w:basedOn w:val="18"/>
    <w:semiHidden/>
    <w:unhideWhenUsed/>
    <w:qFormat/>
    <w:uiPriority w:val="99"/>
    <w:rPr>
      <w:sz w:val="21"/>
      <w:szCs w:val="21"/>
    </w:rPr>
  </w:style>
  <w:style w:type="character" w:customStyle="1" w:styleId="21">
    <w:name w:val="正文文本 字符"/>
    <w:basedOn w:val="18"/>
    <w:link w:val="6"/>
    <w:semiHidden/>
    <w:qFormat/>
    <w:uiPriority w:val="0"/>
    <w:rPr>
      <w:rFonts w:ascii="黑体" w:hAnsi="黑体" w:eastAsia="黑体" w:cs="黑体"/>
      <w:snapToGrid w:val="0"/>
      <w:color w:val="000000"/>
      <w:kern w:val="0"/>
      <w:sz w:val="32"/>
      <w:szCs w:val="32"/>
      <w:lang w:eastAsia="en-US"/>
    </w:rPr>
  </w:style>
  <w:style w:type="character" w:customStyle="1" w:styleId="22">
    <w:name w:val="标题 2 字符"/>
    <w:basedOn w:val="18"/>
    <w:link w:val="3"/>
    <w:qFormat/>
    <w:uiPriority w:val="0"/>
    <w:rPr>
      <w:b/>
      <w:bCs/>
      <w:kern w:val="2"/>
      <w:sz w:val="28"/>
      <w:szCs w:val="24"/>
    </w:rPr>
  </w:style>
  <w:style w:type="character" w:customStyle="1" w:styleId="23">
    <w:name w:val="页眉 字符"/>
    <w:basedOn w:val="18"/>
    <w:link w:val="10"/>
    <w:qFormat/>
    <w:uiPriority w:val="99"/>
    <w:rPr>
      <w:sz w:val="18"/>
      <w:szCs w:val="18"/>
    </w:rPr>
  </w:style>
  <w:style w:type="character" w:customStyle="1" w:styleId="24">
    <w:name w:val="页脚 字符"/>
    <w:basedOn w:val="18"/>
    <w:link w:val="9"/>
    <w:qFormat/>
    <w:uiPriority w:val="99"/>
    <w:rPr>
      <w:sz w:val="18"/>
      <w:szCs w:val="18"/>
    </w:rPr>
  </w:style>
  <w:style w:type="table" w:customStyle="1" w:styleId="25">
    <w:name w:val="Table Normal"/>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26">
    <w:name w:val="Table Text"/>
    <w:basedOn w:val="1"/>
    <w:semiHidden/>
    <w:qFormat/>
    <w:uiPriority w:val="0"/>
    <w:pPr>
      <w:widowControl/>
      <w:kinsoku w:val="0"/>
      <w:autoSpaceDE w:val="0"/>
      <w:autoSpaceDN w:val="0"/>
      <w:adjustRightInd w:val="0"/>
      <w:snapToGrid w:val="0"/>
      <w:jc w:val="left"/>
      <w:textAlignment w:val="baseline"/>
    </w:pPr>
    <w:rPr>
      <w:rFonts w:ascii="Times New Roman" w:hAnsi="Times New Roman" w:eastAsia="Times New Roman" w:cs="Times New Roman"/>
      <w:snapToGrid w:val="0"/>
      <w:color w:val="000000"/>
      <w:kern w:val="0"/>
      <w:szCs w:val="21"/>
      <w:lang w:eastAsia="en-US"/>
    </w:rPr>
  </w:style>
  <w:style w:type="character" w:customStyle="1" w:styleId="27">
    <w:name w:val="标题 1 字符"/>
    <w:basedOn w:val="18"/>
    <w:link w:val="2"/>
    <w:qFormat/>
    <w:uiPriority w:val="9"/>
    <w:rPr>
      <w:rFonts w:ascii="Times New Roman" w:hAnsi="Times New Roman" w:eastAsia="宋体" w:cs="Times New Roman"/>
      <w:b/>
      <w:bCs/>
      <w:kern w:val="44"/>
      <w:sz w:val="32"/>
      <w:szCs w:val="44"/>
    </w:rPr>
  </w:style>
  <w:style w:type="paragraph" w:customStyle="1" w:styleId="28">
    <w:name w:val="TOC 标题1"/>
    <w:basedOn w:val="2"/>
    <w:next w:val="1"/>
    <w:unhideWhenUsed/>
    <w:qFormat/>
    <w:uiPriority w:val="39"/>
    <w:pPr>
      <w:widowControl/>
      <w:spacing w:after="0" w:line="259" w:lineRule="auto"/>
      <w:jc w:val="left"/>
      <w:outlineLvl w:val="9"/>
    </w:pPr>
    <w:rPr>
      <w:rFonts w:asciiTheme="majorHAnsi" w:hAnsiTheme="majorHAnsi" w:eastAsiaTheme="majorEastAsia" w:cstheme="majorBidi"/>
      <w:b w:val="0"/>
      <w:bCs w:val="0"/>
      <w:color w:val="376092" w:themeColor="accent1" w:themeShade="BF"/>
      <w:kern w:val="0"/>
      <w:szCs w:val="32"/>
    </w:rPr>
  </w:style>
  <w:style w:type="character" w:styleId="29">
    <w:name w:val="Placeholder Text"/>
    <w:basedOn w:val="18"/>
    <w:semiHidden/>
    <w:qFormat/>
    <w:uiPriority w:val="99"/>
    <w:rPr>
      <w:color w:val="666666"/>
    </w:rPr>
  </w:style>
  <w:style w:type="character" w:customStyle="1" w:styleId="30">
    <w:name w:val="日期 字符"/>
    <w:basedOn w:val="18"/>
    <w:link w:val="8"/>
    <w:semiHidden/>
    <w:qFormat/>
    <w:uiPriority w:val="99"/>
  </w:style>
  <w:style w:type="paragraph" w:customStyle="1" w:styleId="31">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2">
    <w:name w:val="批注文字 字符"/>
    <w:basedOn w:val="18"/>
    <w:link w:val="5"/>
    <w:qFormat/>
    <w:uiPriority w:val="99"/>
    <w:rPr>
      <w:kern w:val="2"/>
      <w:sz w:val="21"/>
      <w:szCs w:val="22"/>
    </w:rPr>
  </w:style>
  <w:style w:type="character" w:customStyle="1" w:styleId="33">
    <w:name w:val="批注主题 字符"/>
    <w:basedOn w:val="32"/>
    <w:link w:val="14"/>
    <w:semiHidden/>
    <w:qFormat/>
    <w:uiPriority w:val="99"/>
    <w:rPr>
      <w:b/>
      <w:bCs/>
      <w:kern w:val="2"/>
      <w:sz w:val="21"/>
      <w:szCs w:val="22"/>
    </w:rPr>
  </w:style>
  <w:style w:type="character" w:customStyle="1" w:styleId="34">
    <w:name w:val="标题 3 字符"/>
    <w:basedOn w:val="18"/>
    <w:link w:val="4"/>
    <w:qFormat/>
    <w:uiPriority w:val="9"/>
    <w:rPr>
      <w:rFonts w:asciiTheme="minorHAnsi" w:hAnsiTheme="minorHAnsi" w:eastAsiaTheme="minorEastAsia" w:cstheme="minorBidi"/>
      <w:b/>
      <w:bCs/>
      <w:kern w:val="2"/>
      <w:sz w:val="32"/>
      <w:szCs w:val="32"/>
    </w:rPr>
  </w:style>
  <w:style w:type="paragraph" w:customStyle="1" w:styleId="3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customXml" Target="../customXml/item3.xml"/><Relationship Id="rId3" Type="http://schemas.openxmlformats.org/officeDocument/2006/relationships/footer" Target="footer1.xml"/><Relationship Id="rId29" Type="http://schemas.openxmlformats.org/officeDocument/2006/relationships/customXml" Target="../customXml/item2.xml"/><Relationship Id="rId28" Type="http://schemas.openxmlformats.org/officeDocument/2006/relationships/customXml" Target="../customXml/item1.xml"/><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aaaad8b5-9c38-4508-aff7-0a8d0d762379</errorID>
      <errorWord>1 总   </errorWord>
      <group>L1_Grammar</group>
      <groupName>语法问题</groupName>
      <ability>L2_Grammar</ability>
      <abilityName>语法错误</abilityName>
      <candidateList>
        <item>1</item>
      </candidateList>
      <explain/>
      <paraID> 8322360</paraID>
      <start>0</start>
      <end>6</end>
      <status>ignored</status>
      <modifiedWord/>
      <trackRevisions>false</trackRevisions>
    </reviewItem>
    <reviewItem>
      <errorID>a22b03c6-6bd6-4745-ac9c-aebf2246732f</errorID>
      <errorWord>则</errorWord>
      <group>L1_Word</group>
      <groupName>字词问题</groupName>
      <ability>L2_Typo</ability>
      <abilityName>字词错误</abilityName>
      <candidateList>
        <item>总则</item>
      </candidateList>
      <explain/>
      <paraID> 8322360</paraID>
      <start>7</start>
      <end>8</end>
      <status>ignored</status>
      <modifiedWord/>
      <trackRevisions>false</trackRevisions>
    </reviewItem>
    <reviewItem>
      <errorID>9fbea32c-2ab1-413a-bd22-4b1b966e99e6</errorID>
      <errorWord> </errorWord>
      <group>L1_Punc</group>
      <groupName>标点问题</groupName>
      <ability>L2_Punc_CN</ability>
      <abilityName>标点符号问题</abilityName>
      <candidateList>
        <item/>
      </candidateList>
      <explain>此处空格冗余，建议删除。</explain>
      <paraID>6B8713BD</paraID>
      <start>2</start>
      <end>2</end>
      <status>modified</status>
      <modifiedWord/>
      <trackRevisions>false</trackRevisions>
    </reviewItem>
    <reviewItem>
      <errorID>98daf90c-98da-42f8-acdc-d176671d6b0f</errorID>
      <errorWord> </errorWord>
      <group>L1_Punc</group>
      <groupName>标点问题</groupName>
      <ability>L2_Punc_CN</ability>
      <abilityName>标点符号问题</abilityName>
      <candidateList>
        <item/>
      </candidateList>
      <explain>此处空格冗余，建议删除。</explain>
      <paraID>380D2A81</paraID>
      <start>3</start>
      <end>3</end>
      <status>modified</status>
      <modifiedWord/>
      <trackRevisions>false</trackRevisions>
    </reviewItem>
    <reviewItem>
      <errorID>0bdcb02b-b7a5-44dc-8f1b-311f674920c6</errorID>
      <errorWord> </errorWord>
      <group>L1_Punc</group>
      <groupName>标点问题</groupName>
      <ability>L2_Punc_CN</ability>
      <abilityName>标点符号问题</abilityName>
      <candidateList>
        <item/>
      </candidateList>
      <explain>此处空格冗余，建议删除。</explain>
      <paraID>6C245F9E</paraID>
      <start>3</start>
      <end>3</end>
      <status>modified</status>
      <modifiedWord/>
      <trackRevisions>false</trackRevisions>
    </reviewItem>
    <reviewItem>
      <errorID>2eefad06-3767-4aff-9c88-01ff15a5852a</errorID>
      <errorWord> </errorWord>
      <group>L1_Punc</group>
      <groupName>标点问题</groupName>
      <ability>L2_Punc_CN</ability>
      <abilityName>标点符号问题</abilityName>
      <candidateList>
        <item/>
      </candidateList>
      <explain>此处空格冗余，建议删除。</explain>
      <paraID>4A75188C</paraID>
      <start>7</start>
      <end>7</end>
      <status>modified</status>
      <modifiedWord/>
      <trackRevisions>false</trackRevisions>
    </reviewItem>
    <reviewItem>
      <errorID>e77baa1c-cc49-4b49-a5ec-c697786838b6</errorID>
      <errorWord> </errorWord>
      <group>L1_Punc</group>
      <groupName>标点问题</groupName>
      <ability>L2_Punc_CN</ability>
      <abilityName>标点符号问题</abilityName>
      <candidateList>
        <item/>
      </candidateList>
      <explain>此处空格冗余，建议删除。</explain>
      <paraID> 93B9F49</paraID>
      <start>9</start>
      <end>9</end>
      <status>modified</status>
      <modifiedWord/>
      <trackRevisions>false</trackRevisions>
    </reviewItem>
    <reviewItem>
      <errorID>88dafe07-e368-4b6a-b66b-e591cf8ac2a3</errorID>
      <errorWord> </errorWord>
      <group>L1_Punc</group>
      <groupName>标点问题</groupName>
      <ability>L2_Punc_CN</ability>
      <abilityName>标点符号问题</abilityName>
      <candidateList>
        <item/>
      </candidateList>
      <explain>此处空格冗余，建议删除。</explain>
      <paraID> 93B9F49</paraID>
      <start>36</start>
      <end>36</end>
      <status>modified</status>
      <modifiedWord/>
      <trackRevisions>false</trackRevisions>
    </reviewItem>
    <reviewItem>
      <errorID>9fc2b529-433f-4dd8-8cdc-0ec155e4a231</errorID>
      <errorWord> </errorWord>
      <group>L1_Punc</group>
      <groupName>标点问题</groupName>
      <ability>L2_Punc_CN</ability>
      <abilityName>标点符号问题</abilityName>
      <candidateList>
        <item/>
      </candidateList>
      <explain>此处空格冗余，建议删除。</explain>
      <paraID>4F5A60A0</paraID>
      <start>6</start>
      <end>6</end>
      <status>modified</status>
      <modifiedWord/>
      <trackRevisions>false</trackRevisions>
    </reviewItem>
    <reviewItem>
      <errorID>293b1c9a-d31e-415a-bc2e-ba70f9beaa9e</errorID>
      <errorWord> </errorWord>
      <group>L1_Punc</group>
      <groupName>标点问题</groupName>
      <ability>L2_Punc_CN</ability>
      <abilityName>标点符号问题</abilityName>
      <candidateList>
        <item/>
      </candidateList>
      <explain>此处空格冗余，建议删除。</explain>
      <paraID> F4EAD1C</paraID>
      <start>42</start>
      <end>42</end>
      <status>modified</status>
      <modifiedWord/>
      <trackRevisions>false</trackRevisions>
    </reviewItem>
    <reviewItem>
      <errorID>e7415988-be1a-47db-81c4-d9d495a0f353</errorID>
      <errorWord> </errorWord>
      <group>L1_Punc</group>
      <groupName>标点问题</groupName>
      <ability>L2_Punc_CN</ability>
      <abilityName>标点符号问题</abilityName>
      <candidateList>
        <item/>
      </candidateList>
      <explain>此处空格冗余，建议删除。</explain>
      <paraID> F4EAD1C</paraID>
      <start>44</start>
      <end>44</end>
      <status>modified</status>
      <modifiedWord/>
      <trackRevisions>false</trackRevisions>
    </reviewItem>
    <reviewItem>
      <errorID>358b3ddf-cf61-47b7-8e22-a759fe1d322f</errorID>
      <errorWord> </errorWord>
      <group>L1_Punc</group>
      <groupName>标点问题</groupName>
      <ability>L2_Punc_CN</ability>
      <abilityName>标点符号问题</abilityName>
      <candidateList>
        <item/>
      </candidateList>
      <explain>此处空格冗余，建议删除。</explain>
      <paraID>17B98563</paraID>
      <start>3</start>
      <end>3</end>
      <status>modified</status>
      <modifiedWord/>
      <trackRevisions>false</trackRevisions>
    </reviewItem>
    <reviewItem>
      <errorID>6664df89-ffcc-4a81-a52b-be6ca95f820e</errorID>
      <errorWord> </errorWord>
      <group>L1_Punc</group>
      <groupName>标点问题</groupName>
      <ability>L2_Punc_CN</ability>
      <abilityName>标点符号问题</abilityName>
      <candidateList>
        <item/>
      </candidateList>
      <explain>此处空格冗余，建议删除。</explain>
      <paraID>433ED558</paraID>
      <start>5</start>
      <end>5</end>
      <status>modified</status>
      <modifiedWord/>
      <trackRevisions>false</trackRevisions>
    </reviewItem>
    <reviewItem>
      <errorID>314fc52c-d042-43cf-a418-c9b3010c037d</errorID>
      <errorWord> </errorWord>
      <group>L1_Punc</group>
      <groupName>标点问题</groupName>
      <ability>L2_Punc_CN</ability>
      <abilityName>标点符号问题</abilityName>
      <candidateList>
        <item/>
      </candidateList>
      <explain>此处空格冗余，建议删除。</explain>
      <paraID>433ED558</paraID>
      <start>22</start>
      <end>22</end>
      <status>modified</status>
      <modifiedWord/>
      <trackRevisions>false</trackRevisions>
    </reviewItem>
    <reviewItem>
      <errorID>e860f9b4-0a0e-4778-a5fe-c39e139217fb</errorID>
      <errorWord> </errorWord>
      <group>L1_Punc</group>
      <groupName>标点问题</groupName>
      <ability>L2_Punc_CN</ability>
      <abilityName>标点符号问题</abilityName>
      <candidateList>
        <item/>
      </candidateList>
      <explain>此处空格冗余，建议删除。</explain>
      <paraID>433ED558</paraID>
      <start>28</start>
      <end>28</end>
      <status>modified</status>
      <modifiedWord/>
      <trackRevisions>false</trackRevisions>
    </reviewItem>
    <reviewItem>
      <errorID>5e8a9d96-f837-406f-9f3c-cca499d7506f</errorID>
      <errorWord> </errorWord>
      <group>L1_Punc</group>
      <groupName>标点问题</groupName>
      <ability>L2_Punc_CN</ability>
      <abilityName>标点符号问题</abilityName>
      <candidateList>
        <item/>
      </candidateList>
      <explain>此处空格冗余，建议删除。</explain>
      <paraID>5C8B7B84</paraID>
      <start>6</start>
      <end>6</end>
      <status>modified</status>
      <modifiedWord/>
      <trackRevisions>false</trackRevisions>
    </reviewItem>
    <reviewItem>
      <errorID>044c517e-8a1d-4524-b0c3-c1c8550a01e9</errorID>
      <errorWord> </errorWord>
      <group>L1_Punc</group>
      <groupName>标点问题</groupName>
      <ability>L2_Punc_CN</ability>
      <abilityName>标点符号问题</abilityName>
      <candidateList>
        <item/>
      </candidateList>
      <explain>此处空格冗余，建议删除。</explain>
      <paraID>716904A8</paraID>
      <start>2</start>
      <end>2</end>
      <status>modified</status>
      <modifiedWord/>
      <trackRevisions>false</trackRevisions>
    </reviewItem>
    <reviewItem>
      <errorID>e8f95c73-904b-4f83-9c1d-b833a46c2b54</errorID>
      <errorWord> </errorWord>
      <group>L1_Punc</group>
      <groupName>标点问题</groupName>
      <ability>L2_Punc_CN</ability>
      <abilityName>标点符号问题</abilityName>
      <candidateList>
        <item/>
      </candidateList>
      <explain>此处空格冗余，建议删除。</explain>
      <paraID>716904A8</paraID>
      <start>19</start>
      <end>19</end>
      <status>modified</status>
      <modifiedWord/>
      <trackRevisions>false</trackRevisions>
    </reviewItem>
    <reviewItem>
      <errorID>5bd8482d-5f97-429a-b8d4-771e66918c00</errorID>
      <errorWord> </errorWord>
      <group>L1_Punc</group>
      <groupName>标点问题</groupName>
      <ability>L2_Punc_CN</ability>
      <abilityName>标点符号问题</abilityName>
      <candidateList>
        <item/>
      </candidateList>
      <explain>此处空格冗余，建议删除。</explain>
      <paraID>37ED7A05</paraID>
      <start>3</start>
      <end>3</end>
      <status>modified</status>
      <modifiedWord/>
      <trackRevisions>false</trackRevisions>
    </reviewItem>
    <reviewItem>
      <errorID>dd013d01-5246-4ecf-9f6c-e587c8141384</errorID>
      <errorWord> </errorWord>
      <group>L1_Punc</group>
      <groupName>标点问题</groupName>
      <ability>L2_Punc_CN</ability>
      <abilityName>标点符号问题</abilityName>
      <candidateList>
        <item/>
      </candidateList>
      <explain>此处空格冗余，建议删除。</explain>
      <paraID>2C6EE6DD</paraID>
      <start>3</start>
      <end>3</end>
      <status>modified</status>
      <modifiedWord/>
      <trackRevisions>false</trackRevisions>
    </reviewItem>
    <reviewItem>
      <errorID>3ee4dcd3-daf4-4fe5-87c5-d4af55814704</errorID>
      <errorWord> </errorWord>
      <group>L1_Punc</group>
      <groupName>标点问题</groupName>
      <ability>L2_Punc_CN</ability>
      <abilityName>标点符号问题</abilityName>
      <candidateList>
        <item/>
      </candidateList>
      <explain>此处空格冗余，建议删除。</explain>
      <paraID>25A422C8</paraID>
      <start>2</start>
      <end>2</end>
      <status>modified</status>
      <modifiedWord/>
      <trackRevisions>false</trackRevisions>
    </reviewItem>
    <reviewItem>
      <errorID>077be6ff-64e8-473a-889a-6eb68b9350cf</errorID>
      <errorWord> </errorWord>
      <group>L1_Punc</group>
      <groupName>标点问题</groupName>
      <ability>L2_Punc_CN</ability>
      <abilityName>标点符号问题</abilityName>
      <candidateList>
        <item/>
      </candidateList>
      <explain>此处空格冗余，建议删除。</explain>
      <paraID>24D708E8</paraID>
      <start>3</start>
      <end>3</end>
      <status>modified</status>
      <modifiedWord/>
      <trackRevisions>false</trackRevisions>
    </reviewItem>
    <reviewItem>
      <errorID>880522e3-5055-4f9c-af30-71cf2c32c1cf</errorID>
      <errorWord> </errorWord>
      <group>L1_Punc</group>
      <groupName>标点问题</groupName>
      <ability>L2_Punc_CN</ability>
      <abilityName>标点符号问题</abilityName>
      <candidateList>
        <item/>
      </candidateList>
      <explain>此处空格冗余，建议删除。</explain>
      <paraID>687D733C</paraID>
      <start>3</start>
      <end>3</end>
      <status>modified</status>
      <modifiedWord/>
      <trackRevisions>false</trackRevisions>
    </reviewItem>
    <reviewItem>
      <errorID>8558cbff-3ac7-4417-a805-8194ce47f3c2</errorID>
      <errorWord> </errorWord>
      <group>L1_Punc</group>
      <groupName>标点问题</groupName>
      <ability>L2_Punc_CN</ability>
      <abilityName>标点符号问题</abilityName>
      <candidateList>
        <item/>
      </candidateList>
      <explain>此处空格冗余，建议删除。</explain>
      <paraID>2FBAC586</paraID>
      <start>1</start>
      <end>1</end>
      <status>modified</status>
      <modifiedWord/>
      <trackRevisions>false</trackRevisions>
    </reviewItem>
    <reviewItem>
      <errorID>104474af-eacf-46eb-949d-ae6a1aed0954</errorID>
      <errorWord> </errorWord>
      <group>L1_Punc</group>
      <groupName>标点问题</groupName>
      <ability>L2_Punc_CN</ability>
      <abilityName>标点符号问题</abilityName>
      <candidateList>
        <item/>
      </candidateList>
      <explain>此处空格冗余，建议删除。</explain>
      <paraID>2B3881C5</paraID>
      <start>2</start>
      <end>2</end>
      <status>modified</status>
      <modifiedWord/>
      <trackRevisions>false</trackRevisions>
    </reviewItem>
    <reviewItem>
      <errorID>2cf5da8b-c50f-4d84-b381-79e79e2f8aa3</errorID>
      <errorWord> </errorWord>
      <group>L1_Punc</group>
      <groupName>标点问题</groupName>
      <ability>L2_Punc_CN</ability>
      <abilityName>标点符号问题</abilityName>
      <candidateList>
        <item/>
      </candidateList>
      <explain>此处空格冗余，建议删除。</explain>
      <paraID>31D71F1C</paraID>
      <start>7</start>
      <end>7</end>
      <status>modified</status>
      <modifiedWord/>
      <trackRevisions>false</trackRevisions>
    </reviewItem>
    <reviewItem>
      <errorID>994a9821-2a84-4316-b754-f606268f65fa</errorID>
      <errorWord> </errorWord>
      <group>L1_Punc</group>
      <groupName>标点问题</groupName>
      <ability>L2_Punc_CN</ability>
      <abilityName>标点符号问题</abilityName>
      <candidateList>
        <item/>
      </candidateList>
      <explain>此处空格冗余，建议删除。</explain>
      <paraID>24D14606</paraID>
      <start>3</start>
      <end>3</end>
      <status>modified</status>
      <modifiedWord/>
      <trackRevisions>false</trackRevisions>
    </reviewItem>
    <reviewItem>
      <errorID>d04d295b-19be-4e05-8222-8921549b05c1</errorID>
      <errorWord> </errorWord>
      <group>L1_Punc</group>
      <groupName>标点问题</groupName>
      <ability>L2_Punc_CN</ability>
      <abilityName>标点符号问题</abilityName>
      <candidateList>
        <item/>
      </candidateList>
      <explain>此处空格冗余，建议删除。</explain>
      <paraID>16BC2A5A</paraID>
      <start>3</start>
      <end>3</end>
      <status>modified</status>
      <modifiedWord/>
      <trackRevisions>false</trackRevisions>
    </reviewItem>
    <reviewItem>
      <errorID>c85a8ec3-1540-4689-b058-58fdf330d0e4</errorID>
      <errorWord>&gt;</errorWord>
      <group>L1_Punc</group>
      <groupName>标点问题</groupName>
      <ability>L2_Punc_CN</ability>
      <abilityName>标点符号问题</abilityName>
      <candidateList/>
      <explain/>
      <paraID>3BD7C3E6</paraID>
      <start>0</start>
      <end>1</end>
      <status>ignored</status>
      <modifiedWord/>
      <trackRevisions>false</trackRevisions>
    </reviewItem>
    <reviewItem>
      <errorID>cc04d889-95ca-4d34-a727-a264d701eef9</errorID>
      <errorWord>硅酸盐</errorWord>
      <group>L1_Word</group>
      <groupName>字词问题</groupName>
      <ability>L2_Typo</ability>
      <abilityName>字词错误</abilityName>
      <candidateList>
        <item>的硅酸盐</item>
      </candidateList>
      <explain/>
      <paraID>70AEA31B</paraID>
      <start>20</start>
      <end>24</end>
      <status>modified</status>
      <modifiedWord>的硅酸盐</modifiedWord>
      <trackRevisions>false</trackRevisions>
    </reviewItem>
    <reviewItem>
      <errorID>24de5abe-9e3e-4f8f-84da-83195a7ce4f1</errorID>
      <errorWord>和检验，</errorWord>
      <group>L1_Grammar</group>
      <groupName>语法问题</groupName>
      <ability>L2_Grammar</ability>
      <abilityName>语法错误</abilityName>
      <candidateList>
        <item>和</item>
      </candidateList>
      <explain/>
      <paraID>70AEA31B</paraID>
      <start>40</start>
      <end>41</end>
      <status>modified</status>
      <modifiedWord>和</modifiedWord>
      <trackRevisions>false</trackRevisions>
    </reviewItem>
    <reviewItem>
      <errorID>ac13730a-1ad7-4750-805c-dcd1a368c79a</errorID>
      <errorWord>、</errorWord>
      <group>L1_Word</group>
      <groupName>字词问题</groupName>
      <ability>L2_Typo</ability>
      <abilityName>字词错误</abilityName>
      <candidateList>
        <item>和</item>
      </candidateList>
      <explain/>
      <paraID>51EC1D0C</paraID>
      <start>72</start>
      <end>73</end>
      <status>modified</status>
      <modifiedWord>和</modifiedWord>
      <trackRevisions>false</trackRevisions>
    </reviewItem>
    <reviewItem>
      <errorID>f571dd26-f703-4cde-9b4a-853ec6d8dbc8</errorID>
      <errorWord>、</errorWord>
      <group>L1_Word</group>
      <groupName>字词问题</groupName>
      <ability>L2_Typo</ability>
      <abilityName>字词错误</abilityName>
      <candidateList>
        <item>和</item>
      </candidateList>
      <explain/>
      <paraID>6A232D2C</paraID>
      <start>69</start>
      <end>70</end>
      <status>modified</status>
      <modifiedWord>和</modifiedWord>
      <trackRevisions>false</trackRevisions>
    </reviewItem>
    <reviewItem>
      <errorID>f256adfb-bd71-4338-8988-9a4d64fe0e9e</errorID>
      <errorWord>第</errorWord>
      <group>L1_Word</group>
      <groupName>字词问题</groupName>
      <ability>L2_Typo</ability>
      <abilityName>字词错误</abilityName>
      <candidateList>
        <item> 第</item>
      </candidateList>
      <explain/>
      <paraID>443C8CAA</paraID>
      <start>53</start>
      <end>55</end>
      <status>modified</status>
      <modifiedWord> 第</modifiedWord>
      <trackRevisions>false</trackRevisions>
    </reviewItem>
    <reviewItem>
      <errorID>80e67503-5a73-4f87-a697-b2e1a438018d</errorID>
      <errorWord>第2部分：热轧带肋钢筋》GB 1499.2 </errorWord>
      <group>L1_Word</group>
      <groupName>字词问题</groupName>
      <ability>L2_Typo</ability>
      <abilityName>字词错误</abilityName>
      <candidateList>
        <item> 第2部分：热轧带肋钢筋》GB 1499.2</item>
      </candidateList>
      <explain/>
      <paraID>443C8CAA</paraID>
      <start>84</start>
      <end>106</end>
      <status>modified</status>
      <modifiedWord> 第2部分：热轧带肋钢筋》GB 1499.2</modifiedWord>
      <trackRevisions>false</trackRevisions>
    </reviewItem>
    <reviewItem>
      <errorID>1664ba88-5810-4dca-a2b6-b4e1d153f833</errorID>
      <errorWord>第</errorWord>
      <group>L1_Word</group>
      <groupName>字词问题</groupName>
      <ability>L2_Typo</ability>
      <abilityName>字词错误</abilityName>
      <candidateList>
        <item> 第</item>
      </candidateList>
      <explain/>
      <paraID>443C8CAA</paraID>
      <start>115</start>
      <end>117</end>
      <status>modified</status>
      <modifiedWord> 第</modifiedWord>
      <trackRevisions>false</trackRevisions>
    </reviewItem>
    <reviewItem>
      <errorID>30f6caab-edbb-4578-ac27-2dcd151997af</errorID>
      <errorWord>钢筋</errorWord>
      <group>L1_Word</group>
      <groupName>字词问题</groupName>
      <ability>L2_Typo</ability>
      <abilityName>字词错误</abilityName>
      <candidateList>
        <item>的钢筋</item>
      </candidateList>
      <explain/>
      <paraID>61ED3EF5</paraID>
      <start>15</start>
      <end>18</end>
      <status>modified</status>
      <modifiedWord>的钢筋</modifiedWord>
      <trackRevisions>false</trackRevisions>
    </reviewItem>
    <reviewItem>
      <errorID>b0cbb044-ca93-448c-97ad-66b9ebb39871</errorID>
      <errorWord> </errorWord>
      <group>L1_Punc</group>
      <groupName>标点问题</groupName>
      <ability>L2_Punc_CN</ability>
      <abilityName>标点符号问题</abilityName>
      <candidateList>
        <item/>
      </candidateList>
      <explain>此处空格冗余，建议删除。</explain>
      <paraID>61ED3EF5</paraID>
      <start>81</start>
      <end>81</end>
      <status>modified</status>
      <modifiedWord/>
      <trackRevisions>false</trackRevisions>
    </reviewItem>
    <reviewItem>
      <errorID>764361ac-2fe2-49c1-817d-87f49f6b294e</errorID>
      <errorWord>尺寸应为</errorWord>
      <group>L1_Grammar</group>
      <groupName>语法问题</groupName>
      <ability>L2_Grammar</ability>
      <abilityName>语法错误</abilityName>
      <candidateList>
        <item>应按</item>
      </candidateList>
      <explain/>
      <paraID>7D22C530</paraID>
      <start>53</start>
      <end>55</end>
      <status>modified</status>
      <modifiedWord>应按</modifiedWord>
      <trackRevisions>false</trackRevisions>
    </reviewItem>
    <reviewItem>
      <errorID>c9b1bef1-4dee-49cb-8d46-aa42d36d96f2</errorID>
      <errorWord>(</errorWord>
      <group>L1_Format</group>
      <groupName>格式问题</groupName>
      <ability>L2_HalfPunc_CN</ability>
      <abilityName>全半角问题</abilityName>
      <candidateList>
        <item>（</item>
      </candidateList>
      <explain>文本全半角错误。</explain>
      <paraID>7FA9C0AD</paraID>
      <start>80</start>
      <end>81</end>
      <status>modified</status>
      <modifiedWord>（</modifiedWord>
      <trackRevisions>false</trackRevisions>
    </reviewItem>
    <reviewItem>
      <errorID>06db68de-7f07-41b3-9774-643a647bdec3</errorID>
      <errorWord>)</errorWord>
      <group>L1_Format</group>
      <groupName>格式问题</groupName>
      <ability>L2_HalfPunc_CN</ability>
      <abilityName>全半角问题</abilityName>
      <candidateList>
        <item>）</item>
      </candidateList>
      <explain>文本全半角错误。</explain>
      <paraID>7FA9C0AD</paraID>
      <start>85</start>
      <end>86</end>
      <status>modified</status>
      <modifiedWord>）</modifiedWord>
      <trackRevisions>false</trackRevisions>
    </reviewItem>
    <reviewItem>
      <errorID>7e6dba4c-c442-49d8-9e41-b8047eee140b</errorID>
      <errorWord>;</errorWord>
      <group>L1_Format</group>
      <groupName>格式问题</groupName>
      <ability>L2_HalfPunc_CN</ability>
      <abilityName>全半角问题</abilityName>
      <candidateList>
        <item>；</item>
      </candidateList>
      <explain>文本全半角错误。</explain>
      <paraID>7FA9C0AD</paraID>
      <start>99</start>
      <end>100</end>
      <status>modified</status>
      <modifiedWord>；</modifiedWord>
      <trackRevisions>false</trackRevisions>
    </reviewItem>
    <reviewItem>
      <errorID>af93b7e7-a2f4-4071-9c94-4e3d2f176dce</errorID>
      <errorWord>(</errorWord>
      <group>L1_Format</group>
      <groupName>格式问题</groupName>
      <ability>L2_HalfPunc_CN</ability>
      <abilityName>全半角问题</abilityName>
      <candidateList>
        <item>（</item>
      </candidateList>
      <explain>文本全半角错误。</explain>
      <paraID>1D7455DD</paraID>
      <start>79</start>
      <end>80</end>
      <status>modified</status>
      <modifiedWord>（</modifiedWord>
      <trackRevisions>false</trackRevisions>
    </reviewItem>
    <reviewItem>
      <errorID>bbe69eab-e0a1-4d95-8754-70d29f59b56b</errorID>
      <errorWord>1SO</errorWord>
      <group>L1_Word</group>
      <groupName>字词问题</groupName>
      <ability>L2_Typo</ability>
      <abilityName>字词错误</abilityName>
      <candidateList>
        <item>ISO法</item>
      </candidateList>
      <explain/>
      <paraID>1D7455DD</paraID>
      <start>80</start>
      <end>84</end>
      <status>modified</status>
      <modifiedWord>ISO法</modifiedWord>
      <trackRevisions>false</trackRevisions>
    </reviewItem>
    <reviewItem>
      <errorID>2fe122e9-21f8-463a-b253-27b29dbe2053</errorID>
      <errorWord>)</errorWord>
      <group>L1_Format</group>
      <groupName>格式问题</groupName>
      <ability>L2_HalfPunc_CN</ability>
      <abilityName>全半角问题</abilityName>
      <candidateList>
        <item>）</item>
      </candidateList>
      <explain>文本全半角错误。</explain>
      <paraID>1D7455DD</paraID>
      <start>84</start>
      <end>85</end>
      <status>modified</status>
      <modifiedWord>）</modifiedWord>
      <trackRevisions>false</trackRevisions>
    </reviewItem>
    <reviewItem>
      <errorID>de2e9fa5-3e92-4725-baed-a8b19e243a90</errorID>
      <errorWord>;</errorWord>
      <group>L1_Format</group>
      <groupName>格式问题</groupName>
      <ability>L2_HalfPunc_CN</ability>
      <abilityName>全半角问题</abilityName>
      <candidateList>
        <item>；</item>
      </candidateList>
      <explain>文本全半角错误。</explain>
      <paraID>1D7455DD</paraID>
      <start>98</start>
      <end>99</end>
      <status>modified</status>
      <modifiedWord>；</modifiedWord>
      <trackRevisions>false</trackRevisions>
    </reviewItem>
    <reviewItem>
      <errorID>09b080f5-7a5f-40f7-88e0-637a86e65123</errorID>
      <errorWord>:</errorWord>
      <group>L1_Format</group>
      <groupName>格式问题</groupName>
      <ability>L2_HalfPunc_CN</ability>
      <abilityName>全半角问题</abilityName>
      <candidateList>
        <item>：</item>
      </candidateList>
      <explain>文本全半角错误。</explain>
      <paraID>1B4A91AB</paraID>
      <start>25</start>
      <end>26</end>
      <status>modified</status>
      <modifiedWord>：</modifiedWord>
      <trackRevisions>false</trackRevisions>
    </reviewItem>
    <reviewItem>
      <errorID>2b108e34-669c-46a9-a8d5-b1a04703f1cd</errorID>
      <errorWord>时尚</errorWord>
      <group>L1_Word</group>
      <groupName>字词问题</groupName>
      <ability>L2_Typo</ability>
      <abilityName>字词错误</abilityName>
      <candidateList>
        <item>时</item>
      </candidateList>
      <explain/>
      <paraID>64541CB6</paraID>
      <start>49</start>
      <end>50</end>
      <status>modified</status>
      <modifiedWord>时</modifiedWord>
      <trackRevisions>false</trackRevisions>
    </reviewItem>
    <reviewItem>
      <errorID>a35c0ecc-f453-4d96-90bd-de76579856ba</errorID>
      <errorWord>(</errorWord>
      <group>L1_Format</group>
      <groupName>格式问题</groupName>
      <ability>L2_HalfPunc_CN</ability>
      <abilityName>全半角问题</abilityName>
      <candidateList>
        <item>（</item>
      </candidateList>
      <explain>文本全半角错误。</explain>
      <paraID>64541CB6</paraID>
      <start>90</start>
      <end>91</end>
      <status>modified</status>
      <modifiedWord>（</modifiedWord>
      <trackRevisions>false</trackRevisions>
    </reviewItem>
    <reviewItem>
      <errorID>8b71c139-10bd-4750-bee8-6b5a91d7cb1f</errorID>
      <errorWord>)</errorWord>
      <group>L1_Format</group>
      <groupName>格式问题</groupName>
      <ability>L2_HalfPunc_CN</ability>
      <abilityName>全半角问题</abilityName>
      <candidateList>
        <item>）</item>
      </candidateList>
      <explain>文本全半角错误。</explain>
      <paraID>64541CB6</paraID>
      <start>95</start>
      <end>96</end>
      <status>modified</status>
      <modifiedWord>）</modifiedWord>
      <trackRevisions>false</trackRevisions>
    </reviewItem>
    <reviewItem>
      <errorID>57899cfe-71ac-42d1-9669-db20a8ada01f</errorID>
      <errorWord>;</errorWord>
      <group>L1_Format</group>
      <groupName>格式问题</groupName>
      <ability>L2_HalfPunc_CN</ability>
      <abilityName>全半角问题</abilityName>
      <candidateList>
        <item>；</item>
      </candidateList>
      <explain>文本全半角错误。</explain>
      <paraID>64541CB6</paraID>
      <start>109</start>
      <end>110</end>
      <status>modified</status>
      <modifiedWord>；</modifiedWord>
      <trackRevisions>false</trackRevisions>
    </reviewItem>
    <reviewItem>
      <errorID>f5749069-6791-4edc-a9a6-7a635185a9ba</errorID>
      <errorWord>40mmX40mmX160mm</errorWord>
      <group>L1_Word</group>
      <groupName>字词问题</groupName>
      <ability>L2_Typo</ability>
      <abilityName>字词错误</abilityName>
      <candidateList>
        <item>40mm×40mm×160mm</item>
      </candidateList>
      <explain/>
      <paraID>64541CB6</paraID>
      <start>118</start>
      <end>133</end>
      <status>modified</status>
      <modifiedWord>40mm×40mm×160mm</modifiedWord>
      <trackRevisions>false</trackRevisions>
    </reviewItem>
    <reviewItem>
      <errorID>aedc8359-6400-4c7e-978e-77cc9feff6c3</errorID>
      <errorWord>;</errorWord>
      <group>L1_Format</group>
      <groupName>格式问题</groupName>
      <ability>L2_HalfPunc_CN</ability>
      <abilityName>全半角问题</abilityName>
      <candidateList>
        <item>；</item>
      </candidateList>
      <explain>文本全半角错误。</explain>
      <paraID>64541CB6</paraID>
      <start>161</start>
      <end>162</end>
      <status>modified</status>
      <modifiedWord>；</modifiedWord>
      <trackRevisions>false</trackRevisions>
    </reviewItem>
    <reviewItem>
      <errorID>752d5bc4-14e1-4eb8-a308-dad416e05a5c</errorID>
      <errorWord>士</errorWord>
      <group>L1_Word</group>
      <groupName>字词问题</groupName>
      <ability>L2_Typo</ability>
      <abilityName>字词错误</abilityName>
      <candidateList>
        <item>±</item>
      </candidateList>
      <explain/>
      <paraID>64541CB6</paraID>
      <start>174</start>
      <end>175</end>
      <status>modified</status>
      <modifiedWord>±</modifiedWord>
      <trackRevisions>false</trackRevisions>
    </reviewItem>
    <reviewItem>
      <errorID>63777eb9-bbc5-478d-b88d-ab2cdd4ad4c0</errorID>
      <errorWord>士</errorWord>
      <group>L1_Word</group>
      <groupName>字词问题</groupName>
      <ability>L2_Typo</ability>
      <abilityName>字词错误</abilityName>
      <candidateList>
        <item>±</item>
      </candidateList>
      <explain/>
      <paraID>64541CB6</paraID>
      <start>201</start>
      <end>202</end>
      <status>modified</status>
      <modifiedWord>±</modifiedWord>
      <trackRevisions>false</trackRevisions>
    </reviewItem>
    <reviewItem>
      <errorID>b875d0e3-0815-4f11-be3b-4d64575881a6</errorID>
      <errorWord>;</errorWord>
      <group>L1_Format</group>
      <groupName>格式问题</groupName>
      <ability>L2_HalfPunc_CN</ability>
      <abilityName>全半角问题</abilityName>
      <candidateList>
        <item>；</item>
      </candidateList>
      <explain>文本全半角错误。</explain>
      <paraID>2FC87CBF</paraID>
      <start>86</start>
      <end>87</end>
      <status>modified</status>
      <modifiedWord>；</modifiedWord>
      <trackRevisions>false</trackRevisions>
    </reviewItem>
    <reviewItem>
      <errorID>3703a644-cc90-4ada-b65d-ccb903a3297f</errorID>
      <errorWord>T8077</errorWord>
      <group>L1_Word</group>
      <groupName>字词问题</groupName>
      <ability>L2_Typo</ability>
      <abilityName>字词错误</abilityName>
      <candidateList>
        <item>T 8077</item>
      </candidateList>
      <explain/>
      <paraID>2FC87CBF</paraID>
      <start>126</start>
      <end>132</end>
      <status>modified</status>
      <modifiedWord>T 8077</modifiedWord>
      <trackRevisions>false</trackRevisions>
    </reviewItem>
    <reviewItem>
      <errorID>7dac3d9b-408b-4ea0-af5f-9c2d4d28d356</errorID>
      <errorWord>(</errorWord>
      <group>L1_Format</group>
      <groupName>格式问题</groupName>
      <ability>L2_HalfPunc_CN</ability>
      <abilityName>全半角问题</abilityName>
      <candidateList>
        <item>（</item>
      </candidateList>
      <explain>文本全半角错误。</explain>
      <paraID>796C5A90</paraID>
      <start>7</start>
      <end>8</end>
      <status>modified</status>
      <modifiedWord>（</modifiedWord>
      <trackRevisions>false</trackRevisions>
    </reviewItem>
    <reviewItem>
      <errorID>d5fb7cb4-5fc9-4dfe-b0a6-c64c3b2c1370</errorID>
      <errorWord>)</errorWord>
      <group>L1_Format</group>
      <groupName>格式问题</groupName>
      <ability>L2_HalfPunc_CN</ability>
      <abilityName>全半角问题</abilityName>
      <candidateList>
        <item>）</item>
      </candidateList>
      <explain>文本全半角错误。</explain>
      <paraID>796C5A90</paraID>
      <start>9</start>
      <end>10</end>
      <status>modified</status>
      <modifiedWord>）</modifiedWord>
      <trackRevisions>false</trackRevisions>
    </reviewItem>
    <reviewItem>
      <errorID>ab616caa-8a26-4992-9f7b-492df9edfe8a</errorID>
      <errorWord>(</errorWord>
      <group>L1_Format</group>
      <groupName>格式问题</groupName>
      <ability>L2_HalfPunc_CN</ability>
      <abilityName>全半角问题</abilityName>
      <candidateList>
        <item>（</item>
      </candidateList>
      <explain>文本全半角错误。</explain>
      <paraID>55CE5523</paraID>
      <start>5</start>
      <end>6</end>
      <status>modified</status>
      <modifiedWord>（</modifiedWord>
      <trackRevisions>false</trackRevisions>
    </reviewItem>
    <reviewItem>
      <errorID>8f9dd3f3-9d82-476a-95ed-1244589f3d0d</errorID>
      <errorWord>)</errorWord>
      <group>L1_Format</group>
      <groupName>格式问题</groupName>
      <ability>L2_HalfPunc_CN</ability>
      <abilityName>全半角问题</abilityName>
      <candidateList>
        <item>）</item>
      </candidateList>
      <explain>文本全半角错误。</explain>
      <paraID>55CE5523</paraID>
      <start>7</start>
      <end>8</end>
      <status>modified</status>
      <modifiedWord>）</modifiedWord>
      <trackRevisions>false</trackRevisions>
    </reviewItem>
    <reviewItem>
      <errorID>2d415c7b-2d3e-4dbf-a3fa-afc6951e844b</errorID>
      <errorWord> 1 2 m </errorWord>
      <group>L1_Grammar</group>
      <groupName>语法问题</groupName>
      <ability>L2_Grammar</ability>
      <abilityName>语法错误</abilityName>
      <candidateList>
        <item>12m</item>
      </candidateList>
      <explain/>
      <paraID>576162EE</paraID>
      <start>1</start>
      <end>4</end>
      <status>modified</status>
      <modifiedWord>12m</modifiedWord>
      <trackRevisions>false</trackRevisions>
    </reviewItem>
    <reviewItem>
      <errorID>70c7ce1e-45a3-4a5b-ac68-960e1cfae8a1</errorID>
      <errorWord> </errorWord>
      <group>L1_Punc</group>
      <groupName>标点问题</groupName>
      <ability>L2_Punc_CN</ability>
      <abilityName>标点符号问题</abilityName>
      <candidateList>
        <item/>
      </candidateList>
      <explain>此处空格冗余，建议删除。</explain>
      <paraID>576162EE</paraID>
      <start>5</start>
      <end>5</end>
      <status>modified</status>
      <modifiedWord/>
      <trackRevisions>false</trackRevisions>
    </reviewItem>
    <reviewItem>
      <errorID>551801f9-4986-48c5-8c3f-5798bfbec568</errorID>
      <errorWord> 1 8 m</errorWord>
      <group>L1_Grammar</group>
      <groupName>语法问题</groupName>
      <ability>L2_Grammar</ability>
      <abilityName>语法错误</abilityName>
      <candidateList>
        <item>18m</item>
      </candidateList>
      <explain/>
      <paraID>576162EE</paraID>
      <start>6</start>
      <end>9</end>
      <status>modified</status>
      <modifiedWord>18m</modifiedWord>
      <trackRevisions>false</trackRevisions>
    </reviewItem>
    <reviewItem>
      <errorID>c65bd51e-fb25-4ed2-9133-b46724befa78</errorID>
      <errorWord>(</errorWord>
      <group>L1_Format</group>
      <groupName>格式问题</groupName>
      <ability>L2_HalfPunc_CN</ability>
      <abilityName>全半角问题</abilityName>
      <candidateList>
        <item>（</item>
      </candidateList>
      <explain>文本全半角错误。</explain>
      <paraID>6F76E68E</paraID>
      <start>4</start>
      <end>5</end>
      <status>modified</status>
      <modifiedWord>（</modifiedWord>
      <trackRevisions>false</trackRevisions>
    </reviewItem>
    <reviewItem>
      <errorID>28dad83b-545e-49c3-9604-d8f0f64fab83</errorID>
      <errorWord>)</errorWord>
      <group>L1_Format</group>
      <groupName>格式问题</groupName>
      <ability>L2_HalfPunc_CN</ability>
      <abilityName>全半角问题</abilityName>
      <candidateList>
        <item>）</item>
      </candidateList>
      <explain>文本全半角错误。</explain>
      <paraID>6F76E68E</paraID>
      <start>6</start>
      <end>7</end>
      <status>modified</status>
      <modifiedWord>）</modifiedWord>
      <trackRevisions>false</trackRevisions>
    </reviewItem>
    <reviewItem>
      <errorID>bbae3470-d259-4b48-8098-c4de9901bd01</errorID>
      <errorWord>:</errorWord>
      <group>L1_Format</group>
      <groupName>格式问题</groupName>
      <ability>L2_HalfPunc_CN</ability>
      <abilityName>全半角问题</abilityName>
      <candidateList>
        <item>：</item>
      </candidateList>
      <explain>文本全半角错误。</explain>
      <paraID>2B2AC1E5</paraID>
      <start>1</start>
      <end>2</end>
      <status>modified</status>
      <modifiedWord>：</modifiedWord>
      <trackRevisions>false</trackRevisions>
    </reviewItem>
    <reviewItem>
      <errorID>ccdca802-d2a8-4591-b9f1-30dc54b4a404</errorID>
      <errorWord>(</errorWord>
      <group>L1_Format</group>
      <groupName>格式问题</groupName>
      <ability>L2_HalfPunc_CN</ability>
      <abilityName>全半角问题</abilityName>
      <candidateList>
        <item>（</item>
      </candidateList>
      <explain>文本全半角错误。</explain>
      <paraID>2B2AC1E5</paraID>
      <start>17</start>
      <end>18</end>
      <status>modified</status>
      <modifiedWord>（</modifiedWord>
      <trackRevisions>false</trackRevisions>
    </reviewItem>
    <reviewItem>
      <errorID>9715e801-cd52-46cc-aab5-5b03f538b7f3</errorID>
      <errorWord>)</errorWord>
      <group>L1_Format</group>
      <groupName>格式问题</groupName>
      <ability>L2_HalfPunc_CN</ability>
      <abilityName>全半角问题</abilityName>
      <candidateList>
        <item>）</item>
      </candidateList>
      <explain>文本全半角错误。</explain>
      <paraID>2B2AC1E5</paraID>
      <start>20</start>
      <end>21</end>
      <status>modified</status>
      <modifiedWord>）</modifiedWord>
      <trackRevisions>false</trackRevisions>
    </reviewItem>
    <reviewItem>
      <errorID>f450d2b4-34c2-4cb0-ab68-e65cd60b9fd7</errorID>
      <errorWord> </errorWord>
      <group>L1_Punc</group>
      <groupName>标点问题</groupName>
      <ability>L2_Punc_CN</ability>
      <abilityName>标点符号问题</abilityName>
      <candidateList>
        <item/>
      </candidateList>
      <explain>此处空格冗余，建议删除。</explain>
      <paraID>5D72876C</paraID>
      <start>37</start>
      <end>37</end>
      <status>modified</status>
      <modifiedWord/>
      <trackRevisions>false</trackRevisions>
    </reviewItem>
    <reviewItem>
      <errorID>0fd13adc-f9f1-4b49-b1bc-ffa25c2272c6</errorID>
      <errorWord>，</errorWord>
      <group>L1_Punc</group>
      <groupName>标点问题</groupName>
      <ability>L2_Punc_CN</ability>
      <abilityName>标点符号问题</abilityName>
      <candidateList>
        <item>；</item>
      </candidateList>
      <explain/>
      <paraID>4889E431</paraID>
      <start>32</start>
      <end>33</end>
      <status>modified</status>
      <modifiedWord>；</modifiedWord>
      <trackRevisions>false</trackRevisions>
    </reviewItem>
    <reviewItem>
      <errorID>38ebf8f8-6078-4aa7-bc03-8a6f289c8905</errorID>
      <errorWord> </errorWord>
      <group>L1_Punc</group>
      <groupName>标点问题</groupName>
      <ability>L2_Punc_CN</ability>
      <abilityName>标点符号问题</abilityName>
      <candidateList>
        <item/>
      </candidateList>
      <explain>此处空格冗余，建议删除。</explain>
      <paraID>5C1760EA</paraID>
      <start>18</start>
      <end>18</end>
      <status>modified</status>
      <modifiedWord/>
      <trackRevisions>false</trackRevisions>
    </reviewItem>
    <reviewItem>
      <errorID>867b9659-6db3-4be8-bfad-b922988381c9</errorID>
      <errorWord> </errorWord>
      <group>L1_Word</group>
      <groupName>字词问题</groupName>
      <ability>L2_Typo</ability>
      <abilityName>字词错误</abilityName>
      <candidateList>
        <item>°</item>
      </candidateList>
      <explain/>
      <paraID>1D334C52</paraID>
      <start>26</start>
      <end>27</end>
      <status>modified</status>
      <modifiedWord> </modifiedWord>
      <trackRevisions>false</trackRevisions>
    </reviewItem>
    <reviewItem>
      <errorID>9f7f29e9-8fcf-42b7-88fd-bccbdcc9cad5</errorID>
      <errorWord>(</errorWord>
      <group>L1_Format</group>
      <groupName>格式问题</groupName>
      <ability>L2_HalfPunc_CN</ability>
      <abilityName>全半角问题</abilityName>
      <candidateList>
        <item>（</item>
      </candidateList>
      <explain>文本全半角错误。</explain>
      <paraID>46E4B8C4</paraID>
      <start>34</start>
      <end>35</end>
      <status>modified</status>
      <modifiedWord>（</modifiedWord>
      <trackRevisions>false</trackRevisions>
    </reviewItem>
    <reviewItem>
      <errorID>1d5a09b8-fca3-4f7a-9cb0-751588457629</errorID>
      <errorWord>)</errorWord>
      <group>L1_Format</group>
      <groupName>格式问题</groupName>
      <ability>L2_HalfPunc_CN</ability>
      <abilityName>全半角问题</abilityName>
      <candidateList>
        <item>）</item>
      </candidateList>
      <explain>文本全半角错误。</explain>
      <paraID>46E4B8C4</paraID>
      <start>41</start>
      <end>42</end>
      <status>modified</status>
      <modifiedWord>）</modifiedWord>
      <trackRevisions>false</trackRevisions>
    </reviewItem>
    <reviewItem>
      <errorID>597a7a6e-8333-4492-8881-517b2fd441d1</errorID>
      <errorWord> </errorWord>
      <group>L1_Word</group>
      <groupName>字词问题</groupName>
      <ability>L2_Typo</ability>
      <abilityName>字词错误</abilityName>
      <candidateList>
        <item>°</item>
      </candidateList>
      <explain/>
      <paraID>1BACC539</paraID>
      <start>17</start>
      <end>18</end>
      <status>modified</status>
      <modifiedWord> </modifiedWord>
      <trackRevisions>false</trackRevisions>
    </reviewItem>
    <reviewItem>
      <errorID>5af03a4f-8dc3-437f-8ace-a5f48f6f70d2</errorID>
      <errorWord>(</errorWord>
      <group>L1_Format</group>
      <groupName>格式问题</groupName>
      <ability>L2_HalfPunc_CN</ability>
      <abilityName>全半角问题</abilityName>
      <candidateList>
        <item>（</item>
      </candidateList>
      <explain>文本全半角错误。</explain>
      <paraID>1BACC539</paraID>
      <start>27</start>
      <end>28</end>
      <status>modified</status>
      <modifiedWord>（</modifiedWord>
      <trackRevisions>false</trackRevisions>
    </reviewItem>
    <reviewItem>
      <errorID>a718419d-bd22-49e5-acc4-c02b088730e2</errorID>
      <errorWord>)</errorWord>
      <group>L1_Format</group>
      <groupName>格式问题</groupName>
      <ability>L2_HalfPunc_CN</ability>
      <abilityName>全半角问题</abilityName>
      <candidateList>
        <item>）</item>
      </candidateList>
      <explain>文本全半角错误。</explain>
      <paraID>1BACC539</paraID>
      <start>33</start>
      <end>34</end>
      <status>modified</status>
      <modifiedWord>）</modifiedWord>
      <trackRevisions>false</trackRevisions>
    </reviewItem>
    <reviewItem>
      <errorID>3494d8ef-7603-47af-bad2-6c9216b7acb6</errorID>
      <errorWord>-</errorWord>
      <group>L1_Format</group>
      <groupName>格式问题</groupName>
      <ability>L2_HalfPunc_CN</ability>
      <abilityName>全半角问题</abilityName>
      <candidateList>
        <item>－</item>
      </candidateList>
      <explain>文本全半角错误。</explain>
      <paraID>6D8E9828</paraID>
      <start>1</start>
      <end>2</end>
      <status>modified</status>
      <modifiedWord>－</modifiedWord>
      <trackRevisions>false</trackRevisions>
    </reviewItem>
    <reviewItem>
      <errorID>fee00f74-5736-4620-8282-a2efbc16c6b8</errorID>
      <errorWord>-</errorWord>
      <group>L1_Format</group>
      <groupName>格式问题</groupName>
      <ability>L2_HalfPunc_CN</ability>
      <abilityName>全半角问题</abilityName>
      <candidateList>
        <item>－</item>
      </candidateList>
      <explain>文本全半角错误。</explain>
      <paraID>6D8E9828</paraID>
      <start>7</start>
      <end>8</end>
      <status>modified</status>
      <modifiedWord>－</modifiedWord>
      <trackRevisions>false</trackRevisions>
    </reviewItem>
    <reviewItem>
      <errorID>894f90f7-850b-4edd-a951-a49c867e63f6</errorID>
      <errorWord>-</errorWord>
      <group>L1_Format</group>
      <groupName>格式问题</groupName>
      <ability>L2_HalfPunc_CN</ability>
      <abilityName>全半角问题</abilityName>
      <candidateList>
        <item>－</item>
      </candidateList>
      <explain>文本全半角错误。</explain>
      <paraID>6D8E9828</paraID>
      <start>14</start>
      <end>15</end>
      <status>modified</status>
      <modifiedWord>－</modifiedWord>
      <trackRevisions>false</trackRevisions>
    </reviewItem>
    <reviewItem>
      <errorID>4f818878-7e02-4c95-b9aa-29a9548660a5</errorID>
      <errorWord>；</errorWord>
      <group>L1_Punc</group>
      <groupName>标点问题</groupName>
      <ability>L2_Punc_CN</ability>
      <abilityName>标点符号问题</abilityName>
      <candidateList>
        <item>。</item>
      </candidateList>
      <explain/>
      <paraID>7591708A</paraID>
      <start>27</start>
      <end>28</end>
      <status>modified</status>
      <modifiedWord>。</modifiedWord>
      <trackRevisions>false</trackRevisions>
    </reviewItem>
    <reviewItem>
      <errorID>c40be835-6473-4485-a80d-109c770ca373</errorID>
      <errorWord>最 大</errorWord>
      <group>L1_Word</group>
      <groupName>字词问题</groupName>
      <ability>L2_Typo</ability>
      <abilityName>字词错误</abilityName>
      <candidateList>
        <item>最大</item>
      </candidateList>
      <explain/>
      <paraID>67975F4F</paraID>
      <start>36</start>
      <end>38</end>
      <status>modified</status>
      <modifiedWord>最大</modifiedWord>
      <trackRevisions>false</trackRevisions>
    </reviewItem>
    <reviewItem>
      <errorID>bfdc8001-0222-4e54-a45f-17f2ca18e712</errorID>
      <errorWord>硫磺</errorWord>
      <group>L1_Word</group>
      <groupName>字词问题</groupName>
      <ability>L2_Typo</ability>
      <abilityName>字词错误</abilityName>
      <candidateList>
        <item>硫黄</item>
      </candidateList>
      <explain/>
      <paraID>10FCE0BB</paraID>
      <start>25</start>
      <end>27</end>
      <status>modified</status>
      <modifiedWord>硫黄</modifiedWord>
      <trackRevisions>false</trackRevisions>
    </reviewItem>
    <reviewItem>
      <errorID>41467552-c0d1-48f8-bf09-dce8a913ee29</errorID>
      <errorWord>1</errorWord>
      <group>L1_Word</group>
      <groupName>字词问题</groupName>
      <ability>L2_Typo</ability>
      <abilityName>字词错误</abilityName>
      <candidateList>
        <item>k1</item>
      </candidateList>
      <explain/>
      <paraID>166253E2</paraID>
      <start>1</start>
      <end>3</end>
      <status>modified</status>
      <modifiedWord>k1</modifiedWord>
      <trackRevisions>false</trackRevisions>
    </reviewItem>
    <reviewItem>
      <errorID>5dddfad0-d674-4ac0-b634-cea7dcf430ff</errorID>
      <errorWord>；；</errorWord>
      <group>L1_Punc</group>
      <groupName>标点问题</groupName>
      <ability>L2_Punc_CN</ability>
      <abilityName>标点符号问题</abilityName>
      <candidateList>
        <item>。</item>
      </candidateList>
      <explain/>
      <paraID>166253E2</paraID>
      <start>61</start>
      <end>62</end>
      <status>modified</status>
      <modifiedWord>。</modifiedWord>
      <trackRevisions>false</trackRevisions>
    </reviewItem>
    <reviewItem>
      <errorID>cec4f0de-27a7-4047-a35b-03fb15ca28db</errorID>
      <errorWord>采用</errorWord>
      <group>L1_Word</group>
      <groupName>字词问题</groupName>
      <ability>L2_Typo</ability>
      <abilityName>字词错误</abilityName>
      <candidateList>
        <item>所采用</item>
      </candidateList>
      <explain/>
      <paraID>2BB38936</paraID>
      <start>18</start>
      <end>21</end>
      <status>modified</status>
      <modifiedWord>所采用</modifiedWord>
      <trackRevisions>false</trackRevisions>
    </reviewItem>
    <reviewItem>
      <errorID>8f6ea2c7-2d59-4e35-8fbd-0a3fc3bebde3</errorID>
      <errorWord>材</errorWord>
      <group>L1_Word</group>
      <groupName>字词问题</groupName>
      <ability>L2_Typo</ability>
      <abilityName>字词错误</abilityName>
      <candidateList>
        <item>材料</item>
      </candidateList>
      <explain/>
      <paraID>2BB38936</paraID>
      <start>42</start>
      <end>44</end>
      <status>modified</status>
      <modifiedWord>材料</modifiedWord>
      <trackRevisions>false</trackRevisions>
    </reviewItem>
    <reviewItem>
      <errorID>60f600e5-5e76-4192-82f3-d6dd770b255f</errorID>
      <errorWord>国家行业有关</errorWord>
      <group>L1_Grammar</group>
      <groupName>语法问题</groupName>
      <ability>L2_Grammar</ability>
      <abilityName>语法错误</abilityName>
      <candidateList>
        <item>国家有关</item>
      </candidateList>
      <explain/>
      <paraID>2BB38936</paraID>
      <start>49</start>
      <end>53</end>
      <status>modified</status>
      <modifiedWord>国家有关</modifiedWord>
      <trackRevisions>false</trackRevisions>
    </reviewItem>
    <reviewItem>
      <errorID>68b8d772-c11e-4ea7-9da2-eefbc68d72c2</errorID>
      <errorWord>,</errorWord>
      <group>L1_Format</group>
      <groupName>格式问题</groupName>
      <ability>L2_HalfPunc_CN</ability>
      <abilityName>全半角问题</abilityName>
      <candidateList>
        <item>，</item>
      </candidateList>
      <explain>文本全半角错误。</explain>
      <paraID>5F8D414C</paraID>
      <start>25</start>
      <end>26</end>
      <status>modified</status>
      <modifiedWord>，</modifiedWord>
      <trackRevisions>false</trackRevisions>
    </reviewItem>
    <reviewItem>
      <errorID>63e71437-ea65-459b-86a7-46efda8cc713</errorID>
      <errorWord>(</errorWord>
      <group>L1_Format</group>
      <groupName>格式问题</groupName>
      <ability>L2_HalfPunc_CN</ability>
      <abilityName>全半角问题</abilityName>
      <candidateList>
        <item>（</item>
      </candidateList>
      <explain>文本全半角错误。</explain>
      <paraID>6BCDB919</paraID>
      <start>16</start>
      <end>17</end>
      <status>modified</status>
      <modifiedWord>（</modifiedWord>
      <trackRevisions>false</trackRevisions>
    </reviewItem>
    <reviewItem>
      <errorID>a05b2675-f36a-4669-8300-6c7948a3f775</errorID>
      <errorWord>)</errorWord>
      <group>L1_Format</group>
      <groupName>格式问题</groupName>
      <ability>L2_HalfPunc_CN</ability>
      <abilityName>全半角问题</abilityName>
      <candidateList>
        <item>）</item>
      </candidateList>
      <explain>文本全半角错误。</explain>
      <paraID>6BCDB919</paraID>
      <start>19</start>
      <end>20</end>
      <status>modified</status>
      <modifiedWord>）</modifiedWord>
      <trackRevisions>false</trackRevisions>
    </reviewItem>
    <reviewItem>
      <errorID>64c5cd72-c932-4d59-81ce-4c8813277367</errorID>
      <errorWord>,</errorWord>
      <group>L1_Format</group>
      <groupName>格式问题</groupName>
      <ability>L2_HalfPunc_CN</ability>
      <abilityName>全半角问题</abilityName>
      <candidateList>
        <item>，</item>
      </candidateList>
      <explain>文本全半角错误。</explain>
      <paraID>6BCDB919</paraID>
      <start>20</start>
      <end>21</end>
      <status>modified</status>
      <modifiedWord>，</modifiedWord>
      <trackRevisions>false</trackRevisions>
    </reviewItem>
    <reviewItem>
      <errorID>ae15abb4-9976-4489-89bd-df11023c834f</errorID>
      <errorWord>(</errorWord>
      <group>L1_Format</group>
      <groupName>格式问题</groupName>
      <ability>L2_HalfPunc_CN</ability>
      <abilityName>全半角问题</abilityName>
      <candidateList>
        <item>（</item>
      </candidateList>
      <explain>文本全半角错误。</explain>
      <paraID>4E42E419</paraID>
      <start>11</start>
      <end>12</end>
      <status>modified</status>
      <modifiedWord>（</modifiedWord>
      <trackRevisions>false</trackRevisions>
    </reviewItem>
    <reviewItem>
      <errorID>7fec95e0-d987-4b9f-a844-39dae61bdf2a</errorID>
      <errorWord>)</errorWord>
      <group>L1_Format</group>
      <groupName>格式问题</groupName>
      <ability>L2_HalfPunc_CN</ability>
      <abilityName>全半角问题</abilityName>
      <candidateList>
        <item>）</item>
      </candidateList>
      <explain>文本全半角错误。</explain>
      <paraID>4E42E419</paraID>
      <start>15</start>
      <end>16</end>
      <status>modified</status>
      <modifiedWord>）</modifiedWord>
      <trackRevisions>false</trackRevisions>
    </reviewItem>
    <reviewItem>
      <errorID>f846cd08-305f-426e-8bf3-1339da92d7cd</errorID>
      <errorWord>,</errorWord>
      <group>L1_Format</group>
      <groupName>格式问题</groupName>
      <ability>L2_HalfPunc_CN</ability>
      <abilityName>全半角问题</abilityName>
      <candidateList>
        <item>，</item>
      </candidateList>
      <explain>文本全半角错误。</explain>
      <paraID>4E42E419</paraID>
      <start>16</start>
      <end>17</end>
      <status>modified</status>
      <modifiedWord>，</modifiedWord>
      <trackRevisions>false</trackRevisions>
    </reviewItem>
    <reviewItem>
      <errorID>15e0232d-837b-4f80-adbc-c78ff665719a</errorID>
      <errorWord>—</errorWord>
      <group>L1_Punc</group>
      <groupName>标点问题</groupName>
      <ability>L2_Punc_CN</ability>
      <abilityName>标点符号问题</abilityName>
      <candidateList>
        <item/>
      </candidateList>
      <explain/>
      <paraID>77358233</paraID>
      <start>1</start>
      <end>1</end>
      <status>modified</status>
      <modifiedWord/>
      <trackRevisions>false</trackRevisions>
    </reviewItem>
    <reviewItem>
      <errorID>4ff977a3-f14a-4864-9da4-adf7cb1a59f3</errorID>
      <errorWord>(</errorWord>
      <group>L1_Format</group>
      <groupName>格式问题</groupName>
      <ability>L2_HalfPunc_CN</ability>
      <abilityName>全半角问题</abilityName>
      <candidateList>
        <item>（</item>
      </candidateList>
      <explain>文本全半角错误。</explain>
      <paraID>77358233</paraID>
      <start>18</start>
      <end>19</end>
      <status>modified</status>
      <modifiedWord>（</modifiedWord>
      <trackRevisions>false</trackRevisions>
    </reviewItem>
    <reviewItem>
      <errorID>e787ca82-1d01-49a6-a139-07f7ef0e4ce7</errorID>
      <errorWord>)</errorWord>
      <group>L1_Format</group>
      <groupName>格式问题</groupName>
      <ability>L2_HalfPunc_CN</ability>
      <abilityName>全半角问题</abilityName>
      <candidateList>
        <item>）</item>
      </candidateList>
      <explain>文本全半角错误。</explain>
      <paraID>77358233</paraID>
      <start>21</start>
      <end>22</end>
      <status>modified</status>
      <modifiedWord>）</modifiedWord>
      <trackRevisions>false</trackRevisions>
    </reviewItem>
    <reviewItem>
      <errorID>0b681289-8a19-499e-8eb0-efeb93131161</errorID>
      <errorWord>,</errorWord>
      <group>L1_Format</group>
      <groupName>格式问题</groupName>
      <ability>L2_HalfPunc_CN</ability>
      <abilityName>全半角问题</abilityName>
      <candidateList>
        <item>，</item>
      </candidateList>
      <explain>文本全半角错误。</explain>
      <paraID>77358233</paraID>
      <start>22</start>
      <end>23</end>
      <status>modified</status>
      <modifiedWord>，</modifiedWord>
      <trackRevisions>false</trackRevisions>
    </reviewItem>
    <reviewItem>
      <errorID>1f0fa6c4-142b-48c3-94fc-360f3a95bf60</errorID>
      <errorWord>,</errorWord>
      <group>L1_Format</group>
      <groupName>格式问题</groupName>
      <ability>L2_HalfPunc_CN</ability>
      <abilityName>全半角问题</abilityName>
      <candidateList>
        <item>，</item>
      </candidateList>
      <explain>文本全半角错误。</explain>
      <paraID>5AD0C6AD</paraID>
      <start>77</start>
      <end>78</end>
      <status>modified</status>
      <modifiedWord>，</modifiedWord>
      <trackRevisions>false</trackRevisions>
    </reviewItem>
    <reviewItem>
      <errorID>1132ab96-8b2e-4c0b-8aef-04ca774efbd2</errorID>
      <errorWord>(</errorWord>
      <group>L1_Format</group>
      <groupName>格式问题</groupName>
      <ability>L2_HalfPunc_CN</ability>
      <abilityName>全半角问题</abilityName>
      <candidateList>
        <item>（</item>
      </candidateList>
      <explain>文本全半角错误。</explain>
      <paraID>5AD0C6AD</paraID>
      <start>110</start>
      <end>111</end>
      <status>modified</status>
      <modifiedWord>（</modifiedWord>
      <trackRevisions>false</trackRevisions>
    </reviewItem>
    <reviewItem>
      <errorID>f0a477eb-b7ee-4793-9538-0b4cf903f823</errorID>
      <errorWord>)</errorWord>
      <group>L1_Format</group>
      <groupName>格式问题</groupName>
      <ability>L2_HalfPunc_CN</ability>
      <abilityName>全半角问题</abilityName>
      <candidateList>
        <item>）</item>
      </candidateList>
      <explain>文本全半角错误。</explain>
      <paraID>5AD0C6AD</paraID>
      <start>113</start>
      <end>114</end>
      <status>modified</status>
      <modifiedWord>）</modifiedWord>
      <trackRevisions>false</trackRevisions>
    </reviewItem>
    <reviewItem>
      <errorID>8fe8b583-9d03-4a28-b0f9-ac0526c40b2f</errorID>
      <errorWord>检测</errorWord>
      <group>L1_Word</group>
      <groupName>字词问题</groupName>
      <ability>L2_Typo</ability>
      <abilityName>字词错误</abilityName>
      <candidateList>
        <item>被检测</item>
      </candidateList>
      <explain/>
      <paraID>5C40EFF2</paraID>
      <start>63</start>
      <end>66</end>
      <status>modified</status>
      <modifiedWord>被检测</modifiedWord>
      <trackRevisions>false</trackRevisions>
    </reviewItem>
    <reviewItem>
      <errorID>522a9db5-4b7c-432d-a963-2b7bcd62babd</errorID>
      <errorWord>一</errorWord>
      <group>L1_Word</group>
      <groupName>字词问题</groupName>
      <ability>L2_Typo</ability>
      <abilityName>字词错误</abilityName>
      <candidateList>
        <item>—</item>
      </candidateList>
      <explain/>
      <paraID>776D45E5</paraID>
      <start>79</start>
      <end>80</end>
      <status>modified</status>
      <modifiedWord>—</modifiedWord>
      <trackRevisions>false</trackRevisions>
    </reviewItem>
    <reviewItem>
      <errorID>97060a46-96be-4ae0-b2d6-f14d4090bf86</errorID>
      <errorWord>(</errorWord>
      <group>L1_Format</group>
      <groupName>格式问题</groupName>
      <ability>L2_HalfPunc_CN</ability>
      <abilityName>全半角问题</abilityName>
      <candidateList>
        <item>（</item>
      </candidateList>
      <explain>文本全半角错误。</explain>
      <paraID>776D45E5</paraID>
      <start>105</start>
      <end>106</end>
      <status>modified</status>
      <modifiedWord>（</modifiedWord>
      <trackRevisions>false</trackRevisions>
    </reviewItem>
    <reviewItem>
      <errorID>03e34406-39ea-4faa-9bc0-f0e4b1710a3f</errorID>
      <errorWord>)</errorWord>
      <group>L1_Format</group>
      <groupName>格式问题</groupName>
      <ability>L2_HalfPunc_CN</ability>
      <abilityName>全半角问题</abilityName>
      <candidateList>
        <item>）</item>
      </candidateList>
      <explain>文本全半角错误。</explain>
      <paraID>776D45E5</paraID>
      <start>112</start>
      <end>113</end>
      <status>modified</status>
      <modifiedWord>）</modifiedWord>
      <trackRevisions>false</trackRevisions>
    </reviewItem>
    <reviewItem>
      <errorID>93e5f9fd-bd98-4d45-81f1-7bff505b2052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361F4CBE</paraID>
      <start>0</start>
      <end>2</end>
      <status>modified</status>
      <modifiedWord>1）</modifiedWord>
      <trackRevisions>false</trackRevisions>
    </reviewItem>
    <reviewItem>
      <errorID>fbb98ece-dd4e-4726-b4d2-ca389d15a5e8</errorID>
      <errorWord>,</errorWord>
      <group>L1_Format</group>
      <groupName>格式问题</groupName>
      <ability>L2_HalfPunc_CN</ability>
      <abilityName>全半角问题</abilityName>
      <candidateList>
        <item>，</item>
      </candidateList>
      <explain>文本全半角错误。</explain>
      <paraID>361F4CBE</paraID>
      <start>15</start>
      <end>16</end>
      <status>modified</status>
      <modifiedWord>，</modifiedWord>
      <trackRevisions>false</trackRevisions>
    </reviewItem>
    <reviewItem>
      <errorID>c99ee8a8-022b-4b9a-b104-a20b95e6c7b3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69CFD3E3</paraID>
      <start>0</start>
      <end>2</end>
      <status>modified</status>
      <modifiedWord>2）</modifiedWord>
      <trackRevisions>false</trackRevisions>
    </reviewItem>
    <reviewItem>
      <errorID>2794bc62-1238-4798-b991-5c9887c6fa35</errorID>
      <errorWord>,</errorWord>
      <group>L1_Format</group>
      <groupName>格式问题</groupName>
      <ability>L2_HalfPunc_CN</ability>
      <abilityName>全半角问题</abilityName>
      <candidateList>
        <item>，</item>
      </candidateList>
      <explain>文本全半角错误。</explain>
      <paraID>69CFD3E3</paraID>
      <start>23</start>
      <end>24</end>
      <status>modified</status>
      <modifiedWord>，</modifiedWord>
      <trackRevisions>false</trackRevisions>
    </reviewItem>
    <reviewItem>
      <errorID>d4d9172e-a621-4353-9fb6-558e20c0ff8b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65009483</paraID>
      <start>0</start>
      <end>2</end>
      <status>modified</status>
      <modifiedWord>3）</modifiedWord>
      <trackRevisions>false</trackRevisions>
    </reviewItem>
    <reviewItem>
      <errorID>cf02c718-8f77-4c59-9922-48139f2681a6</errorID>
      <errorWord>,</errorWord>
      <group>L1_Format</group>
      <groupName>格式问题</groupName>
      <ability>L2_HalfPunc_CN</ability>
      <abilityName>全半角问题</abilityName>
      <candidateList>
        <item>，</item>
      </candidateList>
      <explain>文本全半角错误。</explain>
      <paraID>65009483</paraID>
      <start>15</start>
      <end>16</end>
      <status>modified</status>
      <modifiedWord>，</modifiedWord>
      <trackRevisions>false</trackRevisions>
    </reviewItem>
    <reviewItem>
      <errorID>b25f7345-cfac-458d-a6cd-d890596870a3</errorID>
      <errorWord>区域为</errorWord>
      <group>L1_Word</group>
      <groupName>字词问题</groupName>
      <ability>L2_Typo</ability>
      <abilityName>字词错误</abilityName>
      <candidateList>
        <item>区域</item>
      </candidateList>
      <explain/>
      <paraID>65009483</paraID>
      <start>20</start>
      <end>22</end>
      <status>modified</status>
      <modifiedWord>区域</modifiedWord>
      <trackRevisions>false</trackRevisions>
    </reviewItem>
    <reviewItem>
      <errorID>dbe6bbab-330a-4dc8-9d93-1bc8a0b535ae</errorID>
      <errorWord>极期</errorWord>
      <group>L1_Word</group>
      <groupName>字词问题</groupName>
      <ability>L2_Typo</ability>
      <abilityName>字词错误</abilityName>
      <candidateList>
        <item>极其</item>
      </candidateList>
      <explain>存在发音相同字词的误用。</explain>
      <paraID>624E58C1</paraID>
      <start>17</start>
      <end>19</end>
      <status>modified</status>
      <modifiedWord>极其</modifiedWord>
      <trackRevisions>false</trackRevisions>
    </reviewItem>
    <reviewItem>
      <errorID>3d15f656-eb44-459a-ab1d-ab13e6ef1d05</errorID>
      <errorWord>差别有困难</errorWord>
      <group>L1_Word</group>
      <groupName>字词问题</groupName>
      <ability>L2_Typo</ability>
      <abilityName>字词错误</abilityName>
      <candidateList>
        <item>难以判断</item>
      </candidateList>
      <explain/>
      <paraID>624E58C1</paraID>
      <start>55</start>
      <end>59</end>
      <status>modified</status>
      <modifiedWord>难以判断</modifiedWord>
      <trackRevisions>false</trackRevisions>
    </reviewItem>
    <reviewItem>
      <errorID>357717e4-4f48-45ed-a356-3e024dbadc3f</errorID>
      <errorWord>。</errorWord>
      <group>L1_Grammar</group>
      <groupName>语法问题</groupName>
      <ability>L2_Grammar</ability>
      <abilityName>语法错误</abilityName>
      <candidateList>
        <item>检测。</item>
      </candidateList>
      <explain/>
      <paraID>2DAE4D5C</paraID>
      <start>61</start>
      <end>64</end>
      <status>modified</status>
      <modifiedWord>检测。</modifiedWord>
      <trackRevisions>false</trackRevisions>
    </reviewItem>
    <reviewItem>
      <errorID>c7fae38c-2a8f-4ae8-b312-c2659b282d6f</errorID>
      <errorWord>测度</errorWord>
      <group>L1_Word</group>
      <groupName>字词问题</groupName>
      <ability>L2_Typo</ability>
      <abilityName>字词错误</abilityName>
      <candidateList>
        <item>测试</item>
      </candidateList>
      <explain/>
      <paraID>6670361B</paraID>
      <start>12</start>
      <end>14</end>
      <status>modified</status>
      <modifiedWord>测试</modifiedWord>
      <trackRevisions>false</trackRevisions>
    </reviewItem>
    <reviewItem>
      <errorID>ef3b4154-f346-4af2-9011-5e94a13038be</errorID>
      <errorWord>１</errorWord>
      <group>L1_Word</group>
      <groupName>字词问题</groupName>
      <ability>L2_Typo</ability>
      <abilityName>字词错误</abilityName>
      <candidateList>
        <item>1</item>
      </candidateList>
      <explain/>
      <paraID>1AB8A119</paraID>
      <start>0</start>
      <end>1</end>
      <status>modified</status>
      <modifiedWord>1</modifiedWord>
      <trackRevisions>false</trackRevisions>
    </reviewItem>
    <reviewItem>
      <errorID>b6ebba90-e05a-44d5-b7e9-6007ae6f690f</errorID>
      <errorWord>２</errorWord>
      <group>L1_Word</group>
      <groupName>字词问题</groupName>
      <ability>L2_Typo</ability>
      <abilityName>字词错误</abilityName>
      <candidateList>
        <item>2</item>
      </candidateList>
      <explain/>
      <paraID>3808EEA9</paraID>
      <start>0</start>
      <end>1</end>
      <status>modified</status>
      <modifiedWord>2</modifiedWord>
      <trackRevisions>false</trackRevisions>
    </reviewItem>
    <reviewItem>
      <errorID>985760df-378c-4c89-8774-1cd7ab84c4ec</errorID>
      <errorWord>３</errorWord>
      <group>L1_Format</group>
      <groupName>格式问题</groupName>
      <ability>L2_HalfPunc_CN</ability>
      <abilityName>全半角问题</abilityName>
      <candidateList>
        <item>3</item>
      </candidateList>
      <explain>文本全半角错误。</explain>
      <paraID>49B89FAD</paraID>
      <start>0</start>
      <end>1</end>
      <status>modified</status>
      <modifiedWord>3</modifiedWord>
      <trackRevisions>false</trackRevisions>
    </reviewItem>
    <reviewItem>
      <errorID>103d098e-59d6-4b46-8cb9-ceb80b25013b</errorID>
      <errorWord>４</errorWord>
      <group>L1_Format</group>
      <groupName>格式问题</groupName>
      <ability>L2_HalfPunc_CN</ability>
      <abilityName>全半角问题</abilityName>
      <candidateList>
        <item>4</item>
      </candidateList>
      <explain>文本全半角错误。</explain>
      <paraID>4AD27C93</paraID>
      <start>0</start>
      <end>1</end>
      <status>modified</status>
      <modifiedWord>4</modifiedWord>
      <trackRevisions>false</trackRevisions>
    </reviewItem>
    <reviewItem>
      <errorID>7689c9a0-2176-479d-b16d-ae63c2ff142b</errorID>
      <errorWord>１</errorWord>
      <group>L1_Word</group>
      <groupName>字词问题</groupName>
      <ability>L2_Typo</ability>
      <abilityName>字词错误</abilityName>
      <candidateList>
        <item>1</item>
      </candidateList>
      <explain/>
      <paraID>42C0988E</paraID>
      <start>0</start>
      <end>1</end>
      <status>modified</status>
      <modifiedWord>1</modifiedWord>
      <trackRevisions>false</trackRevisions>
    </reviewItem>
    <reviewItem>
      <errorID>28852f51-8452-46f7-82b9-a8fb4918539c</errorID>
      <errorWord>２</errorWord>
      <group>L1_Format</group>
      <groupName>格式问题</groupName>
      <ability>L2_HalfPunc_CN</ability>
      <abilityName>全半角问题</abilityName>
      <candidateList>
        <item>2</item>
      </candidateList>
      <explain>文本全半角错误。</explain>
      <paraID> 71AF052</paraID>
      <start>0</start>
      <end>1</end>
      <status>modified</status>
      <modifiedWord>2</modifiedWord>
      <trackRevisions>false</trackRevisions>
    </reviewItem>
    <reviewItem>
      <errorID>6fd08f21-884c-44c6-a32a-4fe6a3419cad</errorID>
      <errorWord>３</errorWord>
      <group>L1_Word</group>
      <groupName>字词问题</groupName>
      <ability>L2_Typo</ability>
      <abilityName>字词错误</abilityName>
      <candidateList>
        <item>3</item>
      </candidateList>
      <explain/>
      <paraID>2F821F7B</paraID>
      <start>0</start>
      <end>1</end>
      <status>modified</status>
      <modifiedWord>3</modifiedWord>
      <trackRevisions>false</trackRevisions>
    </reviewItem>
    <reviewItem>
      <errorID>48dd517e-b1e3-48b3-9bbe-88cc57f27448</errorID>
      <errorWord>４</errorWord>
      <group>L1_Word</group>
      <groupName>字词问题</groupName>
      <ability>L2_Typo</ability>
      <abilityName>字词错误</abilityName>
      <candidateList>
        <item>4</item>
      </candidateList>
      <explain/>
      <paraID>15952F63</paraID>
      <start>0</start>
      <end>1</end>
      <status>modified</status>
      <modifiedWord>4</modifiedWord>
      <trackRevisions>false</trackRevisions>
    </reviewItem>
    <reviewItem>
      <errorID>0692bd9e-df1d-4f5d-bf8f-630fdb6f1e0d</errorID>
      <errorWord>５</errorWord>
      <group>L1_Format</group>
      <groupName>格式问题</groupName>
      <ability>L2_HalfPunc_CN</ability>
      <abilityName>全半角问题</abilityName>
      <candidateList>
        <item>5</item>
      </candidateList>
      <explain>文本全半角错误。</explain>
      <paraID>30B6D352</paraID>
      <start>0</start>
      <end>1</end>
      <status>modified</status>
      <modifiedWord>5</modifiedWord>
      <trackRevisions>false</trackRevisions>
    </reviewItem>
    <reviewItem>
      <errorID>1483c7d8-9e8c-468a-869d-cf64bdb3de6d</errorID>
      <errorWord>１</errorWord>
      <group>L1_Word</group>
      <groupName>字词问题</groupName>
      <ability>L2_Typo</ability>
      <abilityName>字词错误</abilityName>
      <candidateList>
        <item>1</item>
      </candidateList>
      <explain/>
      <paraID>1AFC5143</paraID>
      <start>0</start>
      <end>1</end>
      <status>modified</status>
      <modifiedWord>1</modifiedWord>
      <trackRevisions>false</trackRevisions>
    </reviewItem>
    <reviewItem>
      <errorID>ca1e37b9-ec69-47f9-bcbf-f6ac03dd41a3</errorID>
      <errorWord>２</errorWord>
      <group>L1_Format</group>
      <groupName>格式问题</groupName>
      <ability>L2_HalfPunc_CN</ability>
      <abilityName>全半角问题</abilityName>
      <candidateList>
        <item>2</item>
      </candidateList>
      <explain>文本全半角错误。</explain>
      <paraID>3C7B8F2C</paraID>
      <start>0</start>
      <end>1</end>
      <status>modified</status>
      <modifiedWord>2</modifiedWord>
      <trackRevisions>false</trackRevisions>
    </reviewItem>
    <reviewItem>
      <errorID>545fa3e0-6d06-4238-8995-575e2253b5e3</errorID>
      <errorWord>３</errorWord>
      <group>L1_Word</group>
      <groupName>字词问题</groupName>
      <ability>L2_Typo</ability>
      <abilityName>字词错误</abilityName>
      <candidateList>
        <item>3</item>
      </candidateList>
      <explain/>
      <paraID>44E014DD</paraID>
      <start>0</start>
      <end>1</end>
      <status>modified</status>
      <modifiedWord>3</modifiedWord>
      <trackRevisions>false</trackRevisions>
    </reviewItem>
    <reviewItem>
      <errorID>2d82343e-3b43-430b-bbd4-924c397f8e47</errorID>
      <errorWord>４</errorWord>
      <group>L1_Format</group>
      <groupName>格式问题</groupName>
      <ability>L2_HalfPunc_CN</ability>
      <abilityName>全半角问题</abilityName>
      <candidateList>
        <item>4</item>
      </candidateList>
      <explain>文本全半角错误。</explain>
      <paraID>6669285B</paraID>
      <start>0</start>
      <end>1</end>
      <status>modified</status>
      <modifiedWord>4</modifiedWord>
      <trackRevisions>false</trackRevisions>
    </reviewItem>
    <reviewItem>
      <errorID>8a134da1-a6c1-4561-9816-e1bfe3393fe9</errorID>
      <errorWord>１</errorWord>
      <group>L1_Word</group>
      <groupName>字词问题</groupName>
      <ability>L2_Typo</ability>
      <abilityName>字词错误</abilityName>
      <candidateList>
        <item>1</item>
      </candidateList>
      <explain/>
      <paraID>31D6066C</paraID>
      <start>0</start>
      <end>1</end>
      <status>modified</status>
      <modifiedWord>1</modifiedWord>
      <trackRevisions>false</trackRevisions>
    </reviewItem>
    <reviewItem>
      <errorID>ef37c8fd-09de-4b34-bce0-25c53c057866</errorID>
      <errorWord>28ｄ</errorWord>
      <group>L1_Word</group>
      <groupName>字词问题</groupName>
      <ability>L2_Typo</ability>
      <abilityName>字词错误</abilityName>
      <candidateList>
        <item>28d</item>
      </candidateList>
      <explain/>
      <paraID>31D6066C</paraID>
      <start>30</start>
      <end>33</end>
      <status>modified</status>
      <modifiedWord>28d</modifiedWord>
      <trackRevisions>false</trackRevisions>
    </reviewItem>
    <reviewItem>
      <errorID>cb24e45d-d76a-41b0-ab16-e9ec74933834</errorID>
      <errorWord>7ｄ</errorWord>
      <group>L1_Word</group>
      <groupName>字词问题</groupName>
      <ability>L2_Typo</ability>
      <abilityName>字词错误</abilityName>
      <candidateList>
        <item>7d</item>
      </candidateList>
      <explain/>
      <paraID>31D6066C</paraID>
      <start>49</start>
      <end>51</end>
      <status>modified</status>
      <modifiedWord>7d</modifiedWord>
      <trackRevisions>false</trackRevisions>
    </reviewItem>
    <reviewItem>
      <errorID>986a8277-46d0-42fa-89ce-d9340a8ab31f</errorID>
      <errorWord>２</errorWord>
      <group>L1_Format</group>
      <groupName>格式问题</groupName>
      <ability>L2_HalfPunc_CN</ability>
      <abilityName>全半角问题</abilityName>
      <candidateList>
        <item>2</item>
      </candidateList>
      <explain>文本全半角错误。</explain>
      <paraID>7AC12BAE</paraID>
      <start>0</start>
      <end>1</end>
      <status>modified</status>
      <modifiedWord>2</modifiedWord>
      <trackRevisions>false</trackRevisions>
    </reviewItem>
    <reviewItem>
      <errorID>75d32bcc-94e4-431b-965a-91c5f172743e</errorID>
      <errorWord>３</errorWord>
      <group>L1_Format</group>
      <groupName>格式问题</groupName>
      <ability>L2_HalfPunc_CN</ability>
      <abilityName>全半角问题</abilityName>
      <candidateList>
        <item>3</item>
      </candidateList>
      <explain>文本全半角错误。</explain>
      <paraID>598FF28F</paraID>
      <start>0</start>
      <end>1</end>
      <status>modified</status>
      <modifiedWord>3</modifiedWord>
      <trackRevisions>false</trackRevisions>
    </reviewItem>
    <reviewItem>
      <errorID>3c2ee70b-979d-4bb2-8961-c34923ee979b</errorID>
      <errorWord>４</errorWord>
      <group>L1_Word</group>
      <groupName>字词问题</groupName>
      <ability>L2_Typo</ability>
      <abilityName>字词错误</abilityName>
      <candidateList>
        <item>4</item>
      </candidateList>
      <explain/>
      <paraID> 25947E5</paraID>
      <start>0</start>
      <end>1</end>
      <status>modified</status>
      <modifiedWord>4</modifiedWord>
      <trackRevisions>false</trackRevisions>
    </reviewItem>
    <reviewItem>
      <errorID>850336c9-cfda-4df7-a2b6-cfa1ccaea86f</errorID>
      <errorWord>进行依次</errorWord>
      <group>L1_Word</group>
      <groupName>字词问题</groupName>
      <ability>L2_Typo</ability>
      <abilityName>字词错误</abilityName>
      <candidateList>
        <item>依次进行</item>
      </candidateList>
      <explain/>
      <paraID> 25947E5</paraID>
      <start>16</start>
      <end>20</end>
      <status>modified</status>
      <modifiedWord>依次进行</modifiedWord>
      <trackRevisions>false</trackRevisions>
    </reviewItem>
    <reviewItem>
      <errorID>b1b847a9-496b-45c9-bcf5-0255de0f7f38</errorID>
      <errorWord>５</errorWord>
      <group>L1_Format</group>
      <groupName>格式问题</groupName>
      <ability>L2_HalfPunc_CN</ability>
      <abilityName>全半角问题</abilityName>
      <candidateList>
        <item>5</item>
      </candidateList>
      <explain>文本全半角错误。</explain>
      <paraID>5F3F875D</paraID>
      <start>0</start>
      <end>1</end>
      <status>modified</status>
      <modifiedWord>5</modifiedWord>
      <trackRevisions>false</trackRevisions>
    </reviewItem>
    <reviewItem>
      <errorID>9d787e55-680c-44ef-bd19-76509c63f865</errorID>
      <errorWord>６</errorWord>
      <group>L1_Format</group>
      <groupName>格式问题</groupName>
      <ability>L2_HalfPunc_CN</ability>
      <abilityName>全半角问题</abilityName>
      <candidateList>
        <item>6</item>
      </candidateList>
      <explain>文本全半角错误。</explain>
      <paraID>58137AD8</paraID>
      <start>0</start>
      <end>1</end>
      <status>modified</status>
      <modifiedWord>6</modifiedWord>
      <trackRevisions>false</trackRevisions>
    </reviewItem>
    <reviewItem>
      <errorID>5b885857-617f-48ec-826a-e88096c32de8</errorID>
      <errorWord>１</errorWord>
      <group>L1_Word</group>
      <groupName>字词问题</groupName>
      <ability>L2_Typo</ability>
      <abilityName>字词错误</abilityName>
      <candidateList>
        <item>1</item>
      </candidateList>
      <explain/>
      <paraID>56FFB7B2</paraID>
      <start>0</start>
      <end>1</end>
      <status>modified</status>
      <modifiedWord>1</modifiedWord>
      <trackRevisions>false</trackRevisions>
    </reviewItem>
    <reviewItem>
      <errorID>35c597b3-fabb-47f8-b98c-0dd5ba3701d7</errorID>
      <errorWord>２</errorWord>
      <group>L1_Word</group>
      <groupName>字词问题</groupName>
      <ability>L2_Typo</ability>
      <abilityName>字词错误</abilityName>
      <candidateList>
        <item>2</item>
      </candidateList>
      <explain/>
      <paraID>1A911CBF</paraID>
      <start>0</start>
      <end>1</end>
      <status>modified</status>
      <modifiedWord>2</modifiedWord>
      <trackRevisions>false</trackRevisions>
    </reviewItem>
    <reviewItem>
      <errorID>177c6b0a-c468-4c85-a513-b512a42ce562</errorID>
      <errorWord>３</errorWord>
      <group>L1_Word</group>
      <groupName>字词问题</groupName>
      <ability>L2_Typo</ability>
      <abilityName>字词错误</abilityName>
      <candidateList>
        <item>3</item>
      </candidateList>
      <explain/>
      <paraID>7F05BE49</paraID>
      <start>0</start>
      <end>1</end>
      <status>modified</status>
      <modifiedWord>3</modifiedWord>
      <trackRevisions>false</trackRevisions>
    </reviewItem>
    <reviewItem>
      <errorID>9e6f1b5c-5d1a-4c05-aa55-f8edff8075c4</errorID>
      <errorWord>４</errorWord>
      <group>L1_Word</group>
      <groupName>字词问题</groupName>
      <ability>L2_Typo</ability>
      <abilityName>字词错误</abilityName>
      <candidateList>
        <item>4</item>
      </candidateList>
      <explain/>
      <paraID>3D28B306</paraID>
      <start>0</start>
      <end>1</end>
      <status>modified</status>
      <modifiedWord>4</modifiedWord>
      <trackRevisions>false</trackRevisions>
    </reviewItem>
    <reviewItem>
      <errorID>defc8a27-eb13-4ef9-8c90-95e26ee2fe66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1A00A1F4</paraID>
      <start>89</start>
      <end>90</end>
      <status>ignored</status>
      <modifiedWord/>
      <trackRevisions>false</trackRevisions>
    </reviewItem>
    <reviewItem>
      <errorID>8154ccaf-ad8f-450e-8754-14fdf1386509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507B15AA</paraID>
      <start>20</start>
      <end>21</end>
      <status>ignored</status>
      <modifiedWord/>
      <trackRevisions>false</trackRevisions>
    </reviewItem>
    <reviewItem>
      <errorID>ed5fa56d-da60-4bb8-aa91-e3df55b1de71</errorID>
      <errorWord>:</errorWord>
      <group>L1_Format</group>
      <groupName>格式问题</groupName>
      <ability>L2_HalfPunc_CN</ability>
      <abilityName>全半角问题</abilityName>
      <candidateList>
        <item>：</item>
      </candidateList>
      <explain>文本全半角错误。</explain>
      <paraID>24692C9E</paraID>
      <start>23</start>
      <end>24</end>
      <status>modified</status>
      <modifiedWord>：</modifiedWord>
      <trackRevisions>false</trackRevisions>
    </reviewItem>
    <reviewItem>
      <errorID>3fe748c7-c324-40f5-836b-6f64cddf942d</errorID>
      <errorWord>的</errorWord>
      <group>L1_Word</group>
      <groupName>字词问题</groupName>
      <ability>L2_DDD</ability>
      <abilityName>的地得用法</abilityName>
      <candidateList>
        <item>地</item>
      </candidateList>
      <explain/>
      <paraID>14058CD0</paraID>
      <start>10</start>
      <end>11</end>
      <status>modified</status>
      <modifiedWord>地</modifiedWord>
      <trackRevisions>false</trackRevisions>
    </reviewItem>
    <reviewItem>
      <errorID>3f2a7724-da28-4a1d-8346-c7617cb10328</errorID>
      <errorWord>试件对</errorWord>
      <group>L1_Word</group>
      <groupName>字词问题</groupName>
      <ability>L2_Typo</ability>
      <abilityName>字词错误</abilityName>
      <candidateList>
        <item>试件</item>
      </candidateList>
      <explain/>
      <paraID>4AB2B361</paraID>
      <start>63</start>
      <end>65</end>
      <status>modified</status>
      <modifiedWord>试件</modifiedWord>
      <trackRevisions>false</trackRevisions>
    </reviewItem>
    <reviewItem>
      <errorID>cd250f4e-afc6-480c-99f7-58be02e4f54d</errorID>
      <errorWord>试件对</errorWord>
      <group>L1_Word</group>
      <groupName>字词问题</groupName>
      <ability>L2_Typo</ability>
      <abilityName>字词错误</abilityName>
      <candidateList>
        <item>试件</item>
      </candidateList>
      <explain/>
      <paraID>44985D31</paraID>
      <start>4</start>
      <end>6</end>
      <status>modified</status>
      <modifiedWord>试件</modifiedWord>
      <trackRevisions>false</trackRevisions>
    </reviewItem>
    <reviewItem>
      <errorID>cb5f45a9-a64d-405c-aff7-65e2a278a9f6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296D7562</paraID>
      <start>9</start>
      <end>10</end>
      <status>modified</status>
      <modifiedWord>—</modifiedWord>
      <trackRevisions>false</trackRevisions>
    </reviewItem>
    <reviewItem>
      <errorID>06f36643-0579-4cbd-bca5-0795a01ef04e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673D0B1D</paraID>
      <start>1</start>
      <end>2</end>
      <status>modified</status>
      <modifiedWord>—</modifiedWord>
      <trackRevisions>false</trackRevisions>
    </reviewItem>
    <reviewItem>
      <errorID>e2206aae-afa5-416a-8f38-3cc16d20de84</errorID>
      <errorWord>位置上</errorWord>
      <group>L1_Word</group>
      <groupName>字词问题</groupName>
      <ability>L2_Typo</ability>
      <abilityName>字词错误</abilityName>
      <candidateList>
        <item>位置</item>
      </candidateList>
      <explain/>
      <paraID>686B8928</paraID>
      <start>39</start>
      <end>41</end>
      <status>modified</status>
      <modifiedWord>位置</modifiedWord>
      <trackRevisions>false</trackRevisions>
    </reviewItem>
    <reviewItem>
      <errorID>8df03cea-e0f6-4653-8ec4-50b0407fbd13</errorID>
      <errorWord>(</errorWord>
      <group>L1_Format</group>
      <groupName>格式问题</groupName>
      <ability>L2_HalfPunc_CN</ability>
      <abilityName>全半角问题</abilityName>
      <candidateList>
        <item>（</item>
      </candidateList>
      <explain>文本全半角错误。</explain>
      <paraID>686B8928</paraID>
      <start>53</start>
      <end>54</end>
      <status>modified</status>
      <modifiedWord>（</modifiedWord>
      <trackRevisions>false</trackRevisions>
    </reviewItem>
    <reviewItem>
      <errorID>7c33c60a-b65e-497e-99b9-6bba171e5711</errorID>
      <errorWord>)</errorWord>
      <group>L1_Format</group>
      <groupName>格式问题</groupName>
      <ability>L2_HalfPunc_CN</ability>
      <abilityName>全半角问题</abilityName>
      <candidateList>
        <item>）</item>
      </candidateList>
      <explain>文本全半角错误。</explain>
      <paraID>686B8928</paraID>
      <start>57</start>
      <end>58</end>
      <status>modified</status>
      <modifiedWord>）</modifiedWord>
      <trackRevisions>false</trackRevisions>
    </reviewItem>
    <reviewItem>
      <errorID>88efd37a-249f-4713-9b1c-eb5733d6d33e</errorID>
      <errorWord>~</errorWord>
      <group>L1_Format</group>
      <groupName>格式问题</groupName>
      <ability>L2_HalfPunc_CN</ability>
      <abilityName>全半角问题</abilityName>
      <candidateList>
        <item>～</item>
      </candidateList>
      <explain>文本全半角错误。</explain>
      <paraID>13CC7C0E</paraID>
      <start>2</start>
      <end>3</end>
      <status>modified</status>
      <modifiedWord>～</modifiedWord>
      <trackRevisions>false</trackRevisions>
    </reviewItem>
    <reviewItem>
      <errorID>4614fa29-ba5e-4992-9840-4ce4ea7135e6</errorID>
      <errorWord>~</errorWord>
      <group>L1_Format</group>
      <groupName>格式问题</groupName>
      <ability>L2_HalfPunc_CN</ability>
      <abilityName>全半角问题</abilityName>
      <candidateList>
        <item>～</item>
      </candidateList>
      <explain>文本全半角错误。</explain>
      <paraID>26BFD677</paraID>
      <start>2</start>
      <end>3</end>
      <status>modified</status>
      <modifiedWord>～</modifiedWord>
      <trackRevisions>false</trackRevisions>
    </reviewItem>
    <reviewItem>
      <errorID>2dc4e4f4-0a69-4ec8-8b35-36c1738945ca</errorID>
      <errorWord>~</errorWord>
      <group>L1_Format</group>
      <groupName>格式问题</groupName>
      <ability>L2_HalfPunc_CN</ability>
      <abilityName>全半角问题</abilityName>
      <candidateList>
        <item>～</item>
      </candidateList>
      <explain>文本全半角错误。</explain>
      <paraID>2893619B</paraID>
      <start>2</start>
      <end>3</end>
      <status>modified</status>
      <modifiedWord>～</modifiedWord>
      <trackRevisions>false</trackRevisions>
    </reviewItem>
    <reviewItem>
      <errorID>eceaa658-a850-48e9-badb-4137789645e2</errorID>
      <errorWord>能</errorWord>
      <group>L1_Word</group>
      <groupName>字词问题</groupName>
      <ability>L2_Typo</ability>
      <abilityName>字词错误</abilityName>
      <candidateList>
        <item>能力</item>
      </candidateList>
      <explain/>
      <paraID>5B7430BC</paraID>
      <start>26</start>
      <end>28</end>
      <status>modified</status>
      <modifiedWord>能力</modifiedWord>
      <trackRevisions>false</trackRevisions>
    </reviewItem>
    <reviewItem>
      <errorID>e187cdeb-bf8f-4e2f-8d45-8252bdd33a2e</errorID>
      <errorWord>傅立叶</errorWord>
      <group>L1_Word</group>
      <groupName>字词问题</groupName>
      <ability>L2_Typo</ability>
      <abilityName>字词错误</abilityName>
      <candidateList>
        <item>傅里叶</item>
      </candidateList>
      <explain/>
      <paraID>210F29FC</paraID>
      <start>34</start>
      <end>37</end>
      <status>modified</status>
      <modifiedWord>傅里叶</modifiedWord>
      <trackRevisions>false</trackRevisions>
    </reviewItem>
    <reviewItem>
      <errorID>3a279bdd-623c-436a-8705-042d9b546a67</errorID>
      <errorWord>(</errorWord>
      <group>L1_Format</group>
      <groupName>格式问题</groupName>
      <ability>L2_HalfPunc_CN</ability>
      <abilityName>全半角问题</abilityName>
      <candidateList>
        <item>（</item>
      </candidateList>
      <explain>文本全半角错误。</explain>
      <paraID>210F29FC</paraID>
      <start>39</start>
      <end>40</end>
      <status>modified</status>
      <modifiedWord>（</modifiedWord>
      <trackRevisions>false</trackRevisions>
    </reviewItem>
    <reviewItem>
      <errorID>e40ccf00-dd65-4593-8b89-b1e30def5435</errorID>
      <errorWord>)</errorWord>
      <group>L1_Format</group>
      <groupName>格式问题</groupName>
      <ability>L2_HalfPunc_CN</ability>
      <abilityName>全半角问题</abilityName>
      <candidateList>
        <item>）</item>
      </candidateList>
      <explain>文本全半角错误。</explain>
      <paraID>210F29FC</paraID>
      <start>43</start>
      <end>44</end>
      <status>modified</status>
      <modifiedWord>）</modifiedWord>
      <trackRevisions>false</trackRevisions>
    </reviewItem>
    <reviewItem>
      <errorID>dd530166-cdb1-4990-a6d3-1f9e766c55f8</errorID>
      <errorWord>(</errorWord>
      <group>L1_Format</group>
      <groupName>格式问题</groupName>
      <ability>L2_HalfPunc_CN</ability>
      <abilityName>全半角问题</abilityName>
      <candidateList>
        <item>（</item>
      </candidateList>
      <explain>文本全半角错误。</explain>
      <paraID>210F29FC</paraID>
      <start>49</start>
      <end>50</end>
      <status>modified</status>
      <modifiedWord>（</modifiedWord>
      <trackRevisions>false</trackRevisions>
    </reviewItem>
    <reviewItem>
      <errorID>0c262aaa-c769-469f-ae64-cfa9621b495b</errorID>
      <errorWord>)</errorWord>
      <group>L1_Format</group>
      <groupName>格式问题</groupName>
      <ability>L2_HalfPunc_CN</ability>
      <abilityName>全半角问题</abilityName>
      <candidateList>
        <item>）</item>
      </candidateList>
      <explain>文本全半角错误。</explain>
      <paraID>210F29FC</paraID>
      <start>53</start>
      <end>54</end>
      <status>modified</status>
      <modifiedWord>）</modifiedWord>
      <trackRevisions>false</trackRevisions>
    </reviewItem>
    <reviewItem>
      <errorID>7e469c09-7d51-42d3-b9ad-166ee03153e6</errorID>
      <errorWord>至下而上</errorWord>
      <group>L1_Knowledge</group>
      <groupName>知识性问题</groupName>
      <ability>L2_Idiom</ability>
      <abilityName>成语和诗歌</abilityName>
      <candidateList>
        <item>自下而上</item>
      </candidateList>
      <explain/>
      <paraID>11BFF457</paraID>
      <start>13</start>
      <end>17</end>
      <status>modified</status>
      <modifiedWord>自下而上</modifiedWord>
      <trackRevisions>false</trackRevisions>
    </reviewItem>
    <reviewItem>
      <errorID>4caede2b-a52f-4436-a7d4-9a1844726381</errorID>
      <errorWord>混凝上</errorWord>
      <group>L1_Word</group>
      <groupName>字词问题</groupName>
      <ability>L2_Typo</ability>
      <abilityName>字词错误</abilityName>
      <candidateList>
        <item>混凝土</item>
      </candidateList>
      <explain/>
      <paraID>7B7CCFD4</paraID>
      <start>65</start>
      <end>68</end>
      <status>modified</status>
      <modifiedWord>混凝土</modifiedWord>
      <trackRevisions>false</trackRevisions>
    </reviewItem>
    <reviewItem>
      <errorID>a281a9e1-6576-4fd9-b84d-6657b667aeab</errorID>
      <errorWord>(</errorWord>
      <group>L1_Format</group>
      <groupName>格式问题</groupName>
      <ability>L2_HalfPunc_CN</ability>
      <abilityName>全半角问题</abilityName>
      <candidateList>
        <item>（</item>
      </candidateList>
      <explain>文本全半角错误。</explain>
      <paraID>593F3ED3</paraID>
      <start>48</start>
      <end>49</end>
      <status>modified</status>
      <modifiedWord>（</modifiedWord>
      <trackRevisions>false</trackRevisions>
    </reviewItem>
    <reviewItem>
      <errorID>1646961e-d77e-4eef-a1b8-f4d6e97752de</errorID>
      <errorWord>)</errorWord>
      <group>L1_Format</group>
      <groupName>格式问题</groupName>
      <ability>L2_HalfPunc_CN</ability>
      <abilityName>全半角问题</abilityName>
      <candidateList>
        <item>）</item>
      </candidateList>
      <explain>文本全半角错误。</explain>
      <paraID>593F3ED3</paraID>
      <start>52</start>
      <end>53</end>
      <status>modified</status>
      <modifiedWord>）</modifiedWord>
      <trackRevisions>false</trackRevisions>
    </reviewItem>
    <reviewItem>
      <errorID>ded3b5bb-919f-4b0b-a842-ae4ef752b5ca</errorID>
      <errorWord>(</errorWord>
      <group>L1_Format</group>
      <groupName>格式问题</groupName>
      <ability>L2_HalfPunc_CN</ability>
      <abilityName>全半角问题</abilityName>
      <candidateList>
        <item>（</item>
      </candidateList>
      <explain>文本全半角错误。</explain>
      <paraID>6E8C750E</paraID>
      <start>5</start>
      <end>6</end>
      <status>modified</status>
      <modifiedWord>（</modifiedWord>
      <trackRevisions>false</trackRevisions>
    </reviewItem>
    <reviewItem>
      <errorID>dfdc623d-e147-4857-abc1-d8bb58a7dedb</errorID>
      <errorWord>)</errorWord>
      <group>L1_Format</group>
      <groupName>格式问题</groupName>
      <ability>L2_HalfPunc_CN</ability>
      <abilityName>全半角问题</abilityName>
      <candidateList>
        <item>）</item>
      </candidateList>
      <explain>文本全半角错误。</explain>
      <paraID>6E8C750E</paraID>
      <start>9</start>
      <end>10</end>
      <status>modified</status>
      <modifiedWord>）</modifiedWord>
      <trackRevisions>false</trackRevisions>
    </reviewItem>
    <reviewItem>
      <errorID>2beb0152-4586-4ebf-ab14-78e739abbaa8</errorID>
      <errorWord>(</errorWord>
      <group>L1_Format</group>
      <groupName>格式问题</groupName>
      <ability>L2_HalfPunc_CN</ability>
      <abilityName>全半角问题</abilityName>
      <candidateList>
        <item>（</item>
      </candidateList>
      <explain>文本全半角错误。</explain>
      <paraID>6E8C750E</paraID>
      <start>19</start>
      <end>20</end>
      <status>modified</status>
      <modifiedWord>（</modifiedWord>
      <trackRevisions>false</trackRevisions>
    </reviewItem>
    <reviewItem>
      <errorID>df7b7b28-41b0-4a87-9822-f7bff14513e6</errorID>
      <errorWord>:</errorWord>
      <group>L1_Format</group>
      <groupName>格式问题</groupName>
      <ability>L2_HalfPunc_CN</ability>
      <abilityName>全半角问题</abilityName>
      <candidateList>
        <item>：</item>
      </candidateList>
      <explain>文本全半角错误。</explain>
      <paraID>6E8C750E</paraID>
      <start>22</start>
      <end>23</end>
      <status>modified</status>
      <modifiedWord>：</modifiedWord>
      <trackRevisions>false</trackRevisions>
    </reviewItem>
    <reviewItem>
      <errorID>d6180ad9-624e-45de-9d49-303514fb4bd7</errorID>
      <errorWord>)</errorWord>
      <group>L1_Format</group>
      <groupName>格式问题</groupName>
      <ability>L2_HalfPunc_CN</ability>
      <abilityName>全半角问题</abilityName>
      <candidateList>
        <item>）</item>
      </candidateList>
      <explain>文本全半角错误。</explain>
      <paraID>6E8C750E</paraID>
      <start>24</start>
      <end>25</end>
      <status>modified</status>
      <modifiedWord>）</modifiedWord>
      <trackRevisions>false</trackRevisions>
    </reviewItem>
    <reviewItem>
      <errorID>58c58720-41bb-477d-a5b8-8234ea32a780</errorID>
      <errorWord>(</errorWord>
      <group>L1_Format</group>
      <groupName>格式问题</groupName>
      <ability>L2_HalfPunc_CN</ability>
      <abilityName>全半角问题</abilityName>
      <candidateList>
        <item>（</item>
      </candidateList>
      <explain>文本全半角错误。</explain>
      <paraID>1D738443</paraID>
      <start>5</start>
      <end>6</end>
      <status>modified</status>
      <modifiedWord>（</modifiedWord>
      <trackRevisions>false</trackRevisions>
    </reviewItem>
    <reviewItem>
      <errorID>22b1d0ca-3f0d-404f-9a5a-7075779c1352</errorID>
      <errorWord>)</errorWord>
      <group>L1_Format</group>
      <groupName>格式问题</groupName>
      <ability>L2_HalfPunc_CN</ability>
      <abilityName>全半角问题</abilityName>
      <candidateList>
        <item>）</item>
      </candidateList>
      <explain>文本全半角错误。</explain>
      <paraID>1D738443</paraID>
      <start>9</start>
      <end>10</end>
      <status>modified</status>
      <modifiedWord>）</modifiedWord>
      <trackRevisions>false</trackRevisions>
    </reviewItem>
    <reviewItem>
      <errorID>f21d40f5-f99a-4883-a22e-f8b1e3c9692a</errorID>
      <errorWord>或其它方法</errorWord>
      <group>L1_Word</group>
      <groupName>字词问题</groupName>
      <ability>L2_Alias</ability>
      <abilityName>也作/曾用词</abilityName>
      <candidateList>
        <item>或其他方法</item>
      </candidateList>
      <explain>词汇[或其它方法]为不规范表述或旧称，其规范书面表述为[或其他方法]。</explain>
      <paraID>4AB1A3CA</paraID>
      <start>43</start>
      <end>48</end>
      <status>modified</status>
      <modifiedWord>或其他方法</modifiedWord>
      <trackRevisions>false</trackRevisions>
    </reviewItem>
    <reviewItem>
      <errorID>5017f775-ae91-41a6-9e23-06fb203ebdb6</errorID>
      <errorWord>或其它方法</errorWord>
      <group>L1_Word</group>
      <groupName>字词问题</groupName>
      <ability>L2_Alias</ability>
      <abilityName>也作/曾用词</abilityName>
      <candidateList>
        <item>或其他方法</item>
      </candidateList>
      <explain>词汇[或其它方法]为不规范表述或旧称，其规范书面表述为[或其他方法]。</explain>
      <paraID>48C1F386</paraID>
      <start>25</start>
      <end>30</end>
      <status>modified</status>
      <modifiedWord>或其他方法</modifiedWord>
      <trackRevisions>false</trackRevisions>
    </reviewItem>
    <reviewItem>
      <errorID>2a71f71b-b084-40c0-b18a-a91da1029ea3</errorID>
      <errorWord>(</errorWord>
      <group>L1_Format</group>
      <groupName>格式问题</groupName>
      <ability>L2_HalfPunc_CN</ability>
      <abilityName>全半角问题</abilityName>
      <candidateList>
        <item>（</item>
      </candidateList>
      <explain>文本全半角错误。</explain>
      <paraID>46173126</paraID>
      <start>11</start>
      <end>12</end>
      <status>modified</status>
      <modifiedWord>（</modifiedWord>
      <trackRevisions>false</trackRevisions>
    </reviewItem>
    <reviewItem>
      <errorID>840631e4-22df-4987-ae48-a7eafc03811d</errorID>
      <errorWord>)</errorWord>
      <group>L1_Format</group>
      <groupName>格式问题</groupName>
      <ability>L2_HalfPunc_CN</ability>
      <abilityName>全半角问题</abilityName>
      <candidateList>
        <item>）</item>
      </candidateList>
      <explain>文本全半角错误。</explain>
      <paraID>46173126</paraID>
      <start>16</start>
      <end>17</end>
      <status>modified</status>
      <modifiedWord>）</modifiedWord>
      <trackRevisions>false</trackRevisions>
    </reviewItem>
    <reviewItem>
      <errorID>6a118e17-e3bc-41ad-89f9-8a3fc76c1920</errorID>
      <errorWord>Ｘ</errorWord>
      <group>L1_Format</group>
      <groupName>格式问题</groupName>
      <ability>L2_HalfPunc_CN</ability>
      <abilityName>全半角问题</abilityName>
      <candidateList>
        <item>X</item>
      </candidateList>
      <explain>文本全半角错误。</explain>
      <paraID>19B8BD55</paraID>
      <start>6</start>
      <end>7</end>
      <status>modified</status>
      <modifiedWord>X</modifiedWord>
      <trackRevisions>false</trackRevisions>
    </reviewItem>
    <reviewItem>
      <errorID>b260d7fa-ce90-4cb6-b5db-d3ab693cffe3</errorID>
      <errorWord>Ｘ</errorWord>
      <group>L1_Format</group>
      <groupName>格式问题</groupName>
      <ability>L2_HalfPunc_CN</ability>
      <abilityName>全半角问题</abilityName>
      <candidateList>
        <item>X</item>
      </candidateList>
      <explain>文本全半角错误。</explain>
      <paraID>5F4433A7</paraID>
      <start>6</start>
      <end>7</end>
      <status>modified</status>
      <modifiedWord>X</modifiedWord>
      <trackRevisions>false</trackRevisions>
    </reviewItem>
    <reviewItem>
      <errorID>d18b633a-e629-44d4-a5a6-cd280b9aae9c</errorID>
      <errorWord>Ｘ</errorWord>
      <group>L1_Format</group>
      <groupName>格式问题</groupName>
      <ability>L2_HalfPunc_CN</ability>
      <abilityName>全半角问题</abilityName>
      <candidateList>
        <item>X</item>
      </candidateList>
      <explain>文本全半角错误。</explain>
      <paraID>567E7C56</paraID>
      <start>6</start>
      <end>7</end>
      <status>modified</status>
      <modifiedWord>X</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671d1e-61fb-42de-aeb6-76d519f9e573}">
  <ds:schemaRefs/>
</ds:datastoreItem>
</file>

<file path=customXml/itemProps3.xml><?xml version="1.0" encoding="utf-8"?>
<ds:datastoreItem xmlns:ds="http://schemas.openxmlformats.org/officeDocument/2006/customXml" ds:itemID="{24C426F6-85DA-412D-82CE-2E6C9FA141A8}">
  <ds:schemaRefs/>
</ds:datastoreItem>
</file>

<file path=docProps/app.xml><?xml version="1.0" encoding="utf-8"?>
<Properties xmlns="http://schemas.openxmlformats.org/officeDocument/2006/extended-properties" xmlns:vt="http://schemas.openxmlformats.org/officeDocument/2006/docPropsVTypes">
  <Template>Normal</Template>
  <Pages>68</Pages>
  <Words>208</Words>
  <Characters>407</Characters>
  <Lines>336</Lines>
  <Paragraphs>94</Paragraphs>
  <TotalTime>1</TotalTime>
  <ScaleCrop>false</ScaleCrop>
  <LinksUpToDate>false</LinksUpToDate>
  <CharactersWithSpaces>505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2023-04-17T06:09:00Z</dcterms:created>
  <dc:creator>makun</dc:creator>
  <cp:lastModifiedBy>Promise</cp:lastModifiedBy>
  <cp:lastPrinted>2026-08-11T03:07:17Z</cp:lastPrinted>
  <dcterms:modified xsi:type="dcterms:W3CDTF">2026-08-11T07:49:22Z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eyJoZGlkIjoiNzEwNmRmNGI2MWEwOGRlMTc4YTVhOWJlZjA3YWI2YjkiLCJ1c2VySWQiOiIzMzA1MDk4NDYifQ==</vt:lpwstr>
  </property>
  <property fmtid="{D5CDD505-2E9C-101B-9397-08002B2CF9AE}" pid="3" name="KSOProductBuildVer">
    <vt:lpwstr>2052-12.1.0.28043</vt:lpwstr>
  </property>
  <property fmtid="{D5CDD505-2E9C-101B-9397-08002B2CF9AE}" pid="4" name="ICV">
    <vt:lpwstr>1418196CBD6946E889285D13B7F5E0F6_13</vt:lpwstr>
  </property>
</Properties>
</file>